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793" w:rsidRPr="00BA7474" w:rsidRDefault="007B5793" w:rsidP="00655DEE">
      <w:pPr>
        <w:shd w:val="clear" w:color="auto" w:fill="3B3838" w:themeFill="background2" w:themeFillShade="40"/>
        <w:ind w:left="180" w:right="-40"/>
        <w:jc w:val="center"/>
        <w:rPr>
          <w:rFonts w:asciiTheme="minorHAnsi" w:hAnsiTheme="minorHAnsi"/>
          <w:i/>
          <w:color w:val="FFFFFF" w:themeColor="background1"/>
          <w:sz w:val="44"/>
          <w:szCs w:val="44"/>
        </w:rPr>
      </w:pPr>
      <w:r w:rsidRPr="00BA7474">
        <w:rPr>
          <w:rFonts w:asciiTheme="minorHAnsi" w:hAnsiTheme="minorHAnsi"/>
          <w:i/>
          <w:color w:val="FFFFFF" w:themeColor="background1"/>
          <w:sz w:val="44"/>
          <w:szCs w:val="44"/>
        </w:rPr>
        <w:t>Procedures for When Someone Passes Away</w:t>
      </w:r>
    </w:p>
    <w:p w:rsidR="007B5793" w:rsidRPr="00BA7474" w:rsidRDefault="007B5793" w:rsidP="007B5793">
      <w:pPr>
        <w:pStyle w:val="Title"/>
        <w:ind w:left="-480"/>
        <w:rPr>
          <w:rFonts w:asciiTheme="minorHAnsi" w:hAnsiTheme="minorHAnsi"/>
          <w:sz w:val="32"/>
          <w:szCs w:val="32"/>
        </w:rPr>
      </w:pPr>
    </w:p>
    <w:p w:rsidR="007B5793" w:rsidRPr="00BA7474" w:rsidRDefault="007B5793" w:rsidP="007B5793">
      <w:pPr>
        <w:pStyle w:val="BodyText2"/>
        <w:tabs>
          <w:tab w:val="left" w:pos="8730"/>
        </w:tabs>
        <w:spacing w:line="240" w:lineRule="auto"/>
        <w:ind w:left="200"/>
        <w:jc w:val="both"/>
        <w:rPr>
          <w:rFonts w:asciiTheme="minorHAnsi" w:hAnsiTheme="minorHAnsi"/>
        </w:rPr>
      </w:pPr>
      <w:r w:rsidRPr="00BA7474">
        <w:rPr>
          <w:rFonts w:asciiTheme="minorHAnsi" w:hAnsiTheme="minorHAnsi"/>
        </w:rPr>
        <w:t>When a client or a client’s spouse passes away, there are several steps that need to be taken in order to make sure that everything is handled properly.  Please be aware of all the steps listed below, and take note of who is responsible for what.</w:t>
      </w:r>
    </w:p>
    <w:p w:rsidR="007B5793" w:rsidRPr="00BA7474" w:rsidRDefault="007B5793" w:rsidP="007B5793">
      <w:pPr>
        <w:numPr>
          <w:ilvl w:val="0"/>
          <w:numId w:val="1"/>
        </w:numPr>
        <w:tabs>
          <w:tab w:val="clear" w:pos="720"/>
        </w:tabs>
        <w:spacing w:line="360" w:lineRule="auto"/>
        <w:ind w:left="700" w:right="300"/>
        <w:jc w:val="both"/>
        <w:rPr>
          <w:rFonts w:asciiTheme="minorHAnsi" w:hAnsiTheme="minorHAnsi"/>
        </w:rPr>
      </w:pPr>
      <w:r w:rsidRPr="00BA7474">
        <w:rPr>
          <w:rFonts w:asciiTheme="minorHAnsi" w:hAnsiTheme="minorHAnsi"/>
        </w:rPr>
        <w:t>We receive a call or are notified of the death.</w:t>
      </w:r>
    </w:p>
    <w:p w:rsidR="007B5793" w:rsidRPr="00BA7474" w:rsidRDefault="007B5793" w:rsidP="007B5793">
      <w:pPr>
        <w:numPr>
          <w:ilvl w:val="0"/>
          <w:numId w:val="1"/>
        </w:numPr>
        <w:tabs>
          <w:tab w:val="clear" w:pos="720"/>
        </w:tabs>
        <w:spacing w:line="360" w:lineRule="auto"/>
        <w:ind w:left="700" w:right="300"/>
        <w:jc w:val="both"/>
        <w:rPr>
          <w:rFonts w:asciiTheme="minorHAnsi" w:hAnsiTheme="minorHAnsi"/>
        </w:rPr>
      </w:pPr>
      <w:r w:rsidRPr="00BA7474">
        <w:rPr>
          <w:rFonts w:asciiTheme="minorHAnsi" w:hAnsiTheme="minorHAnsi"/>
        </w:rPr>
        <w:t>We immediately inform Chad and Chris of the death.</w:t>
      </w:r>
    </w:p>
    <w:p w:rsidR="007B5793" w:rsidRPr="00BA7474" w:rsidRDefault="007B5793" w:rsidP="007B5793">
      <w:pPr>
        <w:numPr>
          <w:ilvl w:val="0"/>
          <w:numId w:val="1"/>
        </w:numPr>
        <w:tabs>
          <w:tab w:val="clear" w:pos="720"/>
        </w:tabs>
        <w:spacing w:line="360" w:lineRule="auto"/>
        <w:ind w:left="700" w:right="300"/>
        <w:jc w:val="both"/>
        <w:rPr>
          <w:rFonts w:asciiTheme="minorHAnsi" w:hAnsiTheme="minorHAnsi"/>
        </w:rPr>
      </w:pPr>
      <w:r w:rsidRPr="00BA7474">
        <w:rPr>
          <w:rFonts w:asciiTheme="minorHAnsi" w:hAnsiTheme="minorHAnsi"/>
        </w:rPr>
        <w:t>Director of First Impressions sends an email to the entire staff about the death.</w:t>
      </w:r>
    </w:p>
    <w:p w:rsidR="007B5793" w:rsidRPr="00BA7474" w:rsidRDefault="007B5793" w:rsidP="007B5793">
      <w:pPr>
        <w:numPr>
          <w:ilvl w:val="0"/>
          <w:numId w:val="1"/>
        </w:numPr>
        <w:tabs>
          <w:tab w:val="clear" w:pos="720"/>
        </w:tabs>
        <w:spacing w:line="360" w:lineRule="auto"/>
        <w:ind w:left="700" w:right="300"/>
        <w:jc w:val="both"/>
        <w:rPr>
          <w:rFonts w:asciiTheme="minorHAnsi" w:hAnsiTheme="minorHAnsi"/>
        </w:rPr>
      </w:pPr>
      <w:r w:rsidRPr="00BA7474">
        <w:rPr>
          <w:rFonts w:asciiTheme="minorHAnsi" w:hAnsiTheme="minorHAnsi"/>
        </w:rPr>
        <w:t xml:space="preserve">Director of First Impressions enters the date of death into our database. </w:t>
      </w:r>
    </w:p>
    <w:p w:rsidR="007B5793" w:rsidRPr="00BA7474" w:rsidRDefault="007B5793" w:rsidP="007B5793">
      <w:pPr>
        <w:numPr>
          <w:ilvl w:val="0"/>
          <w:numId w:val="1"/>
        </w:numPr>
        <w:tabs>
          <w:tab w:val="clear" w:pos="720"/>
        </w:tabs>
        <w:ind w:left="700" w:right="300"/>
        <w:jc w:val="both"/>
        <w:rPr>
          <w:rFonts w:asciiTheme="minorHAnsi" w:hAnsiTheme="minorHAnsi"/>
        </w:rPr>
      </w:pPr>
      <w:r w:rsidRPr="00BA7474">
        <w:rPr>
          <w:rFonts w:asciiTheme="minorHAnsi" w:hAnsiTheme="minorHAnsi"/>
        </w:rPr>
        <w:t>Upon entry of the date of death in the “Personal” tab in our database, it performs an automated process that updates all necessary fields &amp; sends reminder e-mails to the appropriate parties to handle the various steps now necessary.  The following now needs to be done:</w:t>
      </w:r>
    </w:p>
    <w:p w:rsidR="007B5793" w:rsidRPr="00BA7474" w:rsidRDefault="007B5793" w:rsidP="007B5793">
      <w:pPr>
        <w:ind w:left="340"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Director of First Impressions sends flowers or other relevant items to family immediately.</w:t>
      </w:r>
    </w:p>
    <w:p w:rsidR="007B5793" w:rsidRPr="00BA7474" w:rsidRDefault="007B5793" w:rsidP="007B5793">
      <w:pPr>
        <w:ind w:left="1080"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 xml:space="preserve">Chad needs to call the surviving spouse or other beneficiaries personally with condolences.  </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The date and location of the funeral should be noted and, if local, Chad and/or Chris should try to attend.</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Notification calls need to be made to the attorney and tax preparer ASAP.</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SagePoint Financial/STC/ Pershing should also be notified and the account should be frozen.</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Director of First Impressions should schedule a meeting with the surviving spouse/primary beneficiary ASAP.</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In the event that there is a non-qualified account (non-retirement), there should be a step-up in basis on at least 50% of the account and possibly 100% of the account, depending on the circumstances.  In either case, we need to get the fair market value of each of the investments as to the date of death ASAP.  This information should be immediately communicated to both the accountant and the attorney.</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t>A tax projection should also be calculated in order to determine if any changes need to be made regarding withholding or estimated tax payments.</w:t>
      </w:r>
    </w:p>
    <w:p w:rsidR="007B5793" w:rsidRPr="00BA7474" w:rsidRDefault="007B5793" w:rsidP="007B5793">
      <w:pPr>
        <w:ind w:right="300"/>
        <w:jc w:val="both"/>
        <w:rPr>
          <w:rFonts w:asciiTheme="minorHAnsi" w:hAnsiTheme="minorHAnsi"/>
        </w:rPr>
      </w:pPr>
    </w:p>
    <w:p w:rsidR="007B5793" w:rsidRPr="00BA7474" w:rsidRDefault="007B5793" w:rsidP="007B5793">
      <w:pPr>
        <w:numPr>
          <w:ilvl w:val="1"/>
          <w:numId w:val="1"/>
        </w:numPr>
        <w:ind w:right="300"/>
        <w:jc w:val="both"/>
        <w:rPr>
          <w:rFonts w:asciiTheme="minorHAnsi" w:hAnsiTheme="minorHAnsi"/>
        </w:rPr>
      </w:pPr>
      <w:r w:rsidRPr="00BA7474">
        <w:rPr>
          <w:rFonts w:asciiTheme="minorHAnsi" w:hAnsiTheme="minorHAnsi"/>
        </w:rPr>
        <w:lastRenderedPageBreak/>
        <w:t xml:space="preserve">The surviving spouse/beneficiary should sign proper forms for all brokerage accounts and new account forms in order to reflect the new ownership and title and also in order to legally place trades in the decedent’s account.  </w:t>
      </w:r>
    </w:p>
    <w:p w:rsidR="007B5793" w:rsidRPr="00BA7474" w:rsidRDefault="007B5793" w:rsidP="007B5793">
      <w:pPr>
        <w:ind w:left="1080" w:right="300"/>
        <w:jc w:val="both"/>
        <w:rPr>
          <w:rFonts w:asciiTheme="minorHAnsi" w:hAnsiTheme="minorHAnsi"/>
        </w:rPr>
      </w:pPr>
    </w:p>
    <w:p w:rsidR="007B5793" w:rsidRPr="00BA7474" w:rsidRDefault="007B5793" w:rsidP="007B5793">
      <w:pPr>
        <w:pStyle w:val="BodyTextIndent2"/>
        <w:tabs>
          <w:tab w:val="left" w:pos="300"/>
        </w:tabs>
        <w:spacing w:line="240" w:lineRule="auto"/>
        <w:ind w:left="700" w:right="300" w:hanging="300"/>
        <w:rPr>
          <w:rFonts w:asciiTheme="minorHAnsi" w:hAnsiTheme="minorHAnsi"/>
        </w:rPr>
      </w:pPr>
      <w:r w:rsidRPr="00BA7474">
        <w:rPr>
          <w:rFonts w:asciiTheme="minorHAnsi" w:hAnsiTheme="minorHAnsi"/>
        </w:rPr>
        <w:t xml:space="preserve">6. One month later, </w:t>
      </w:r>
      <w:smartTag w:uri="urn:schemas-microsoft-com:office:smarttags" w:element="place">
        <w:smartTag w:uri="urn:schemas-microsoft-com:office:smarttags" w:element="country-region">
          <w:r w:rsidRPr="00BA7474">
            <w:rPr>
              <w:rFonts w:asciiTheme="minorHAnsi" w:hAnsiTheme="minorHAnsi"/>
            </w:rPr>
            <w:t>Chad</w:t>
          </w:r>
        </w:smartTag>
      </w:smartTag>
      <w:r w:rsidRPr="00BA7474">
        <w:rPr>
          <w:rFonts w:asciiTheme="minorHAnsi" w:hAnsiTheme="minorHAnsi"/>
        </w:rPr>
        <w:t xml:space="preserve"> is to recheck that the proper paperwork has been filled out.</w:t>
      </w:r>
    </w:p>
    <w:p w:rsidR="007B5793" w:rsidRDefault="007B5793" w:rsidP="007B5793">
      <w:pPr>
        <w:pStyle w:val="Title"/>
        <w:jc w:val="left"/>
        <w:rPr>
          <w:rFonts w:asciiTheme="minorHAnsi" w:hAnsiTheme="minorHAnsi"/>
          <w:sz w:val="32"/>
          <w:szCs w:val="32"/>
        </w:rPr>
      </w:pPr>
      <w:r w:rsidRPr="00BA7474">
        <w:rPr>
          <w:rFonts w:asciiTheme="minorHAnsi" w:hAnsiTheme="minorHAnsi"/>
          <w:sz w:val="32"/>
          <w:szCs w:val="32"/>
        </w:rPr>
        <w:br/>
      </w: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Default="00BA7474" w:rsidP="007B5793">
      <w:pPr>
        <w:pStyle w:val="Title"/>
        <w:jc w:val="left"/>
        <w:rPr>
          <w:rFonts w:asciiTheme="minorHAnsi" w:hAnsiTheme="minorHAnsi"/>
          <w:sz w:val="32"/>
          <w:szCs w:val="32"/>
        </w:rPr>
      </w:pPr>
    </w:p>
    <w:p w:rsidR="00BA7474" w:rsidRPr="00BA7474" w:rsidRDefault="00BA7474" w:rsidP="007B5793">
      <w:pPr>
        <w:pStyle w:val="Title"/>
        <w:jc w:val="left"/>
        <w:rPr>
          <w:rFonts w:asciiTheme="minorHAnsi" w:hAnsiTheme="minorHAnsi"/>
          <w:sz w:val="32"/>
          <w:szCs w:val="32"/>
        </w:rPr>
      </w:pPr>
    </w:p>
    <w:p w:rsidR="007B5793" w:rsidRPr="00BA7474" w:rsidRDefault="007B5793" w:rsidP="007B5793">
      <w:pPr>
        <w:pStyle w:val="Title"/>
        <w:jc w:val="left"/>
        <w:rPr>
          <w:rFonts w:asciiTheme="minorHAnsi" w:hAnsiTheme="minorHAnsi"/>
          <w:sz w:val="32"/>
          <w:szCs w:val="32"/>
        </w:rPr>
      </w:pPr>
      <w:r w:rsidRPr="00BA7474">
        <w:rPr>
          <w:rFonts w:asciiTheme="minorHAnsi" w:hAnsiTheme="minorHAnsi"/>
          <w:sz w:val="32"/>
          <w:szCs w:val="32"/>
        </w:rPr>
        <w:br/>
      </w:r>
    </w:p>
    <w:p w:rsidR="007B5793" w:rsidRPr="00BA7474" w:rsidRDefault="007B5793" w:rsidP="00655DEE">
      <w:pPr>
        <w:shd w:val="clear" w:color="auto" w:fill="3B3838" w:themeFill="background2" w:themeFillShade="40"/>
        <w:ind w:left="300"/>
        <w:jc w:val="center"/>
        <w:rPr>
          <w:rFonts w:asciiTheme="minorHAnsi" w:hAnsiTheme="minorHAnsi"/>
          <w:i/>
          <w:color w:val="FFFFFF" w:themeColor="background1"/>
          <w:sz w:val="44"/>
          <w:szCs w:val="44"/>
        </w:rPr>
      </w:pPr>
      <w:r w:rsidRPr="00BA7474">
        <w:rPr>
          <w:rFonts w:asciiTheme="minorHAnsi" w:hAnsiTheme="minorHAnsi"/>
          <w:i/>
          <w:color w:val="FFFFFF" w:themeColor="background1"/>
          <w:sz w:val="44"/>
          <w:szCs w:val="44"/>
        </w:rPr>
        <w:lastRenderedPageBreak/>
        <w:t>Procedures for When Someone Passes Away Checklist</w:t>
      </w:r>
    </w:p>
    <w:p w:rsidR="007B5793" w:rsidRPr="00BA7474" w:rsidRDefault="007B5793" w:rsidP="007B5793">
      <w:pPr>
        <w:rPr>
          <w:rFonts w:asciiTheme="minorHAnsi" w:hAnsiTheme="minorHAnsi"/>
          <w:b/>
          <w:sz w:val="18"/>
          <w:szCs w:val="18"/>
        </w:rPr>
      </w:pPr>
    </w:p>
    <w:p w:rsidR="007B5793" w:rsidRPr="00BA7474" w:rsidRDefault="007B5793" w:rsidP="007B5793">
      <w:pPr>
        <w:jc w:val="center"/>
        <w:rPr>
          <w:rFonts w:asciiTheme="minorHAnsi" w:hAnsiTheme="minorHAnsi"/>
          <w:b/>
          <w:sz w:val="48"/>
          <w:szCs w:val="48"/>
        </w:rPr>
      </w:pPr>
      <w:r w:rsidRPr="00BA7474">
        <w:rPr>
          <w:rFonts w:asciiTheme="minorHAnsi" w:hAnsiTheme="minorHAnsi"/>
          <w:b/>
          <w:sz w:val="32"/>
          <w:szCs w:val="32"/>
        </w:rPr>
        <w:t>Client Name:</w:t>
      </w:r>
      <w:r w:rsidRPr="00BA7474">
        <w:rPr>
          <w:rFonts w:asciiTheme="minorHAnsi" w:hAnsiTheme="minorHAnsi"/>
          <w:b/>
          <w:sz w:val="48"/>
          <w:szCs w:val="48"/>
        </w:rPr>
        <w:t xml:space="preserve"> _____________________</w:t>
      </w:r>
    </w:p>
    <w:p w:rsidR="007B5793" w:rsidRPr="00BA7474" w:rsidRDefault="007B5793" w:rsidP="007B5793">
      <w:pPr>
        <w:jc w:val="center"/>
        <w:rPr>
          <w:rFonts w:asciiTheme="minorHAnsi" w:hAnsiTheme="minorHAnsi"/>
          <w:b/>
          <w:sz w:val="32"/>
          <w:szCs w:val="32"/>
        </w:rPr>
      </w:pPr>
    </w:p>
    <w:p w:rsidR="007B5793" w:rsidRPr="00BA7474" w:rsidRDefault="007B5793" w:rsidP="007B5793">
      <w:pPr>
        <w:rPr>
          <w:rFonts w:asciiTheme="minorHAnsi" w:hAnsiTheme="minorHAnsi"/>
          <w:b/>
          <w:sz w:val="20"/>
          <w:szCs w:val="20"/>
        </w:rPr>
      </w:pPr>
    </w:p>
    <w:tbl>
      <w:tblPr>
        <w:tblW w:w="10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00"/>
      </w:tblGrid>
      <w:tr w:rsidR="007B5793" w:rsidRPr="00BA7474" w:rsidTr="00BA7474">
        <w:tc>
          <w:tcPr>
            <w:tcW w:w="7200" w:type="dxa"/>
            <w:shd w:val="clear" w:color="auto" w:fill="D9D9D9" w:themeFill="background1" w:themeFillShade="D9"/>
            <w:vAlign w:val="center"/>
          </w:tcPr>
          <w:p w:rsidR="007B5793" w:rsidRPr="00655DEE" w:rsidRDefault="007B5793" w:rsidP="00CA07AD">
            <w:pPr>
              <w:ind w:left="92"/>
              <w:jc w:val="center"/>
              <w:rPr>
                <w:rFonts w:asciiTheme="minorHAnsi" w:hAnsiTheme="minorHAnsi"/>
                <w:b/>
                <w:i/>
                <w:sz w:val="32"/>
                <w:szCs w:val="28"/>
              </w:rPr>
            </w:pPr>
            <w:r w:rsidRPr="00655DEE">
              <w:rPr>
                <w:rFonts w:asciiTheme="minorHAnsi" w:hAnsiTheme="minorHAnsi"/>
                <w:b/>
                <w:i/>
                <w:sz w:val="32"/>
                <w:szCs w:val="28"/>
              </w:rPr>
              <w:t>Task</w:t>
            </w:r>
          </w:p>
        </w:tc>
        <w:tc>
          <w:tcPr>
            <w:tcW w:w="2800" w:type="dxa"/>
            <w:shd w:val="clear" w:color="auto" w:fill="D9D9D9" w:themeFill="background1" w:themeFillShade="D9"/>
            <w:vAlign w:val="center"/>
          </w:tcPr>
          <w:p w:rsidR="007B5793" w:rsidRPr="00655DEE" w:rsidRDefault="007B5793" w:rsidP="00CA07AD">
            <w:pPr>
              <w:ind w:left="92"/>
              <w:jc w:val="center"/>
              <w:rPr>
                <w:rFonts w:asciiTheme="minorHAnsi" w:hAnsiTheme="minorHAnsi"/>
                <w:b/>
                <w:i/>
                <w:sz w:val="32"/>
                <w:szCs w:val="28"/>
              </w:rPr>
            </w:pPr>
            <w:r w:rsidRPr="00655DEE">
              <w:rPr>
                <w:rFonts w:asciiTheme="minorHAnsi" w:hAnsiTheme="minorHAnsi"/>
                <w:b/>
                <w:i/>
                <w:sz w:val="32"/>
                <w:szCs w:val="28"/>
              </w:rPr>
              <w:t>Status</w:t>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Inform all employees of death.</w:t>
            </w:r>
          </w:p>
        </w:tc>
        <w:tc>
          <w:tcPr>
            <w:tcW w:w="2800" w:type="dxa"/>
            <w:vAlign w:val="center"/>
          </w:tcPr>
          <w:p w:rsidR="007B5793" w:rsidRPr="00BA7474" w:rsidRDefault="007B5793" w:rsidP="00CA07AD">
            <w:pPr>
              <w:ind w:left="92"/>
              <w:jc w:val="center"/>
              <w:rPr>
                <w:rFonts w:asciiTheme="minorHAnsi" w:hAnsiTheme="minorHAnsi"/>
                <w:b/>
                <w:sz w:val="10"/>
                <w:szCs w:val="10"/>
              </w:rPr>
            </w:pPr>
            <w:r w:rsidRPr="00BA7474">
              <w:rPr>
                <w:rFonts w:asciiTheme="minorHAnsi" w:hAnsiTheme="minorHAnsi"/>
                <w:b/>
                <w:sz w:val="52"/>
                <w:szCs w:val="52"/>
              </w:rPr>
              <w:sym w:font="Wingdings" w:char="F0A8"/>
            </w:r>
            <w:r w:rsidRPr="00BA7474">
              <w:rPr>
                <w:rFonts w:asciiTheme="minorHAnsi" w:hAnsiTheme="minorHAnsi"/>
                <w:b/>
                <w:sz w:val="10"/>
                <w:szCs w:val="10"/>
              </w:rPr>
              <w:br/>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Input date of death into database.</w:t>
            </w:r>
          </w:p>
        </w:tc>
        <w:tc>
          <w:tcPr>
            <w:tcW w:w="2800" w:type="dxa"/>
            <w:vAlign w:val="center"/>
          </w:tcPr>
          <w:p w:rsidR="007B5793" w:rsidRPr="00BA7474" w:rsidRDefault="007B5793" w:rsidP="00CA07AD">
            <w:pPr>
              <w:ind w:left="92"/>
              <w:jc w:val="center"/>
              <w:rPr>
                <w:rFonts w:asciiTheme="minorHAnsi" w:hAnsiTheme="minorHAnsi"/>
                <w:b/>
                <w:sz w:val="52"/>
                <w:szCs w:val="52"/>
              </w:rPr>
            </w:pPr>
            <w:r w:rsidRPr="00BA7474">
              <w:rPr>
                <w:rFonts w:asciiTheme="minorHAnsi" w:hAnsiTheme="minorHAnsi"/>
                <w:b/>
                <w:sz w:val="52"/>
                <w:szCs w:val="52"/>
              </w:rPr>
              <w:sym w:font="Wingdings" w:char="F0A8"/>
            </w:r>
          </w:p>
        </w:tc>
      </w:tr>
      <w:tr w:rsidR="007B5793" w:rsidRPr="00BA7474" w:rsidTr="00BA7474">
        <w:trPr>
          <w:trHeight w:val="395"/>
        </w:trPr>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Send flowers and card to family.</w:t>
            </w:r>
          </w:p>
        </w:tc>
        <w:tc>
          <w:tcPr>
            <w:tcW w:w="2800" w:type="dxa"/>
            <w:vAlign w:val="center"/>
          </w:tcPr>
          <w:p w:rsidR="007B5793" w:rsidRPr="00BA7474" w:rsidRDefault="007B5793" w:rsidP="00CA07AD">
            <w:pPr>
              <w:ind w:left="92"/>
              <w:jc w:val="center"/>
              <w:rPr>
                <w:rFonts w:asciiTheme="minorHAnsi" w:hAnsiTheme="minorHAnsi"/>
                <w:b/>
                <w:sz w:val="32"/>
                <w:szCs w:val="32"/>
              </w:rPr>
            </w:pPr>
            <w:r w:rsidRPr="00BA7474">
              <w:rPr>
                <w:rFonts w:asciiTheme="minorHAnsi" w:hAnsiTheme="minorHAnsi"/>
                <w:b/>
                <w:sz w:val="52"/>
                <w:szCs w:val="52"/>
              </w:rPr>
              <w:sym w:font="Wingdings" w:char="F0A8"/>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Chad to call surviving spouse or other beneficiaries personally with condolences.</w:t>
            </w:r>
          </w:p>
        </w:tc>
        <w:tc>
          <w:tcPr>
            <w:tcW w:w="2800" w:type="dxa"/>
            <w:vAlign w:val="center"/>
          </w:tcPr>
          <w:p w:rsidR="007B5793" w:rsidRPr="00BA7474" w:rsidRDefault="007B5793" w:rsidP="00CA07AD">
            <w:pPr>
              <w:ind w:left="92"/>
              <w:jc w:val="center"/>
              <w:rPr>
                <w:rFonts w:asciiTheme="minorHAnsi" w:hAnsiTheme="minorHAnsi"/>
                <w:b/>
                <w:sz w:val="14"/>
                <w:szCs w:val="32"/>
              </w:rPr>
            </w:pPr>
            <w:r w:rsidRPr="00BA7474">
              <w:rPr>
                <w:rFonts w:asciiTheme="minorHAnsi" w:hAnsiTheme="minorHAnsi"/>
                <w:b/>
                <w:sz w:val="52"/>
                <w:szCs w:val="52"/>
              </w:rPr>
              <w:sym w:font="Wingdings" w:char="F0A8"/>
            </w:r>
          </w:p>
        </w:tc>
      </w:tr>
      <w:tr w:rsidR="007B5793" w:rsidRPr="00BA7474" w:rsidTr="00BA7474">
        <w:trPr>
          <w:trHeight w:val="251"/>
        </w:trPr>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If possible, Chris/Chad to attend funeral.</w:t>
            </w:r>
          </w:p>
        </w:tc>
        <w:tc>
          <w:tcPr>
            <w:tcW w:w="2800" w:type="dxa"/>
            <w:vAlign w:val="center"/>
          </w:tcPr>
          <w:p w:rsidR="007B5793" w:rsidRPr="00BA7474" w:rsidRDefault="007B5793" w:rsidP="00CA07AD">
            <w:pPr>
              <w:ind w:left="92"/>
              <w:jc w:val="center"/>
              <w:rPr>
                <w:rFonts w:asciiTheme="minorHAnsi" w:hAnsiTheme="minorHAnsi"/>
              </w:rPr>
            </w:pPr>
            <w:r w:rsidRPr="00BA7474">
              <w:rPr>
                <w:rFonts w:asciiTheme="minorHAnsi" w:hAnsiTheme="minorHAnsi"/>
                <w:b/>
                <w:sz w:val="52"/>
                <w:szCs w:val="52"/>
              </w:rPr>
              <w:sym w:font="Wingdings" w:char="F0A8"/>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Notify attorney and tax preparer.</w:t>
            </w:r>
          </w:p>
        </w:tc>
        <w:tc>
          <w:tcPr>
            <w:tcW w:w="2800" w:type="dxa"/>
            <w:vAlign w:val="center"/>
          </w:tcPr>
          <w:p w:rsidR="007B5793" w:rsidRPr="00BA7474" w:rsidRDefault="007B5793" w:rsidP="00CA07AD">
            <w:pPr>
              <w:ind w:left="92"/>
              <w:jc w:val="center"/>
              <w:rPr>
                <w:rFonts w:asciiTheme="minorHAnsi" w:hAnsiTheme="minorHAnsi"/>
                <w:sz w:val="4"/>
              </w:rPr>
            </w:pPr>
            <w:r w:rsidRPr="00BA7474">
              <w:rPr>
                <w:rFonts w:asciiTheme="minorHAnsi" w:hAnsiTheme="minorHAnsi"/>
                <w:b/>
                <w:sz w:val="52"/>
                <w:szCs w:val="52"/>
              </w:rPr>
              <w:sym w:font="Wingdings" w:char="F0A8"/>
            </w:r>
            <w:r w:rsidRPr="00BA7474">
              <w:rPr>
                <w:rFonts w:asciiTheme="minorHAnsi" w:hAnsiTheme="minorHAnsi"/>
                <w:b/>
                <w:sz w:val="10"/>
                <w:szCs w:val="10"/>
              </w:rPr>
              <w:br/>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Broker/dealer and Pershing to be notified and account should be frozen.</w:t>
            </w:r>
          </w:p>
        </w:tc>
        <w:tc>
          <w:tcPr>
            <w:tcW w:w="2800" w:type="dxa"/>
            <w:vAlign w:val="center"/>
          </w:tcPr>
          <w:p w:rsidR="007B5793" w:rsidRPr="00BA7474" w:rsidRDefault="007B5793" w:rsidP="00CA07AD">
            <w:pPr>
              <w:ind w:left="92"/>
              <w:jc w:val="center"/>
              <w:rPr>
                <w:rFonts w:asciiTheme="minorHAnsi" w:hAnsiTheme="minorHAnsi"/>
              </w:rPr>
            </w:pPr>
            <w:r w:rsidRPr="00BA7474">
              <w:rPr>
                <w:rFonts w:asciiTheme="minorHAnsi" w:hAnsiTheme="minorHAnsi"/>
                <w:b/>
                <w:sz w:val="52"/>
                <w:szCs w:val="52"/>
              </w:rPr>
              <w:sym w:font="Wingdings" w:char="F0A8"/>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 xml:space="preserve">Schedule meeting with surviving spouse/primary beneficiaries. </w:t>
            </w:r>
          </w:p>
        </w:tc>
        <w:tc>
          <w:tcPr>
            <w:tcW w:w="2800" w:type="dxa"/>
            <w:vAlign w:val="center"/>
          </w:tcPr>
          <w:p w:rsidR="007B5793" w:rsidRPr="00BA7474" w:rsidRDefault="007B5793" w:rsidP="00CA07AD">
            <w:pPr>
              <w:ind w:left="92"/>
              <w:jc w:val="center"/>
              <w:rPr>
                <w:rFonts w:asciiTheme="minorHAnsi" w:hAnsiTheme="minorHAnsi"/>
                <w:sz w:val="8"/>
              </w:rPr>
            </w:pPr>
            <w:r w:rsidRPr="00BA7474">
              <w:rPr>
                <w:rFonts w:asciiTheme="minorHAnsi" w:hAnsiTheme="minorHAnsi"/>
                <w:b/>
                <w:sz w:val="52"/>
                <w:szCs w:val="52"/>
              </w:rPr>
              <w:sym w:font="Wingdings" w:char="F0A8"/>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 xml:space="preserve">Get fair market value of each investment as to the date of death. Inform accountant and attorney. </w:t>
            </w:r>
            <w:r w:rsidRPr="00BA7474">
              <w:rPr>
                <w:rFonts w:asciiTheme="minorHAnsi" w:hAnsiTheme="minorHAnsi"/>
                <w:sz w:val="30"/>
                <w:szCs w:val="30"/>
              </w:rPr>
              <w:br/>
            </w:r>
            <w:r w:rsidRPr="00BA7474">
              <w:rPr>
                <w:rFonts w:asciiTheme="minorHAnsi" w:hAnsiTheme="minorHAnsi"/>
                <w:i/>
                <w:sz w:val="28"/>
                <w:szCs w:val="28"/>
              </w:rPr>
              <w:t>(In the event that there is a non-retirement account.)</w:t>
            </w:r>
          </w:p>
        </w:tc>
        <w:tc>
          <w:tcPr>
            <w:tcW w:w="2800" w:type="dxa"/>
            <w:vAlign w:val="center"/>
          </w:tcPr>
          <w:p w:rsidR="007B5793" w:rsidRPr="00BA7474" w:rsidRDefault="007B5793" w:rsidP="00CA07AD">
            <w:pPr>
              <w:ind w:left="92"/>
              <w:jc w:val="center"/>
              <w:rPr>
                <w:rFonts w:asciiTheme="minorHAnsi" w:hAnsiTheme="minorHAnsi"/>
                <w:sz w:val="6"/>
              </w:rPr>
            </w:pPr>
            <w:r w:rsidRPr="00BA7474">
              <w:rPr>
                <w:rFonts w:asciiTheme="minorHAnsi" w:hAnsiTheme="minorHAnsi"/>
                <w:b/>
                <w:sz w:val="52"/>
                <w:szCs w:val="52"/>
              </w:rPr>
              <w:sym w:font="Wingdings" w:char="F0A8"/>
            </w:r>
          </w:p>
        </w:tc>
      </w:tr>
      <w:tr w:rsidR="007B5793" w:rsidRPr="00BA7474" w:rsidTr="00BA7474">
        <w:trPr>
          <w:trHeight w:val="242"/>
        </w:trPr>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Calculate tax projection.</w:t>
            </w:r>
          </w:p>
        </w:tc>
        <w:tc>
          <w:tcPr>
            <w:tcW w:w="2800" w:type="dxa"/>
            <w:vAlign w:val="center"/>
          </w:tcPr>
          <w:p w:rsidR="007B5793" w:rsidRPr="00BA7474" w:rsidRDefault="007B5793" w:rsidP="00CA07AD">
            <w:pPr>
              <w:ind w:left="92"/>
              <w:jc w:val="center"/>
              <w:rPr>
                <w:rFonts w:asciiTheme="minorHAnsi" w:hAnsiTheme="minorHAnsi"/>
                <w:b/>
                <w:sz w:val="4"/>
                <w:szCs w:val="4"/>
              </w:rPr>
            </w:pPr>
            <w:r w:rsidRPr="00BA7474">
              <w:rPr>
                <w:rFonts w:asciiTheme="minorHAnsi" w:hAnsiTheme="minorHAnsi"/>
                <w:b/>
                <w:sz w:val="52"/>
                <w:szCs w:val="52"/>
              </w:rPr>
              <w:sym w:font="Wingdings" w:char="F0A8"/>
            </w:r>
            <w:r w:rsidRPr="00BA7474">
              <w:rPr>
                <w:rFonts w:asciiTheme="minorHAnsi" w:hAnsiTheme="minorHAnsi"/>
                <w:b/>
                <w:sz w:val="4"/>
                <w:szCs w:val="4"/>
              </w:rPr>
              <w:br/>
            </w:r>
            <w:r w:rsidRPr="00BA7474">
              <w:rPr>
                <w:rFonts w:asciiTheme="minorHAnsi" w:hAnsiTheme="minorHAnsi"/>
                <w:b/>
                <w:sz w:val="4"/>
                <w:szCs w:val="4"/>
              </w:rPr>
              <w:br/>
            </w:r>
            <w:r w:rsidRPr="00BA7474">
              <w:rPr>
                <w:rFonts w:asciiTheme="minorHAnsi" w:hAnsiTheme="minorHAnsi"/>
                <w:b/>
                <w:sz w:val="4"/>
                <w:szCs w:val="4"/>
              </w:rPr>
              <w:br/>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Have surviving spouse/beneficiary sign forms for all brokerage accounts and new accounts to reflect new ownership and title.</w:t>
            </w:r>
          </w:p>
        </w:tc>
        <w:tc>
          <w:tcPr>
            <w:tcW w:w="2800" w:type="dxa"/>
            <w:vAlign w:val="center"/>
          </w:tcPr>
          <w:p w:rsidR="007B5793" w:rsidRPr="00BA7474" w:rsidRDefault="007B5793" w:rsidP="00CA07AD">
            <w:pPr>
              <w:ind w:left="92"/>
              <w:jc w:val="center"/>
              <w:rPr>
                <w:rFonts w:asciiTheme="minorHAnsi" w:hAnsiTheme="minorHAnsi"/>
                <w:b/>
                <w:sz w:val="52"/>
                <w:szCs w:val="52"/>
              </w:rPr>
            </w:pPr>
            <w:r w:rsidRPr="00BA7474">
              <w:rPr>
                <w:rFonts w:asciiTheme="minorHAnsi" w:hAnsiTheme="minorHAnsi"/>
                <w:b/>
                <w:sz w:val="52"/>
                <w:szCs w:val="52"/>
              </w:rPr>
              <w:sym w:font="Wingdings" w:char="F0A8"/>
            </w:r>
          </w:p>
        </w:tc>
      </w:tr>
      <w:tr w:rsidR="007B5793" w:rsidRPr="00BA7474" w:rsidTr="00CA07AD">
        <w:tc>
          <w:tcPr>
            <w:tcW w:w="7200" w:type="dxa"/>
            <w:vAlign w:val="center"/>
          </w:tcPr>
          <w:p w:rsidR="007B5793" w:rsidRPr="00BA7474" w:rsidRDefault="007B5793" w:rsidP="00CA07AD">
            <w:pPr>
              <w:rPr>
                <w:rFonts w:asciiTheme="minorHAnsi" w:hAnsiTheme="minorHAnsi"/>
                <w:sz w:val="30"/>
                <w:szCs w:val="30"/>
              </w:rPr>
            </w:pPr>
            <w:r w:rsidRPr="00BA7474">
              <w:rPr>
                <w:rFonts w:asciiTheme="minorHAnsi" w:hAnsiTheme="minorHAnsi"/>
                <w:sz w:val="30"/>
                <w:szCs w:val="30"/>
              </w:rPr>
              <w:t>Re-check paperwork one month later from completion.</w:t>
            </w:r>
          </w:p>
        </w:tc>
        <w:tc>
          <w:tcPr>
            <w:tcW w:w="2800" w:type="dxa"/>
            <w:vAlign w:val="center"/>
          </w:tcPr>
          <w:p w:rsidR="007B5793" w:rsidRPr="00BA7474" w:rsidRDefault="007B5793" w:rsidP="00CA07AD">
            <w:pPr>
              <w:ind w:left="92"/>
              <w:jc w:val="center"/>
              <w:rPr>
                <w:rFonts w:asciiTheme="minorHAnsi" w:hAnsiTheme="minorHAnsi"/>
                <w:b/>
                <w:sz w:val="16"/>
                <w:szCs w:val="52"/>
              </w:rPr>
            </w:pPr>
            <w:r w:rsidRPr="00BA7474">
              <w:rPr>
                <w:rFonts w:asciiTheme="minorHAnsi" w:hAnsiTheme="minorHAnsi"/>
                <w:b/>
                <w:sz w:val="52"/>
                <w:szCs w:val="52"/>
              </w:rPr>
              <w:sym w:font="Wingdings" w:char="F0A8"/>
            </w:r>
          </w:p>
        </w:tc>
      </w:tr>
      <w:tr w:rsidR="007B5793" w:rsidRPr="00BA7474" w:rsidTr="00BA7474">
        <w:tc>
          <w:tcPr>
            <w:tcW w:w="7200" w:type="dxa"/>
            <w:shd w:val="clear" w:color="auto" w:fill="D9D9D9" w:themeFill="background1" w:themeFillShade="D9"/>
          </w:tcPr>
          <w:p w:rsidR="007B5793" w:rsidRPr="00BA7474" w:rsidRDefault="007B5793" w:rsidP="00CA07AD">
            <w:pPr>
              <w:rPr>
                <w:rFonts w:asciiTheme="minorHAnsi" w:hAnsiTheme="minorHAnsi"/>
                <w:b/>
                <w:sz w:val="18"/>
                <w:szCs w:val="18"/>
              </w:rPr>
            </w:pPr>
          </w:p>
        </w:tc>
        <w:tc>
          <w:tcPr>
            <w:tcW w:w="2800" w:type="dxa"/>
            <w:shd w:val="clear" w:color="auto" w:fill="D9D9D9" w:themeFill="background1" w:themeFillShade="D9"/>
            <w:vAlign w:val="center"/>
          </w:tcPr>
          <w:p w:rsidR="007B5793" w:rsidRPr="00BA7474" w:rsidRDefault="007B5793" w:rsidP="00CA07AD">
            <w:pPr>
              <w:ind w:left="400"/>
              <w:jc w:val="center"/>
              <w:rPr>
                <w:rFonts w:asciiTheme="minorHAnsi" w:hAnsiTheme="minorHAnsi"/>
                <w:b/>
                <w:sz w:val="18"/>
                <w:szCs w:val="18"/>
              </w:rPr>
            </w:pPr>
          </w:p>
        </w:tc>
        <w:bookmarkStart w:id="0" w:name="_GoBack"/>
        <w:bookmarkEnd w:id="0"/>
      </w:tr>
    </w:tbl>
    <w:p w:rsidR="00846877" w:rsidRPr="00BA7474" w:rsidRDefault="00846877">
      <w:pPr>
        <w:rPr>
          <w:rFonts w:asciiTheme="minorHAnsi" w:hAnsiTheme="minorHAnsi"/>
        </w:rPr>
      </w:pPr>
    </w:p>
    <w:sectPr w:rsidR="00846877" w:rsidRPr="00BA7474" w:rsidSect="00BA74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504E"/>
    <w:multiLevelType w:val="hybridMultilevel"/>
    <w:tmpl w:val="0FFE02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93"/>
    <w:rsid w:val="00000E9B"/>
    <w:rsid w:val="000043DB"/>
    <w:rsid w:val="00025460"/>
    <w:rsid w:val="00050ECE"/>
    <w:rsid w:val="00054692"/>
    <w:rsid w:val="00055DEE"/>
    <w:rsid w:val="000659C1"/>
    <w:rsid w:val="000714F0"/>
    <w:rsid w:val="000D73CE"/>
    <w:rsid w:val="000E759A"/>
    <w:rsid w:val="001035DF"/>
    <w:rsid w:val="001045B0"/>
    <w:rsid w:val="00113B13"/>
    <w:rsid w:val="001356C2"/>
    <w:rsid w:val="00142F7C"/>
    <w:rsid w:val="00155C6D"/>
    <w:rsid w:val="001765E3"/>
    <w:rsid w:val="001B6612"/>
    <w:rsid w:val="001D2EEF"/>
    <w:rsid w:val="001D4BFF"/>
    <w:rsid w:val="00211D06"/>
    <w:rsid w:val="0021352A"/>
    <w:rsid w:val="00231E80"/>
    <w:rsid w:val="0024664D"/>
    <w:rsid w:val="0025351E"/>
    <w:rsid w:val="00290417"/>
    <w:rsid w:val="002A0550"/>
    <w:rsid w:val="002C404F"/>
    <w:rsid w:val="002E1CB4"/>
    <w:rsid w:val="003035D0"/>
    <w:rsid w:val="00332A51"/>
    <w:rsid w:val="00354150"/>
    <w:rsid w:val="0039356E"/>
    <w:rsid w:val="003A667C"/>
    <w:rsid w:val="0041502B"/>
    <w:rsid w:val="00431861"/>
    <w:rsid w:val="0043635F"/>
    <w:rsid w:val="004534CD"/>
    <w:rsid w:val="00477CB1"/>
    <w:rsid w:val="004B4CAE"/>
    <w:rsid w:val="004C0746"/>
    <w:rsid w:val="004E440C"/>
    <w:rsid w:val="00503E84"/>
    <w:rsid w:val="00521526"/>
    <w:rsid w:val="005216A5"/>
    <w:rsid w:val="00575A17"/>
    <w:rsid w:val="005C1B82"/>
    <w:rsid w:val="005D2D19"/>
    <w:rsid w:val="005F6B06"/>
    <w:rsid w:val="00623F73"/>
    <w:rsid w:val="00636834"/>
    <w:rsid w:val="00655DEE"/>
    <w:rsid w:val="006957D4"/>
    <w:rsid w:val="006C0E94"/>
    <w:rsid w:val="006E6140"/>
    <w:rsid w:val="00716F09"/>
    <w:rsid w:val="00722728"/>
    <w:rsid w:val="00740A73"/>
    <w:rsid w:val="00740CE6"/>
    <w:rsid w:val="00744353"/>
    <w:rsid w:val="007A0E6A"/>
    <w:rsid w:val="007A4524"/>
    <w:rsid w:val="007A6BFF"/>
    <w:rsid w:val="007B2E8C"/>
    <w:rsid w:val="007B5793"/>
    <w:rsid w:val="007F3EA2"/>
    <w:rsid w:val="00812A51"/>
    <w:rsid w:val="00846877"/>
    <w:rsid w:val="00861BAC"/>
    <w:rsid w:val="00861E16"/>
    <w:rsid w:val="00880972"/>
    <w:rsid w:val="008D0087"/>
    <w:rsid w:val="008D2AE7"/>
    <w:rsid w:val="00910C4B"/>
    <w:rsid w:val="0091473F"/>
    <w:rsid w:val="00921341"/>
    <w:rsid w:val="00953D17"/>
    <w:rsid w:val="00981385"/>
    <w:rsid w:val="00982D2A"/>
    <w:rsid w:val="009B43FB"/>
    <w:rsid w:val="009B567B"/>
    <w:rsid w:val="009C32CC"/>
    <w:rsid w:val="009C4FED"/>
    <w:rsid w:val="009D45A1"/>
    <w:rsid w:val="009F24CF"/>
    <w:rsid w:val="009F516C"/>
    <w:rsid w:val="00A024EB"/>
    <w:rsid w:val="00A05907"/>
    <w:rsid w:val="00A14220"/>
    <w:rsid w:val="00A209BA"/>
    <w:rsid w:val="00A42E4E"/>
    <w:rsid w:val="00A43ACF"/>
    <w:rsid w:val="00A543B0"/>
    <w:rsid w:val="00A82D20"/>
    <w:rsid w:val="00A86BD3"/>
    <w:rsid w:val="00A96B9D"/>
    <w:rsid w:val="00AA0842"/>
    <w:rsid w:val="00AE50E1"/>
    <w:rsid w:val="00AE5925"/>
    <w:rsid w:val="00AF7257"/>
    <w:rsid w:val="00AF7C2F"/>
    <w:rsid w:val="00B014EB"/>
    <w:rsid w:val="00B23267"/>
    <w:rsid w:val="00B34FD2"/>
    <w:rsid w:val="00B72934"/>
    <w:rsid w:val="00BA4C73"/>
    <w:rsid w:val="00BA7474"/>
    <w:rsid w:val="00BD3794"/>
    <w:rsid w:val="00BF3687"/>
    <w:rsid w:val="00C43B64"/>
    <w:rsid w:val="00C60AFC"/>
    <w:rsid w:val="00C91971"/>
    <w:rsid w:val="00CD0675"/>
    <w:rsid w:val="00CF0C6D"/>
    <w:rsid w:val="00D11C2F"/>
    <w:rsid w:val="00D1346D"/>
    <w:rsid w:val="00D2039B"/>
    <w:rsid w:val="00D21C6F"/>
    <w:rsid w:val="00D4653F"/>
    <w:rsid w:val="00D51CD2"/>
    <w:rsid w:val="00DB6D62"/>
    <w:rsid w:val="00DE5C4C"/>
    <w:rsid w:val="00DF55D7"/>
    <w:rsid w:val="00E10E48"/>
    <w:rsid w:val="00E416C7"/>
    <w:rsid w:val="00E50E76"/>
    <w:rsid w:val="00E71B83"/>
    <w:rsid w:val="00E85C28"/>
    <w:rsid w:val="00EA1450"/>
    <w:rsid w:val="00EA27C6"/>
    <w:rsid w:val="00EB67AE"/>
    <w:rsid w:val="00EC2956"/>
    <w:rsid w:val="00EC684D"/>
    <w:rsid w:val="00F51AFC"/>
    <w:rsid w:val="00F64389"/>
    <w:rsid w:val="00F70142"/>
    <w:rsid w:val="00F874B6"/>
    <w:rsid w:val="00F95369"/>
    <w:rsid w:val="00F9681A"/>
    <w:rsid w:val="00FB4B4C"/>
    <w:rsid w:val="00FC2F06"/>
    <w:rsid w:val="00FE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E64565"/>
  <w15:chartTrackingRefBased/>
  <w15:docId w15:val="{1E845018-E637-4B5F-8816-66568A92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5793"/>
    <w:pPr>
      <w:jc w:val="center"/>
    </w:pPr>
    <w:rPr>
      <w:b/>
      <w:bCs/>
      <w:u w:val="single"/>
    </w:rPr>
  </w:style>
  <w:style w:type="character" w:customStyle="1" w:styleId="TitleChar">
    <w:name w:val="Title Char"/>
    <w:basedOn w:val="DefaultParagraphFont"/>
    <w:link w:val="Title"/>
    <w:rsid w:val="007B5793"/>
    <w:rPr>
      <w:rFonts w:ascii="Times New Roman" w:eastAsia="Times New Roman" w:hAnsi="Times New Roman" w:cs="Times New Roman"/>
      <w:b/>
      <w:bCs/>
      <w:sz w:val="24"/>
      <w:szCs w:val="24"/>
      <w:u w:val="single"/>
    </w:rPr>
  </w:style>
  <w:style w:type="paragraph" w:styleId="BodyText2">
    <w:name w:val="Body Text 2"/>
    <w:basedOn w:val="Normal"/>
    <w:link w:val="BodyText2Char"/>
    <w:rsid w:val="007B5793"/>
    <w:pPr>
      <w:spacing w:after="120" w:line="480" w:lineRule="auto"/>
    </w:pPr>
  </w:style>
  <w:style w:type="character" w:customStyle="1" w:styleId="BodyText2Char">
    <w:name w:val="Body Text 2 Char"/>
    <w:basedOn w:val="DefaultParagraphFont"/>
    <w:link w:val="BodyText2"/>
    <w:rsid w:val="007B5793"/>
    <w:rPr>
      <w:rFonts w:ascii="Times New Roman" w:eastAsia="Times New Roman" w:hAnsi="Times New Roman" w:cs="Times New Roman"/>
      <w:sz w:val="24"/>
      <w:szCs w:val="24"/>
    </w:rPr>
  </w:style>
  <w:style w:type="paragraph" w:styleId="BodyTextIndent2">
    <w:name w:val="Body Text Indent 2"/>
    <w:basedOn w:val="Normal"/>
    <w:link w:val="BodyTextIndent2Char"/>
    <w:rsid w:val="007B5793"/>
    <w:pPr>
      <w:spacing w:after="120" w:line="480" w:lineRule="auto"/>
      <w:ind w:left="360"/>
    </w:pPr>
  </w:style>
  <w:style w:type="character" w:customStyle="1" w:styleId="BodyTextIndent2Char">
    <w:name w:val="Body Text Indent 2 Char"/>
    <w:basedOn w:val="DefaultParagraphFont"/>
    <w:link w:val="BodyTextIndent2"/>
    <w:rsid w:val="007B57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Stockman</dc:creator>
  <cp:keywords/>
  <dc:description/>
  <cp:lastModifiedBy>Stephanie Allard</cp:lastModifiedBy>
  <cp:revision>2</cp:revision>
  <dcterms:created xsi:type="dcterms:W3CDTF">2018-01-09T20:18:00Z</dcterms:created>
  <dcterms:modified xsi:type="dcterms:W3CDTF">2018-01-10T21:31:00Z</dcterms:modified>
</cp:coreProperties>
</file>