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61B4F" w14:textId="3016038D" w:rsidR="0004349E" w:rsidRPr="003C4750" w:rsidRDefault="00993326" w:rsidP="00A47620">
      <w:pPr>
        <w:pStyle w:val="NoSpacing"/>
        <w:ind w:right="2430"/>
        <w:jc w:val="center"/>
        <w:rPr>
          <w:rFonts w:asciiTheme="minorHAnsi" w:eastAsiaTheme="minorHAnsi" w:hAnsiTheme="minorHAnsi"/>
          <w:b/>
          <w:color w:val="2F5496"/>
          <w:sz w:val="40"/>
          <w:szCs w:val="40"/>
        </w:rPr>
      </w:pPr>
      <w:r w:rsidRPr="003C4750">
        <w:rPr>
          <w:rFonts w:asciiTheme="minorHAnsi" w:hAnsiTheme="minorHAnsi"/>
          <w:noProof/>
          <w:sz w:val="40"/>
          <w:szCs w:val="40"/>
        </w:rPr>
        <w:drawing>
          <wp:anchor distT="0" distB="0" distL="114300" distR="114300" simplePos="0" relativeHeight="251660288" behindDoc="0" locked="0" layoutInCell="1" allowOverlap="1" wp14:anchorId="24607FC1" wp14:editId="007844D7">
            <wp:simplePos x="0" y="0"/>
            <wp:positionH relativeFrom="column">
              <wp:posOffset>-285750</wp:posOffset>
            </wp:positionH>
            <wp:positionV relativeFrom="paragraph">
              <wp:posOffset>508</wp:posOffset>
            </wp:positionV>
            <wp:extent cx="999490" cy="1333500"/>
            <wp:effectExtent l="0" t="0" r="0" b="0"/>
            <wp:wrapSquare wrapText="bothSides"/>
            <wp:docPr id="4" name="Picture 4" descr="Q:\ARTWORK AND PIX\KEN UNG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RTWORK AND PIX\KEN UNGER 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949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BA2" w:rsidRPr="003C4750">
        <w:rPr>
          <w:rFonts w:asciiTheme="minorHAnsi" w:hAnsiTheme="minorHAnsi"/>
          <w:noProof/>
          <w:sz w:val="40"/>
          <w:szCs w:val="40"/>
        </w:rPr>
        <mc:AlternateContent>
          <mc:Choice Requires="wps">
            <w:drawing>
              <wp:anchor distT="45720" distB="45720" distL="114300" distR="114300" simplePos="0" relativeHeight="251659264" behindDoc="0" locked="0" layoutInCell="1" allowOverlap="1" wp14:anchorId="4612AE08" wp14:editId="57931210">
                <wp:simplePos x="0" y="0"/>
                <wp:positionH relativeFrom="column">
                  <wp:posOffset>4733925</wp:posOffset>
                </wp:positionH>
                <wp:positionV relativeFrom="paragraph">
                  <wp:posOffset>9525</wp:posOffset>
                </wp:positionV>
                <wp:extent cx="1581785" cy="809625"/>
                <wp:effectExtent l="0" t="0" r="1841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809625"/>
                        </a:xfrm>
                        <a:prstGeom prst="rect">
                          <a:avLst/>
                        </a:prstGeom>
                        <a:solidFill>
                          <a:schemeClr val="tx2">
                            <a:lumMod val="20000"/>
                            <a:lumOff val="80000"/>
                          </a:schemeClr>
                        </a:solidFill>
                        <a:ln w="9525">
                          <a:solidFill>
                            <a:srgbClr val="000000"/>
                          </a:solidFill>
                          <a:miter lim="800000"/>
                          <a:headEnd/>
                          <a:tailEnd/>
                        </a:ln>
                      </wps:spPr>
                      <wps:txbx>
                        <w:txbxContent>
                          <w:p w14:paraId="5F3C1871" w14:textId="77777777" w:rsidR="0004349E" w:rsidRDefault="0004349E" w:rsidP="0004349E">
                            <w:pPr>
                              <w:jc w:val="center"/>
                            </w:pPr>
                            <w:r>
                              <w:br/>
                            </w:r>
                            <w:r w:rsidRPr="005F6A6F">
                              <w:t xml:space="preserve">Insert </w:t>
                            </w:r>
                            <w:r>
                              <w:t>Your Company</w:t>
                            </w:r>
                            <w:r>
                              <w:br/>
                            </w:r>
                            <w:r w:rsidRPr="005F6A6F">
                              <w:t>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2AE08" id="_x0000_t202" coordsize="21600,21600" o:spt="202" path="m,l,21600r21600,l21600,xe">
                <v:stroke joinstyle="miter"/>
                <v:path gradientshapeok="t" o:connecttype="rect"/>
              </v:shapetype>
              <v:shape id="Text Box 2" o:spid="_x0000_s1026" type="#_x0000_t202" style="position:absolute;left:0;text-align:left;margin-left:372.75pt;margin-top:.75pt;width:124.5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" fillcolor="#d5dce4 [671]">
                <v:textbox>
                  <w:txbxContent>
                    <w:p w14:paraId="5F3C1871" w14:textId="77777777" w:rsidR="0004349E" w:rsidRDefault="0004349E" w:rsidP="0004349E">
                      <w:pPr>
                        <w:jc w:val="center"/>
                      </w:pPr>
                      <w:r>
                        <w:br/>
                      </w:r>
                      <w:r w:rsidRPr="005F6A6F">
                        <w:t xml:space="preserve">Insert </w:t>
                      </w:r>
                      <w:r>
                        <w:t>Your Company</w:t>
                      </w:r>
                      <w:r>
                        <w:br/>
                      </w:r>
                      <w:r w:rsidRPr="005F6A6F">
                        <w:t>Logo Here</w:t>
                      </w:r>
                    </w:p>
                  </w:txbxContent>
                </v:textbox>
              </v:shape>
            </w:pict>
          </mc:Fallback>
        </mc:AlternateContent>
      </w:r>
      <w:r w:rsidR="003714A0">
        <w:rPr>
          <w:rFonts w:asciiTheme="minorHAnsi" w:eastAsiaTheme="minorHAnsi" w:hAnsiTheme="minorHAnsi"/>
          <w:b/>
          <w:color w:val="2F5496"/>
          <w:sz w:val="4"/>
          <w:szCs w:val="4"/>
        </w:rPr>
        <w:br/>
      </w:r>
      <w:r w:rsidR="003714A0">
        <w:rPr>
          <w:rFonts w:asciiTheme="minorHAnsi" w:eastAsiaTheme="minorHAnsi" w:hAnsiTheme="minorHAnsi"/>
          <w:b/>
          <w:color w:val="2F5496"/>
          <w:sz w:val="4"/>
          <w:szCs w:val="4"/>
        </w:rPr>
        <w:br/>
      </w:r>
      <w:r w:rsidR="003714A0">
        <w:rPr>
          <w:rFonts w:asciiTheme="minorHAnsi" w:eastAsiaTheme="minorHAnsi" w:hAnsiTheme="minorHAnsi"/>
          <w:b/>
          <w:color w:val="2F5496"/>
          <w:sz w:val="4"/>
          <w:szCs w:val="4"/>
        </w:rPr>
        <w:br/>
      </w:r>
      <w:bookmarkStart w:id="0" w:name="_Hlk482267483"/>
      <w:bookmarkEnd w:id="0"/>
      <w:r w:rsidR="00FE7BA2">
        <w:rPr>
          <w:rFonts w:asciiTheme="minorHAnsi" w:eastAsiaTheme="minorHAnsi" w:hAnsiTheme="minorHAnsi"/>
          <w:b/>
          <w:color w:val="2F5496"/>
          <w:sz w:val="40"/>
          <w:szCs w:val="40"/>
        </w:rPr>
        <w:t>Volatility Is Back:</w:t>
      </w:r>
    </w:p>
    <w:p w14:paraId="5162708D" w14:textId="31AF8701" w:rsidR="0004349E" w:rsidRPr="002A3B7A" w:rsidRDefault="00FE7BA2" w:rsidP="00A47620">
      <w:pPr>
        <w:pStyle w:val="NoSpacing"/>
        <w:ind w:right="2790"/>
        <w:jc w:val="center"/>
        <w:rPr>
          <w:rFonts w:ascii="Times New Roman" w:hAnsi="Times New Roman"/>
          <w:bCs/>
          <w:i/>
          <w:sz w:val="10"/>
          <w:szCs w:val="10"/>
          <w:highlight w:val="yellow"/>
        </w:rPr>
      </w:pPr>
      <w:r>
        <w:rPr>
          <w:rFonts w:asciiTheme="minorHAnsi" w:eastAsiaTheme="minorHAnsi" w:hAnsiTheme="minorHAnsi"/>
          <w:i/>
          <w:color w:val="2F5496"/>
          <w:sz w:val="40"/>
          <w:szCs w:val="48"/>
        </w:rPr>
        <w:t>What Does It Mean for You?</w:t>
      </w:r>
      <w:r w:rsidR="0004349E" w:rsidRPr="002A3B7A">
        <w:rPr>
          <w:rFonts w:ascii="Times New Roman" w:hAnsi="Times New Roman"/>
          <w:bCs/>
          <w:i/>
          <w:color w:val="008000"/>
          <w:sz w:val="44"/>
          <w:szCs w:val="44"/>
        </w:rPr>
        <w:br/>
      </w:r>
    </w:p>
    <w:p w14:paraId="4884BCAB" w14:textId="77777777" w:rsidR="0004349E" w:rsidRPr="0004349E" w:rsidRDefault="0004349E" w:rsidP="0004349E">
      <w:pPr>
        <w:spacing w:after="160" w:line="259" w:lineRule="auto"/>
        <w:ind w:left="-360" w:right="2790"/>
        <w:jc w:val="center"/>
        <w:rPr>
          <w:rFonts w:asciiTheme="minorHAnsi" w:eastAsiaTheme="minorHAnsi" w:hAnsiTheme="minorHAnsi" w:cstheme="minorBidi"/>
          <w:color w:val="000000" w:themeColor="text1"/>
          <w:sz w:val="4"/>
          <w:szCs w:val="4"/>
          <w:highlight w:val="lightGray"/>
        </w:rPr>
      </w:pPr>
      <w:r w:rsidRPr="00F02CAD">
        <w:rPr>
          <w:rFonts w:ascii="Times New Roman" w:eastAsiaTheme="minorHAnsi" w:hAnsi="Times New Roman"/>
          <w:color w:val="000000" w:themeColor="text1"/>
          <w:sz w:val="28"/>
          <w:szCs w:val="28"/>
          <w:highlight w:val="lightGray"/>
        </w:rPr>
        <w:t>Your Name</w:t>
      </w:r>
      <w:r w:rsidRPr="00F02CAD">
        <w:rPr>
          <w:rFonts w:asciiTheme="minorHAnsi" w:eastAsiaTheme="minorHAnsi" w:hAnsiTheme="minorHAnsi" w:cstheme="minorBidi"/>
          <w:color w:val="000000" w:themeColor="text1"/>
          <w:sz w:val="28"/>
          <w:szCs w:val="28"/>
          <w:highlight w:val="lightGray"/>
        </w:rPr>
        <w:t xml:space="preserve"> </w:t>
      </w:r>
    </w:p>
    <w:p w14:paraId="63DCE0BE" w14:textId="38F60342" w:rsidR="00D10B6B" w:rsidRPr="00D10B6B" w:rsidRDefault="0004349E" w:rsidP="00993326">
      <w:pPr>
        <w:pBdr>
          <w:bottom w:val="single" w:sz="4" w:space="1" w:color="1F3864" w:themeColor="accent1" w:themeShade="80"/>
        </w:pBdr>
        <w:spacing w:after="160"/>
        <w:ind w:right="-360"/>
        <w:jc w:val="center"/>
        <w:rPr>
          <w:rFonts w:ascii="Cambria" w:hAnsi="Cambria"/>
        </w:rPr>
        <w:sectPr w:rsidR="00D10B6B" w:rsidRPr="00D10B6B" w:rsidSect="00D10B6B">
          <w:type w:val="continuous"/>
          <w:pgSz w:w="12240" w:h="15840"/>
          <w:pgMar w:top="810" w:right="1440" w:bottom="1440" w:left="1440" w:header="720" w:footer="720" w:gutter="0"/>
          <w:cols w:space="720"/>
          <w:docGrid w:linePitch="360"/>
        </w:sectPr>
      </w:pPr>
      <w:r w:rsidRPr="0004349E">
        <w:rPr>
          <w:rFonts w:asciiTheme="minorHAnsi" w:eastAsiaTheme="minorHAnsi" w:hAnsiTheme="minorHAnsi" w:cstheme="minorBidi"/>
          <w:color w:val="0070C0"/>
          <w:sz w:val="4"/>
          <w:szCs w:val="4"/>
          <w:highlight w:val="yellow"/>
        </w:rPr>
        <w:br/>
      </w:r>
    </w:p>
    <w:p w14:paraId="2BA6B290" w14:textId="0AEB75F0" w:rsidR="0016793D" w:rsidRDefault="00D10B6B" w:rsidP="00874FAC">
      <w:pPr>
        <w:spacing w:before="120" w:after="100" w:afterAutospacing="1"/>
        <w:ind w:right="90"/>
        <w:jc w:val="both"/>
        <w:rPr>
          <w:rFonts w:ascii="Cambria" w:hAnsi="Cambria"/>
        </w:rPr>
      </w:pPr>
      <w:r w:rsidRPr="00D10B6B">
        <w:rPr>
          <w:rFonts w:ascii="Cambria" w:hAnsi="Cambria"/>
        </w:rPr>
        <w:t>The last few days have been confusing and interesting ones for investors.  The</w:t>
      </w:r>
      <w:r>
        <w:rPr>
          <w:rFonts w:ascii="Cambria" w:hAnsi="Cambria"/>
        </w:rPr>
        <w:t xml:space="preserve"> recent</w:t>
      </w:r>
      <w:r w:rsidRPr="00D10B6B">
        <w:rPr>
          <w:rFonts w:ascii="Cambria" w:hAnsi="Cambria"/>
        </w:rPr>
        <w:t xml:space="preserve"> stock market fluctuatio</w:t>
      </w:r>
      <w:r w:rsidR="0016793D">
        <w:rPr>
          <w:rFonts w:ascii="Cambria" w:hAnsi="Cambria"/>
        </w:rPr>
        <w:t>ns have created a rollercoaster-</w:t>
      </w:r>
      <w:r w:rsidRPr="00D10B6B">
        <w:rPr>
          <w:rFonts w:ascii="Cambria" w:hAnsi="Cambria"/>
        </w:rPr>
        <w:t>type of ride that has attracted almost every media outlet.  On Friday February 2</w:t>
      </w:r>
      <w:r w:rsidRPr="00D10B6B">
        <w:rPr>
          <w:rFonts w:ascii="Cambria" w:hAnsi="Cambria"/>
          <w:vertAlign w:val="superscript"/>
        </w:rPr>
        <w:t>nd</w:t>
      </w:r>
      <w:r>
        <w:rPr>
          <w:rFonts w:ascii="Cambria" w:hAnsi="Cambria"/>
        </w:rPr>
        <w:t xml:space="preserve">, </w:t>
      </w:r>
      <w:r w:rsidRPr="00D10B6B">
        <w:rPr>
          <w:rFonts w:ascii="Cambria" w:hAnsi="Cambria"/>
        </w:rPr>
        <w:t>and th</w:t>
      </w:r>
      <w:r>
        <w:rPr>
          <w:rFonts w:ascii="Cambria" w:hAnsi="Cambria"/>
        </w:rPr>
        <w:t>en again on Monday February 5</w:t>
      </w:r>
      <w:r w:rsidRPr="00D10B6B">
        <w:rPr>
          <w:rFonts w:ascii="Cambria" w:hAnsi="Cambria"/>
          <w:vertAlign w:val="superscript"/>
        </w:rPr>
        <w:t>th</w:t>
      </w:r>
      <w:r>
        <w:rPr>
          <w:rFonts w:ascii="Cambria" w:hAnsi="Cambria"/>
        </w:rPr>
        <w:t xml:space="preserve">, </w:t>
      </w:r>
      <w:r w:rsidRPr="00D10B6B">
        <w:rPr>
          <w:rFonts w:ascii="Cambria" w:hAnsi="Cambria"/>
        </w:rPr>
        <w:t>the Dow Jones Industrial Average had its largest and seventh largest declines in points terms in two consecutive sessions.</w:t>
      </w:r>
      <w:r>
        <w:rPr>
          <w:rFonts w:ascii="Cambria" w:hAnsi="Cambria"/>
        </w:rPr>
        <w:t xml:space="preserve">  </w:t>
      </w:r>
    </w:p>
    <w:p w14:paraId="351D1A7A" w14:textId="73BEB783" w:rsidR="00D10B6B" w:rsidRPr="00D10B6B" w:rsidRDefault="005F220B" w:rsidP="00874FAC">
      <w:pPr>
        <w:spacing w:before="120" w:after="100" w:afterAutospacing="1"/>
        <w:ind w:right="90"/>
        <w:jc w:val="both"/>
        <w:rPr>
          <w:rFonts w:ascii="Cambria" w:hAnsi="Cambria"/>
        </w:rPr>
      </w:pPr>
      <w:r>
        <w:rPr>
          <w:rFonts w:ascii="Cambria" w:hAnsi="Cambria"/>
          <w:noProof/>
        </w:rPr>
        <w:drawing>
          <wp:anchor distT="0" distB="0" distL="114300" distR="114300" simplePos="0" relativeHeight="251707392" behindDoc="0" locked="0" layoutInCell="1" allowOverlap="1" wp14:anchorId="12B8E344" wp14:editId="526E6E0E">
            <wp:simplePos x="0" y="0"/>
            <wp:positionH relativeFrom="column">
              <wp:posOffset>1845564</wp:posOffset>
            </wp:positionH>
            <wp:positionV relativeFrom="paragraph">
              <wp:posOffset>286512</wp:posOffset>
            </wp:positionV>
            <wp:extent cx="2962275" cy="2320925"/>
            <wp:effectExtent l="0" t="0" r="9525"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B6B">
        <w:rPr>
          <w:rFonts w:ascii="Cambria" w:hAnsi="Cambria"/>
        </w:rPr>
        <w:t>Investors should always be aware of market swings and movements, but they also need to remember that equity market pullbacks and corrections are a part of investing.  Historically</w:t>
      </w:r>
      <w:r w:rsidR="0016793D">
        <w:rPr>
          <w:rFonts w:ascii="Cambria" w:hAnsi="Cambria"/>
        </w:rPr>
        <w:t>,</w:t>
      </w:r>
      <w:r w:rsidR="00D10B6B">
        <w:rPr>
          <w:rFonts w:ascii="Cambria" w:hAnsi="Cambria"/>
        </w:rPr>
        <w:t xml:space="preserve"> a market correction, or a 10% decline</w:t>
      </w:r>
      <w:r w:rsidR="0016793D">
        <w:rPr>
          <w:rFonts w:ascii="Cambria" w:hAnsi="Cambria"/>
        </w:rPr>
        <w:t>,</w:t>
      </w:r>
      <w:r w:rsidR="00D10B6B">
        <w:rPr>
          <w:rFonts w:ascii="Cambria" w:hAnsi="Cambria"/>
        </w:rPr>
        <w:t xml:space="preserve"> happens approximately once a year.  A 5% pullback happens about 3 times a year, however in the last few years that has not been the case.  2017 was a year of limited and low volatility, so many investors were not ready for these large declines.  Also, typically these pullbacks </w:t>
      </w:r>
      <w:r w:rsidR="0016793D">
        <w:rPr>
          <w:rFonts w:ascii="Cambria" w:hAnsi="Cambria"/>
        </w:rPr>
        <w:t>happen over a longer period than</w:t>
      </w:r>
      <w:r w:rsidR="00BA7AB9">
        <w:rPr>
          <w:rFonts w:ascii="Cambria" w:hAnsi="Cambria"/>
        </w:rPr>
        <w:t xml:space="preserve"> two days.  While this might not be the end of the equity markets fall, it might be helpful to put these media grabbing falls into perspective.  </w:t>
      </w:r>
    </w:p>
    <w:p w14:paraId="388D7DD5" w14:textId="25FB3018" w:rsidR="00D10B6B" w:rsidRPr="00D10B6B" w:rsidRDefault="00BA7AB9" w:rsidP="00874FAC">
      <w:pPr>
        <w:spacing w:before="120" w:after="100" w:afterAutospacing="1"/>
        <w:ind w:right="90"/>
        <w:jc w:val="both"/>
        <w:rPr>
          <w:rFonts w:ascii="Cambria" w:hAnsi="Cambria"/>
        </w:rPr>
      </w:pPr>
      <w:r>
        <w:rPr>
          <w:rFonts w:ascii="Cambria" w:hAnsi="Cambria"/>
        </w:rPr>
        <w:t>When you analyze t</w:t>
      </w:r>
      <w:r w:rsidR="00D10B6B" w:rsidRPr="00D10B6B">
        <w:rPr>
          <w:rFonts w:ascii="Cambria" w:hAnsi="Cambria"/>
        </w:rPr>
        <w:t>hese declines</w:t>
      </w:r>
      <w:r>
        <w:rPr>
          <w:rFonts w:ascii="Cambria" w:hAnsi="Cambria"/>
        </w:rPr>
        <w:t>, they</w:t>
      </w:r>
      <w:r w:rsidR="00D10B6B" w:rsidRPr="00D10B6B">
        <w:rPr>
          <w:rFonts w:ascii="Cambria" w:hAnsi="Cambria"/>
        </w:rPr>
        <w:t xml:space="preserve"> are smaller when framed in percentage terms.</w:t>
      </w:r>
      <w:r w:rsidR="00874FAC">
        <w:rPr>
          <w:rFonts w:ascii="Cambria" w:hAnsi="Cambria"/>
        </w:rPr>
        <w:t xml:space="preserve">  </w:t>
      </w:r>
      <w:r>
        <w:rPr>
          <w:rFonts w:ascii="Cambria" w:hAnsi="Cambria"/>
        </w:rPr>
        <w:t>In fact, the</w:t>
      </w:r>
      <w:r w:rsidR="00D10B6B" w:rsidRPr="00D10B6B">
        <w:rPr>
          <w:rFonts w:ascii="Cambria" w:hAnsi="Cambria"/>
        </w:rPr>
        <w:t xml:space="preserve"> notable day on Friday</w:t>
      </w:r>
      <w:r w:rsidR="0016793D">
        <w:rPr>
          <w:rFonts w:ascii="Cambria" w:hAnsi="Cambria"/>
        </w:rPr>
        <w:t xml:space="preserve">, </w:t>
      </w:r>
      <w:r>
        <w:rPr>
          <w:rFonts w:ascii="Cambria" w:hAnsi="Cambria"/>
        </w:rPr>
        <w:t>February 2</w:t>
      </w:r>
      <w:r w:rsidRPr="00BA7AB9">
        <w:rPr>
          <w:rFonts w:ascii="Cambria" w:hAnsi="Cambria"/>
          <w:vertAlign w:val="superscript"/>
        </w:rPr>
        <w:t>nd</w:t>
      </w:r>
      <w:r w:rsidR="00D10B6B" w:rsidRPr="00D10B6B">
        <w:rPr>
          <w:rFonts w:ascii="Cambria" w:hAnsi="Cambria"/>
        </w:rPr>
        <w:t xml:space="preserve"> became more noteworthy with Monday's consecutive decline.</w:t>
      </w:r>
      <w:r>
        <w:rPr>
          <w:rFonts w:ascii="Cambria" w:hAnsi="Cambria"/>
        </w:rPr>
        <w:t xml:space="preserve">  </w:t>
      </w:r>
      <w:r w:rsidRPr="00BA7AB9">
        <w:rPr>
          <w:rFonts w:ascii="Cambria" w:hAnsi="Cambria"/>
        </w:rPr>
        <w:t xml:space="preserve"> Friday's </w:t>
      </w:r>
      <w:proofErr w:type="gramStart"/>
      <w:r w:rsidRPr="00BA7AB9">
        <w:rPr>
          <w:rFonts w:ascii="Cambria" w:hAnsi="Cambria"/>
        </w:rPr>
        <w:t>666</w:t>
      </w:r>
      <w:r>
        <w:rPr>
          <w:rFonts w:ascii="Cambria" w:hAnsi="Cambria"/>
        </w:rPr>
        <w:t xml:space="preserve"> point</w:t>
      </w:r>
      <w:proofErr w:type="gramEnd"/>
      <w:r>
        <w:rPr>
          <w:rFonts w:ascii="Cambria" w:hAnsi="Cambria"/>
        </w:rPr>
        <w:t xml:space="preserve"> decline</w:t>
      </w:r>
      <w:r w:rsidRPr="00BA7AB9">
        <w:rPr>
          <w:rFonts w:ascii="Cambria" w:hAnsi="Cambria"/>
        </w:rPr>
        <w:t xml:space="preserve"> in th</w:t>
      </w:r>
      <w:r>
        <w:rPr>
          <w:rFonts w:ascii="Cambria" w:hAnsi="Cambria"/>
        </w:rPr>
        <w:t xml:space="preserve">e Dow Jones Industrial Average </w:t>
      </w:r>
      <w:r w:rsidR="0016793D">
        <w:rPr>
          <w:rFonts w:ascii="Cambria" w:hAnsi="Cambria"/>
        </w:rPr>
        <w:t>was</w:t>
      </w:r>
      <w:r w:rsidRPr="00BA7AB9">
        <w:rPr>
          <w:rFonts w:ascii="Cambria" w:hAnsi="Cambria"/>
        </w:rPr>
        <w:t xml:space="preserve"> the sixth largest drop ever</w:t>
      </w:r>
      <w:r w:rsidR="0016793D">
        <w:rPr>
          <w:rFonts w:ascii="Cambria" w:hAnsi="Cambria"/>
        </w:rPr>
        <w:t xml:space="preserve"> (it became the 7</w:t>
      </w:r>
      <w:r w:rsidR="0016793D" w:rsidRPr="0016793D">
        <w:rPr>
          <w:rFonts w:ascii="Cambria" w:hAnsi="Cambria"/>
          <w:vertAlign w:val="superscript"/>
        </w:rPr>
        <w:t>th</w:t>
      </w:r>
      <w:r w:rsidR="0016793D">
        <w:rPr>
          <w:rFonts w:ascii="Cambria" w:hAnsi="Cambria"/>
        </w:rPr>
        <w:t xml:space="preserve"> after Monday’s drop)</w:t>
      </w:r>
      <w:r w:rsidRPr="00BA7AB9">
        <w:rPr>
          <w:rFonts w:ascii="Cambria" w:hAnsi="Cambria"/>
        </w:rPr>
        <w:t xml:space="preserve">. </w:t>
      </w:r>
      <w:r>
        <w:rPr>
          <w:rFonts w:ascii="Cambria" w:hAnsi="Cambria"/>
        </w:rPr>
        <w:t>Of course, that historical move</w:t>
      </w:r>
      <w:r w:rsidR="0016793D">
        <w:rPr>
          <w:rFonts w:ascii="Cambria" w:hAnsi="Cambria"/>
        </w:rPr>
        <w:t xml:space="preserve"> was in point terms.  I</w:t>
      </w:r>
      <w:r w:rsidRPr="00BA7AB9">
        <w:rPr>
          <w:rFonts w:ascii="Cambria" w:hAnsi="Cambria"/>
        </w:rPr>
        <w:t>n percentage terms, the 2.54% drop was just the 538th largest one-</w:t>
      </w:r>
      <w:r w:rsidR="0016793D">
        <w:rPr>
          <w:rFonts w:ascii="Cambria" w:hAnsi="Cambria"/>
        </w:rPr>
        <w:t>day decline at that</w:t>
      </w:r>
      <w:r w:rsidRPr="00BA7AB9">
        <w:rPr>
          <w:rFonts w:ascii="Cambria" w:hAnsi="Cambria"/>
        </w:rPr>
        <w:t xml:space="preserve"> time.</w:t>
      </w:r>
      <w:r w:rsidRPr="00BA7AB9">
        <w:rPr>
          <w:rFonts w:ascii="Verdana" w:hAnsi="Verdana"/>
          <w:color w:val="000000"/>
          <w:shd w:val="clear" w:color="auto" w:fill="FFFFFF"/>
        </w:rPr>
        <w:t xml:space="preserve"> </w:t>
      </w:r>
      <w:r>
        <w:rPr>
          <w:rFonts w:ascii="Cambria" w:hAnsi="Cambria"/>
        </w:rPr>
        <w:t>Monday’s drop was far greater than Friday's, so it</w:t>
      </w:r>
      <w:r w:rsidRPr="00BA7AB9">
        <w:rPr>
          <w:rFonts w:ascii="Cambria" w:hAnsi="Cambria"/>
        </w:rPr>
        <w:t xml:space="preserve"> </w:t>
      </w:r>
      <w:r>
        <w:rPr>
          <w:rFonts w:ascii="Cambria" w:hAnsi="Cambria"/>
        </w:rPr>
        <w:t>can be helpful to</w:t>
      </w:r>
      <w:r w:rsidRPr="00BA7AB9">
        <w:rPr>
          <w:rFonts w:ascii="Cambria" w:hAnsi="Cambria"/>
        </w:rPr>
        <w:t xml:space="preserve"> put Monday's move and the two-day </w:t>
      </w:r>
      <w:r>
        <w:rPr>
          <w:rFonts w:ascii="Cambria" w:hAnsi="Cambria"/>
        </w:rPr>
        <w:t xml:space="preserve">meltdown </w:t>
      </w:r>
      <w:r w:rsidRPr="00BA7AB9">
        <w:rPr>
          <w:rFonts w:ascii="Cambria" w:hAnsi="Cambria"/>
        </w:rPr>
        <w:t xml:space="preserve">for the Dow </w:t>
      </w:r>
      <w:r>
        <w:rPr>
          <w:rFonts w:ascii="Cambria" w:hAnsi="Cambria"/>
        </w:rPr>
        <w:t xml:space="preserve">Jones Industrial average </w:t>
      </w:r>
      <w:r w:rsidRPr="00BA7AB9">
        <w:rPr>
          <w:rFonts w:ascii="Cambria" w:hAnsi="Cambria"/>
        </w:rPr>
        <w:t xml:space="preserve">in a historical context. </w:t>
      </w:r>
      <w:r>
        <w:rPr>
          <w:rFonts w:ascii="Cambria" w:hAnsi="Cambria"/>
        </w:rPr>
        <w:t>To do that you can reach back to equity market movements since the</w:t>
      </w:r>
      <w:r w:rsidRPr="00BA7AB9">
        <w:rPr>
          <w:rFonts w:ascii="Cambria" w:hAnsi="Cambria"/>
        </w:rPr>
        <w:t xml:space="preserve"> beginning of 1900.</w:t>
      </w:r>
    </w:p>
    <w:p w14:paraId="2721211B" w14:textId="76930C9B" w:rsidR="0014366B" w:rsidRDefault="005F220B" w:rsidP="00874FAC">
      <w:pPr>
        <w:spacing w:before="120" w:after="100" w:afterAutospacing="1"/>
        <w:ind w:right="90"/>
        <w:jc w:val="both"/>
        <w:rPr>
          <w:rFonts w:ascii="Cambria" w:hAnsi="Cambria"/>
        </w:rPr>
      </w:pPr>
      <w:r>
        <w:rPr>
          <w:rFonts w:ascii="Cambria" w:hAnsi="Cambria"/>
          <w:noProof/>
        </w:rPr>
        <w:drawing>
          <wp:anchor distT="0" distB="0" distL="114300" distR="114300" simplePos="0" relativeHeight="251708416" behindDoc="0" locked="0" layoutInCell="1" allowOverlap="1" wp14:anchorId="3881BC6E" wp14:editId="10D71BE7">
            <wp:simplePos x="0" y="0"/>
            <wp:positionH relativeFrom="column">
              <wp:posOffset>-1685798</wp:posOffset>
            </wp:positionH>
            <wp:positionV relativeFrom="paragraph">
              <wp:posOffset>2741295</wp:posOffset>
            </wp:positionV>
            <wp:extent cx="2962275" cy="268668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268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AB9">
        <w:rPr>
          <w:rFonts w:ascii="Cambria" w:hAnsi="Cambria"/>
        </w:rPr>
        <w:t>As th</w:t>
      </w:r>
      <w:r w:rsidR="00874FAC">
        <w:rPr>
          <w:rFonts w:ascii="Cambria" w:hAnsi="Cambria"/>
        </w:rPr>
        <w:t>e first chart from Seeking Alpha</w:t>
      </w:r>
      <w:r w:rsidR="00BA7AB9">
        <w:rPr>
          <w:rFonts w:ascii="Cambria" w:hAnsi="Cambria"/>
        </w:rPr>
        <w:t xml:space="preserve"> shares, here are the ten largest point drops in the Dow Jones Industrial Average since 1900.</w:t>
      </w:r>
      <w:r w:rsidR="00874FAC">
        <w:rPr>
          <w:rFonts w:ascii="Cambria" w:hAnsi="Cambria"/>
        </w:rPr>
        <w:t xml:space="preserve">  </w:t>
      </w:r>
      <w:r w:rsidR="00BA7AB9">
        <w:rPr>
          <w:rFonts w:ascii="Cambria" w:hAnsi="Cambria"/>
        </w:rPr>
        <w:t>The combined sell off of over 1</w:t>
      </w:r>
      <w:r w:rsidR="0014366B">
        <w:rPr>
          <w:rFonts w:ascii="Cambria" w:hAnsi="Cambria"/>
        </w:rPr>
        <w:t>,</w:t>
      </w:r>
      <w:r w:rsidR="00BA7AB9">
        <w:rPr>
          <w:rFonts w:ascii="Cambria" w:hAnsi="Cambria"/>
        </w:rPr>
        <w:t>800</w:t>
      </w:r>
      <w:r w:rsidR="0014366B">
        <w:rPr>
          <w:rFonts w:ascii="Cambria" w:hAnsi="Cambria"/>
        </w:rPr>
        <w:t xml:space="preserve"> points is obviously historic.</w:t>
      </w:r>
    </w:p>
    <w:p w14:paraId="3CFFE2A6" w14:textId="3B1F990C" w:rsidR="0014366B" w:rsidRDefault="0014366B" w:rsidP="00874FAC">
      <w:pPr>
        <w:spacing w:before="120" w:after="100" w:afterAutospacing="1"/>
        <w:ind w:right="90"/>
        <w:jc w:val="both"/>
        <w:rPr>
          <w:rFonts w:ascii="Cambria" w:hAnsi="Cambria"/>
        </w:rPr>
      </w:pPr>
      <w:r>
        <w:rPr>
          <w:rFonts w:ascii="Cambria" w:hAnsi="Cambria"/>
        </w:rPr>
        <w:t>However, when you look at these movements from a percentage standpoint, they tell a concerning but perhaps different story. In percentage terms, those</w:t>
      </w:r>
      <w:r w:rsidRPr="0014366B">
        <w:rPr>
          <w:rFonts w:ascii="Cambria" w:hAnsi="Cambria"/>
        </w:rPr>
        <w:t xml:space="preserve"> two trading sessions were far from top percentage declines on the Dow</w:t>
      </w:r>
      <w:r>
        <w:rPr>
          <w:rFonts w:ascii="Cambria" w:hAnsi="Cambria"/>
        </w:rPr>
        <w:t xml:space="preserve"> Jones Industrial Average</w:t>
      </w:r>
      <w:r w:rsidRPr="0014366B">
        <w:rPr>
          <w:rFonts w:ascii="Cambria" w:hAnsi="Cambria"/>
        </w:rPr>
        <w:t xml:space="preserve">. </w:t>
      </w:r>
      <w:r>
        <w:rPr>
          <w:rFonts w:ascii="Cambria" w:hAnsi="Cambria"/>
        </w:rPr>
        <w:t xml:space="preserve">The </w:t>
      </w:r>
      <w:r w:rsidR="006404C6">
        <w:rPr>
          <w:rFonts w:ascii="Cambria" w:hAnsi="Cambria"/>
        </w:rPr>
        <w:t>second table</w:t>
      </w:r>
      <w:r>
        <w:rPr>
          <w:rFonts w:ascii="Cambria" w:hAnsi="Cambria"/>
        </w:rPr>
        <w:t xml:space="preserve"> shares </w:t>
      </w:r>
      <w:r w:rsidRPr="0014366B">
        <w:rPr>
          <w:rFonts w:ascii="Cambria" w:hAnsi="Cambria"/>
        </w:rPr>
        <w:t>the largest percentag</w:t>
      </w:r>
      <w:r>
        <w:rPr>
          <w:rFonts w:ascii="Cambria" w:hAnsi="Cambria"/>
        </w:rPr>
        <w:t xml:space="preserve">e declines </w:t>
      </w:r>
      <w:r>
        <w:rPr>
          <w:rFonts w:ascii="Cambria" w:hAnsi="Cambria"/>
        </w:rPr>
        <w:lastRenderedPageBreak/>
        <w:t>since 1900, and also adds those two sessions</w:t>
      </w:r>
      <w:r w:rsidRPr="0014366B">
        <w:rPr>
          <w:rFonts w:ascii="Cambria" w:hAnsi="Cambria"/>
        </w:rPr>
        <w:t xml:space="preserve">. While </w:t>
      </w:r>
      <w:r>
        <w:rPr>
          <w:rFonts w:ascii="Cambria" w:hAnsi="Cambria"/>
        </w:rPr>
        <w:t>February 5</w:t>
      </w:r>
      <w:r w:rsidRPr="0014366B">
        <w:rPr>
          <w:rFonts w:ascii="Cambria" w:hAnsi="Cambria"/>
          <w:vertAlign w:val="superscript"/>
        </w:rPr>
        <w:t>th</w:t>
      </w:r>
      <w:r>
        <w:rPr>
          <w:rFonts w:ascii="Cambria" w:hAnsi="Cambria"/>
        </w:rPr>
        <w:t xml:space="preserve"> created</w:t>
      </w:r>
      <w:r w:rsidRPr="0014366B">
        <w:rPr>
          <w:rFonts w:ascii="Cambria" w:hAnsi="Cambria"/>
        </w:rPr>
        <w:t xml:space="preserve"> the largest </w:t>
      </w:r>
      <w:r>
        <w:rPr>
          <w:rFonts w:ascii="Cambria" w:hAnsi="Cambria"/>
        </w:rPr>
        <w:t xml:space="preserve">move </w:t>
      </w:r>
      <w:r w:rsidRPr="0014366B">
        <w:rPr>
          <w:rFonts w:ascii="Cambria" w:hAnsi="Cambria"/>
        </w:rPr>
        <w:t>in point terms, it was just the 108th largest single day decline in the 118-year dataset.</w:t>
      </w:r>
      <w:r>
        <w:rPr>
          <w:rFonts w:ascii="Cambria" w:hAnsi="Cambria"/>
        </w:rPr>
        <w:t xml:space="preserve"> </w:t>
      </w:r>
    </w:p>
    <w:p w14:paraId="3FA6CBFA" w14:textId="77777777" w:rsidR="0016793D" w:rsidRDefault="0014366B" w:rsidP="006404C6">
      <w:pPr>
        <w:spacing w:before="120" w:after="100" w:afterAutospacing="1"/>
        <w:jc w:val="both"/>
        <w:rPr>
          <w:rFonts w:ascii="Cambria" w:hAnsi="Cambria"/>
        </w:rPr>
      </w:pPr>
      <w:r>
        <w:rPr>
          <w:rFonts w:ascii="Cambria" w:hAnsi="Cambria"/>
        </w:rPr>
        <w:t>According to Seeking Alpha, t</w:t>
      </w:r>
      <w:r w:rsidRPr="0014366B">
        <w:rPr>
          <w:rFonts w:ascii="Cambria" w:hAnsi="Cambria"/>
        </w:rPr>
        <w:t xml:space="preserve">he two-day move for the Dow Jones Industrial Average was the largest in </w:t>
      </w:r>
      <w:r>
        <w:rPr>
          <w:rFonts w:ascii="Cambria" w:hAnsi="Cambria"/>
        </w:rPr>
        <w:t>point</w:t>
      </w:r>
      <w:r w:rsidRPr="0014366B">
        <w:rPr>
          <w:rFonts w:ascii="Cambria" w:hAnsi="Cambria"/>
        </w:rPr>
        <w:t xml:space="preserve">s terms and the 70th largest in percentage terms. </w:t>
      </w:r>
    </w:p>
    <w:p w14:paraId="7CEC0F35" w14:textId="77777777" w:rsidR="0014366B" w:rsidRDefault="0014366B" w:rsidP="006404C6">
      <w:pPr>
        <w:spacing w:before="120" w:after="100" w:afterAutospacing="1"/>
        <w:jc w:val="both"/>
        <w:rPr>
          <w:rFonts w:ascii="Cambria" w:hAnsi="Cambria"/>
        </w:rPr>
      </w:pPr>
      <w:r>
        <w:rPr>
          <w:rFonts w:ascii="Cambria" w:hAnsi="Cambria"/>
        </w:rPr>
        <w:t xml:space="preserve">Many explanations are being given for this downswing of equity prices.  They include the fact that the overall equity market has risen too quickly since Thanksgiving, when the reality of Tax Law changes </w:t>
      </w:r>
      <w:proofErr w:type="gramStart"/>
      <w:r>
        <w:rPr>
          <w:rFonts w:ascii="Cambria" w:hAnsi="Cambria"/>
        </w:rPr>
        <w:t>were</w:t>
      </w:r>
      <w:proofErr w:type="gramEnd"/>
      <w:r>
        <w:rPr>
          <w:rFonts w:ascii="Cambria" w:hAnsi="Cambria"/>
        </w:rPr>
        <w:t xml:space="preserve"> felt.  Overpriced equity markets and rising interest rate</w:t>
      </w:r>
      <w:r w:rsidR="0016793D">
        <w:rPr>
          <w:rFonts w:ascii="Cambria" w:hAnsi="Cambria"/>
        </w:rPr>
        <w:t>s</w:t>
      </w:r>
      <w:r>
        <w:rPr>
          <w:rFonts w:ascii="Cambria" w:hAnsi="Cambria"/>
        </w:rPr>
        <w:t xml:space="preserve"> are also discussed as factors.  </w:t>
      </w:r>
      <w:r w:rsidR="0016793D">
        <w:rPr>
          <w:rFonts w:ascii="Cambria" w:hAnsi="Cambria"/>
        </w:rPr>
        <w:t>The p</w:t>
      </w:r>
      <w:r w:rsidR="00A47620">
        <w:rPr>
          <w:rFonts w:ascii="Cambria" w:hAnsi="Cambria"/>
        </w:rPr>
        <w:t>otential return of inflation is also something economists are suggesting as well.  As we have indicated in many of our communications investors need to always proceed with caution.</w:t>
      </w:r>
    </w:p>
    <w:p w14:paraId="071058D9" w14:textId="77777777" w:rsidR="00A47620" w:rsidRDefault="00A47620" w:rsidP="006404C6">
      <w:pPr>
        <w:spacing w:before="120" w:after="100" w:afterAutospacing="1"/>
        <w:jc w:val="both"/>
        <w:rPr>
          <w:rFonts w:ascii="Cambria" w:hAnsi="Cambria"/>
        </w:rPr>
      </w:pPr>
      <w:r>
        <w:rPr>
          <w:rFonts w:ascii="Cambria" w:hAnsi="Cambria"/>
        </w:rPr>
        <w:t>Most analysts still feel that this downswing was not the start of a recession.  Corporate profits and the economy seem to be in a reasonable place.  So again, what should investors do?</w:t>
      </w:r>
    </w:p>
    <w:p w14:paraId="192D2239" w14:textId="77777777" w:rsidR="00A47620" w:rsidRDefault="00A47620" w:rsidP="006404C6">
      <w:pPr>
        <w:tabs>
          <w:tab w:val="left" w:pos="540"/>
        </w:tabs>
        <w:spacing w:line="240" w:lineRule="auto"/>
        <w:jc w:val="center"/>
        <w:rPr>
          <w:rFonts w:cs="Arial"/>
          <w:b/>
          <w:color w:val="002060"/>
          <w:sz w:val="26"/>
          <w:szCs w:val="26"/>
        </w:rPr>
      </w:pPr>
      <w:r w:rsidRPr="00A47620">
        <w:rPr>
          <w:rFonts w:cs="Arial"/>
          <w:b/>
          <w:color w:val="002060"/>
          <w:sz w:val="26"/>
          <w:szCs w:val="26"/>
        </w:rPr>
        <w:t>Focus on YOUR personal goals and s</w:t>
      </w:r>
      <w:r w:rsidR="006404C6">
        <w:rPr>
          <w:rFonts w:cs="Arial"/>
          <w:b/>
          <w:color w:val="002060"/>
          <w:sz w:val="26"/>
          <w:szCs w:val="26"/>
        </w:rPr>
        <w:t>trategy!</w:t>
      </w:r>
    </w:p>
    <w:p w14:paraId="7386B0AE" w14:textId="77777777" w:rsidR="006404C6" w:rsidRPr="006404C6" w:rsidRDefault="0016793D" w:rsidP="006404C6">
      <w:pPr>
        <w:tabs>
          <w:tab w:val="left" w:pos="540"/>
        </w:tabs>
        <w:spacing w:line="240" w:lineRule="auto"/>
        <w:rPr>
          <w:rFonts w:ascii="Cambria" w:hAnsi="Cambria"/>
        </w:rPr>
      </w:pPr>
      <w:r>
        <w:rPr>
          <w:rFonts w:ascii="Cambria" w:hAnsi="Cambria"/>
        </w:rPr>
        <w:t>This includes:</w:t>
      </w:r>
    </w:p>
    <w:p w14:paraId="11350A76" w14:textId="77777777" w:rsidR="00A47620" w:rsidRPr="00A47620" w:rsidRDefault="00A47620" w:rsidP="00993326">
      <w:pPr>
        <w:numPr>
          <w:ilvl w:val="0"/>
          <w:numId w:val="1"/>
        </w:numPr>
        <w:ind w:left="360" w:hanging="270"/>
        <w:rPr>
          <w:rFonts w:ascii="Cambria" w:hAnsi="Cambria"/>
          <w:b/>
          <w:iCs/>
        </w:rPr>
      </w:pPr>
      <w:r w:rsidRPr="00A47620">
        <w:rPr>
          <w:rFonts w:ascii="Cambria" w:hAnsi="Cambria"/>
          <w:b/>
          <w:iCs/>
        </w:rPr>
        <w:t>Making sure you are comfortable with your time horizons.</w:t>
      </w:r>
    </w:p>
    <w:p w14:paraId="3ADEFF19" w14:textId="77777777" w:rsidR="00A47620" w:rsidRPr="00BF133E" w:rsidRDefault="00A47620" w:rsidP="00993326">
      <w:pPr>
        <w:numPr>
          <w:ilvl w:val="0"/>
          <w:numId w:val="1"/>
        </w:numPr>
        <w:ind w:left="360" w:hanging="270"/>
        <w:rPr>
          <w:rFonts w:ascii="Cambria" w:hAnsi="Cambria"/>
          <w:iCs/>
        </w:rPr>
      </w:pPr>
      <w:r>
        <w:rPr>
          <w:rFonts w:ascii="Cambria" w:hAnsi="Cambria"/>
          <w:b/>
          <w:iCs/>
        </w:rPr>
        <w:t>Re-a</w:t>
      </w:r>
      <w:r w:rsidRPr="00A47620">
        <w:rPr>
          <w:rFonts w:ascii="Cambria" w:hAnsi="Cambria"/>
          <w:b/>
          <w:iCs/>
        </w:rPr>
        <w:t>ssessing your risk tolerance</w:t>
      </w:r>
      <w:r w:rsidRPr="00A47620">
        <w:rPr>
          <w:rFonts w:ascii="Cambria" w:hAnsi="Cambria"/>
          <w:iCs/>
        </w:rPr>
        <w:t>.</w:t>
      </w:r>
    </w:p>
    <w:p w14:paraId="17ED3EB2" w14:textId="0A19405E" w:rsidR="00A47620" w:rsidRPr="00BF133E" w:rsidRDefault="000A43EE" w:rsidP="00993326">
      <w:pPr>
        <w:numPr>
          <w:ilvl w:val="0"/>
          <w:numId w:val="1"/>
        </w:numPr>
        <w:ind w:left="360" w:hanging="270"/>
        <w:rPr>
          <w:rFonts w:ascii="Cambria" w:hAnsi="Cambria"/>
          <w:iCs/>
        </w:rPr>
      </w:pPr>
      <w:r w:rsidRPr="00702529">
        <w:rPr>
          <w:noProof/>
          <w:color w:val="948A54"/>
          <w:sz w:val="16"/>
          <w:szCs w:val="16"/>
        </w:rPr>
        <mc:AlternateContent>
          <mc:Choice Requires="wps">
            <w:drawing>
              <wp:anchor distT="45720" distB="45720" distL="114300" distR="114300" simplePos="0" relativeHeight="251704320" behindDoc="0" locked="0" layoutInCell="1" allowOverlap="1" wp14:anchorId="21E15549" wp14:editId="11FA9CEB">
                <wp:simplePos x="0" y="0"/>
                <wp:positionH relativeFrom="column">
                  <wp:posOffset>-104140</wp:posOffset>
                </wp:positionH>
                <wp:positionV relativeFrom="paragraph">
                  <wp:posOffset>645795</wp:posOffset>
                </wp:positionV>
                <wp:extent cx="7003415" cy="72390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723900"/>
                        </a:xfrm>
                        <a:prstGeom prst="rect">
                          <a:avLst/>
                        </a:prstGeom>
                        <a:solidFill>
                          <a:schemeClr val="bg1">
                            <a:lumMod val="85000"/>
                          </a:schemeClr>
                        </a:solidFill>
                        <a:ln w="9525">
                          <a:noFill/>
                          <a:miter lim="800000"/>
                          <a:headEnd/>
                          <a:tailEnd/>
                        </a:ln>
                        <a:effectLst/>
                      </wps:spPr>
                      <wps:txbx>
                        <w:txbxContent>
                          <w:p w14:paraId="0095DD45" w14:textId="7C067212" w:rsidR="00FE7BA2" w:rsidRPr="00B57FFA" w:rsidRDefault="00B57FFA" w:rsidP="00B57FFA">
                            <w:pPr>
                              <w:pStyle w:val="Footer"/>
                              <w:ind w:left="2340" w:right="117"/>
                              <w:jc w:val="both"/>
                              <w:rPr>
                                <w:rFonts w:asciiTheme="minorHAnsi" w:hAnsiTheme="minorHAnsi"/>
                                <w:color w:val="003399"/>
                                <w:szCs w:val="21"/>
                              </w:rPr>
                            </w:pPr>
                            <w:r w:rsidRPr="00B57FFA">
                              <w:rPr>
                                <w:rFonts w:asciiTheme="minorHAnsi" w:hAnsiTheme="minorHAnsi"/>
                                <w:color w:val="003399"/>
                                <w:szCs w:val="21"/>
                              </w:rPr>
                              <w:t>If someone has not reviewed your portfolio or communicated with you, we would like to offer you a complimentary review of your overall financial plan. P</w:t>
                            </w:r>
                            <w:r w:rsidR="00FE7BA2" w:rsidRPr="00B57FFA">
                              <w:rPr>
                                <w:rFonts w:asciiTheme="minorHAnsi" w:hAnsiTheme="minorHAnsi"/>
                                <w:color w:val="003399"/>
                                <w:szCs w:val="21"/>
                              </w:rPr>
                              <w:t xml:space="preserve">lease call </w:t>
                            </w:r>
                            <w:r w:rsidR="00FE7BA2" w:rsidRPr="00B57FFA">
                              <w:rPr>
                                <w:rFonts w:asciiTheme="minorHAnsi" w:hAnsiTheme="minorHAnsi"/>
                                <w:b/>
                                <w:color w:val="003399"/>
                                <w:szCs w:val="21"/>
                                <w:highlight w:val="yellow"/>
                              </w:rPr>
                              <w:t>Name at Company at (123) 456-7890</w:t>
                            </w:r>
                            <w:r w:rsidR="00FE7BA2" w:rsidRPr="00B57FFA">
                              <w:rPr>
                                <w:rFonts w:asciiTheme="minorHAnsi" w:hAnsiTheme="minorHAnsi"/>
                                <w:color w:val="003399"/>
                                <w:szCs w:val="21"/>
                              </w:rPr>
                              <w:t xml:space="preserve"> and we would be happy to assist you</w:t>
                            </w:r>
                            <w:r w:rsidR="00FE7BA2" w:rsidRPr="00B57FFA">
                              <w:rPr>
                                <w:rFonts w:asciiTheme="minorHAnsi" w:hAnsiTheme="minorHAnsi"/>
                                <w:color w:val="0D0D0D"/>
                                <w:szCs w:val="21"/>
                              </w:rPr>
                              <w:t>!</w:t>
                            </w:r>
                          </w:p>
                          <w:p w14:paraId="10566168" w14:textId="77777777" w:rsidR="00FE7BA2" w:rsidRDefault="00FE7BA2" w:rsidP="00FE7B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15549" id="_x0000_t202" coordsize="21600,21600" o:spt="202" path="m,l,21600r21600,l21600,xe">
                <v:stroke joinstyle="miter"/>
                <v:path gradientshapeok="t" o:connecttype="rect"/>
              </v:shapetype>
              <v:shape id="_x0000_s1027" type="#_x0000_t202" style="position:absolute;left:0;text-align:left;margin-left:-8.2pt;margin-top:50.85pt;width:551.45pt;height:57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" fillcolor="#d8d8d8 [2732]" stroked="f">
                <v:textbox>
                  <w:txbxContent>
                    <w:p w14:paraId="0095DD45" w14:textId="7C067212" w:rsidR="00FE7BA2" w:rsidRPr="00B57FFA" w:rsidRDefault="00B57FFA" w:rsidP="00B57FFA">
                      <w:pPr>
                        <w:pStyle w:val="Footer"/>
                        <w:ind w:left="2340" w:right="117"/>
                        <w:jc w:val="both"/>
                        <w:rPr>
                          <w:rFonts w:asciiTheme="minorHAnsi" w:hAnsiTheme="minorHAnsi"/>
                          <w:color w:val="003399"/>
                          <w:szCs w:val="21"/>
                        </w:rPr>
                      </w:pPr>
                      <w:r w:rsidRPr="00B57FFA">
                        <w:rPr>
                          <w:rFonts w:asciiTheme="minorHAnsi" w:hAnsiTheme="minorHAnsi"/>
                          <w:color w:val="003399"/>
                          <w:szCs w:val="21"/>
                        </w:rPr>
                        <w:t>If someone has not reviewed your portfolio or communicated with you, we would like to offer you a complimentary review of your overall financial plan. P</w:t>
                      </w:r>
                      <w:r w:rsidR="00FE7BA2" w:rsidRPr="00B57FFA">
                        <w:rPr>
                          <w:rFonts w:asciiTheme="minorHAnsi" w:hAnsiTheme="minorHAnsi"/>
                          <w:color w:val="003399"/>
                          <w:szCs w:val="21"/>
                        </w:rPr>
                        <w:t xml:space="preserve">lease call </w:t>
                      </w:r>
                      <w:r w:rsidR="00FE7BA2" w:rsidRPr="00B57FFA">
                        <w:rPr>
                          <w:rFonts w:asciiTheme="minorHAnsi" w:hAnsiTheme="minorHAnsi"/>
                          <w:b/>
                          <w:color w:val="003399"/>
                          <w:szCs w:val="21"/>
                          <w:highlight w:val="yellow"/>
                        </w:rPr>
                        <w:t>Name at Company at (123) 456-7890</w:t>
                      </w:r>
                      <w:r w:rsidR="00FE7BA2" w:rsidRPr="00B57FFA">
                        <w:rPr>
                          <w:rFonts w:asciiTheme="minorHAnsi" w:hAnsiTheme="minorHAnsi"/>
                          <w:color w:val="003399"/>
                          <w:szCs w:val="21"/>
                        </w:rPr>
                        <w:t xml:space="preserve"> and we would be happy to assist you</w:t>
                      </w:r>
                      <w:r w:rsidR="00FE7BA2" w:rsidRPr="00B57FFA">
                        <w:rPr>
                          <w:rFonts w:asciiTheme="minorHAnsi" w:hAnsiTheme="minorHAnsi"/>
                          <w:color w:val="0D0D0D"/>
                          <w:szCs w:val="21"/>
                        </w:rPr>
                        <w:t>!</w:t>
                      </w:r>
                    </w:p>
                    <w:p w14:paraId="10566168" w14:textId="77777777" w:rsidR="00FE7BA2" w:rsidRDefault="00FE7BA2" w:rsidP="00FE7BA2"/>
                  </w:txbxContent>
                </v:textbox>
              </v:shape>
            </w:pict>
          </mc:Fallback>
        </mc:AlternateContent>
      </w:r>
      <w:r w:rsidR="00A47620" w:rsidRPr="00BF133E">
        <w:rPr>
          <w:rFonts w:ascii="Cambria" w:hAnsi="Cambria"/>
          <w:b/>
          <w:iCs/>
        </w:rPr>
        <w:t>Re-confirming your investments are compatible with both your time horizon and risk tolerance.</w:t>
      </w:r>
      <w:r w:rsidR="00A47620" w:rsidRPr="00BF133E">
        <w:rPr>
          <w:rFonts w:ascii="Cambria" w:hAnsi="Cambria"/>
          <w:iCs/>
        </w:rPr>
        <w:t xml:space="preserve">  </w:t>
      </w:r>
    </w:p>
    <w:p w14:paraId="038AF9A0" w14:textId="77777777" w:rsidR="00A47620" w:rsidRPr="00A47620" w:rsidRDefault="00BF133E" w:rsidP="00993326">
      <w:pPr>
        <w:numPr>
          <w:ilvl w:val="0"/>
          <w:numId w:val="1"/>
        </w:numPr>
        <w:ind w:left="360" w:hanging="270"/>
        <w:rPr>
          <w:rFonts w:ascii="Cambria" w:hAnsi="Cambria"/>
          <w:iCs/>
        </w:rPr>
      </w:pPr>
      <w:r w:rsidRPr="00A47620">
        <w:rPr>
          <w:rFonts w:ascii="Cambria" w:hAnsi="Cambria"/>
          <w:b/>
          <w:iCs/>
        </w:rPr>
        <w:t>Maintaining</w:t>
      </w:r>
      <w:r w:rsidR="00A47620" w:rsidRPr="00A47620">
        <w:rPr>
          <w:rFonts w:ascii="Cambria" w:hAnsi="Cambria"/>
          <w:b/>
          <w:iCs/>
        </w:rPr>
        <w:t xml:space="preserve"> liquidity</w:t>
      </w:r>
      <w:r w:rsidR="00A47620" w:rsidRPr="00A47620">
        <w:rPr>
          <w:rFonts w:ascii="Cambria" w:hAnsi="Cambria"/>
          <w:iCs/>
        </w:rPr>
        <w:t xml:space="preserve"> </w:t>
      </w:r>
      <w:r w:rsidR="00A47620" w:rsidRPr="00A47620">
        <w:rPr>
          <w:rFonts w:ascii="Cambria" w:hAnsi="Cambria"/>
          <w:b/>
          <w:iCs/>
        </w:rPr>
        <w:t xml:space="preserve">for all short-term and near-term needs. </w:t>
      </w:r>
    </w:p>
    <w:p w14:paraId="05972321" w14:textId="77777777" w:rsidR="00A47620" w:rsidRPr="006103BA" w:rsidRDefault="00A47620" w:rsidP="00A47620">
      <w:pPr>
        <w:tabs>
          <w:tab w:val="left" w:pos="540"/>
        </w:tabs>
        <w:jc w:val="both"/>
        <w:rPr>
          <w:rFonts w:ascii="Times New Roman" w:eastAsia="Times New Roman" w:hAnsi="Times New Roman"/>
          <w:sz w:val="25"/>
          <w:szCs w:val="25"/>
        </w:rPr>
      </w:pPr>
      <w:r w:rsidRPr="00A47620">
        <w:rPr>
          <w:rFonts w:ascii="Cambria" w:hAnsi="Cambria"/>
        </w:rPr>
        <w:t xml:space="preserve">Investors need to be prepared. Market volatility should cause concern, but panic is not a plan.  Market downturns do happen and so do recoveries.  This is the ideal time to ensure that you fully understand your time horizons, goals and risk tolerances. Looking at your entire picture can be a helpful exercise in determining your strategy. </w:t>
      </w:r>
    </w:p>
    <w:p w14:paraId="122B5EB7" w14:textId="77777777" w:rsidR="00BA0CA2" w:rsidRPr="00BF133E" w:rsidRDefault="00A47620" w:rsidP="00BF133E">
      <w:pPr>
        <w:jc w:val="both"/>
        <w:rPr>
          <w:rFonts w:ascii="Times New Roman" w:eastAsia="Times New Roman" w:hAnsi="Times New Roman"/>
          <w:sz w:val="18"/>
          <w:szCs w:val="25"/>
        </w:rPr>
      </w:pPr>
      <w:r w:rsidRPr="00C80102">
        <w:rPr>
          <w:rFonts w:cs="Arial"/>
          <w:b/>
          <w:color w:val="002060"/>
          <w:sz w:val="28"/>
          <w:szCs w:val="28"/>
        </w:rPr>
        <w:t>Now is the time to make sure you are comfortable with your investments.</w:t>
      </w:r>
      <w:r w:rsidRPr="006103BA">
        <w:rPr>
          <w:rFonts w:ascii="Times New Roman" w:eastAsia="Times New Roman" w:hAnsi="Times New Roman"/>
          <w:sz w:val="25"/>
          <w:szCs w:val="25"/>
        </w:rPr>
        <w:t xml:space="preserve">  </w:t>
      </w:r>
      <w:r w:rsidRPr="00A47620">
        <w:rPr>
          <w:rFonts w:ascii="Cambria" w:hAnsi="Cambria"/>
        </w:rPr>
        <w:t>Equity markets will continue to move up and down.  Even if your time horizons are long, you could see some short-term downward movements in your portfolios.  Make sure your investing plan is centered on your personal goals and timelines.  Peaks and valleys have always been a part of financial markets and</w:t>
      </w:r>
      <w:r w:rsidR="0016793D">
        <w:rPr>
          <w:rFonts w:ascii="Cambria" w:hAnsi="Cambria"/>
        </w:rPr>
        <w:t xml:space="preserve"> it</w:t>
      </w:r>
      <w:r w:rsidRPr="00A47620">
        <w:rPr>
          <w:rFonts w:ascii="Cambria" w:hAnsi="Cambria"/>
        </w:rPr>
        <w:t xml:space="preserve"> is highly likely that trend will continue.</w:t>
      </w:r>
      <w:r w:rsidR="00EC23A5" w:rsidRPr="001B0D8C">
        <w:rPr>
          <w:rFonts w:ascii="Cambria" w:hAnsi="Cambria"/>
          <w:iCs/>
        </w:rPr>
        <w:t xml:space="preserve"> </w:t>
      </w:r>
    </w:p>
    <w:p w14:paraId="24DD4F06" w14:textId="77777777" w:rsidR="00F747C1" w:rsidRPr="0060235F" w:rsidRDefault="00F804C6" w:rsidP="00874FAC">
      <w:pPr>
        <w:shd w:val="clear" w:color="auto" w:fill="B4C6E7" w:themeFill="accent1" w:themeFillTint="66"/>
        <w:spacing w:before="120" w:after="100" w:afterAutospacing="1"/>
        <w:ind w:right="-252"/>
        <w:jc w:val="center"/>
        <w:rPr>
          <w:rFonts w:asciiTheme="minorHAnsi" w:hAnsiTheme="minorHAnsi"/>
          <w:b/>
          <w:iCs/>
          <w:color w:val="2E74B5" w:themeColor="accent5" w:themeShade="BF"/>
          <w:sz w:val="36"/>
          <w:szCs w:val="36"/>
        </w:rPr>
      </w:pPr>
      <w:r w:rsidRPr="0060235F">
        <w:rPr>
          <w:rFonts w:asciiTheme="minorHAnsi" w:hAnsiTheme="minorHAnsi"/>
          <w:b/>
          <w:iCs/>
          <w:color w:val="2E74B5" w:themeColor="accent5" w:themeShade="BF"/>
          <w:sz w:val="36"/>
          <w:szCs w:val="36"/>
        </w:rPr>
        <w:t>Discuss any concerns with us.</w:t>
      </w:r>
    </w:p>
    <w:p w14:paraId="592D6A07" w14:textId="77777777" w:rsidR="001D10FD" w:rsidRPr="00A363CE" w:rsidRDefault="0016793D" w:rsidP="00874FAC">
      <w:pPr>
        <w:spacing w:before="120" w:after="100" w:afterAutospacing="1"/>
        <w:ind w:right="-252"/>
        <w:jc w:val="both"/>
        <w:rPr>
          <w:rFonts w:ascii="Cambria" w:hAnsi="Cambria"/>
        </w:rPr>
      </w:pPr>
      <w:r w:rsidRPr="00A363CE">
        <w:rPr>
          <w:rFonts w:ascii="Cambria" w:hAnsi="Cambria"/>
          <w:noProof/>
        </w:rPr>
        <w:drawing>
          <wp:anchor distT="0" distB="0" distL="114300" distR="114300" simplePos="0" relativeHeight="251702272" behindDoc="1" locked="0" layoutInCell="1" allowOverlap="1" wp14:anchorId="474F441E" wp14:editId="46F51AAD">
            <wp:simplePos x="0" y="0"/>
            <wp:positionH relativeFrom="column">
              <wp:posOffset>1962150</wp:posOffset>
            </wp:positionH>
            <wp:positionV relativeFrom="paragraph">
              <wp:posOffset>49530</wp:posOffset>
            </wp:positionV>
            <wp:extent cx="1389380" cy="779145"/>
            <wp:effectExtent l="0" t="0" r="1270" b="1905"/>
            <wp:wrapSquare wrapText="bothSides"/>
            <wp:docPr id="3" name="Picture 3" descr="Image result for caution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ution in 20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38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4E1" w:rsidRPr="00A363CE">
        <w:rPr>
          <w:rFonts w:ascii="Cambria" w:hAnsi="Cambria"/>
        </w:rPr>
        <w:t xml:space="preserve">No one can tell when this volatility will stop, so, </w:t>
      </w:r>
      <w:r w:rsidRPr="00A363CE">
        <w:rPr>
          <w:rFonts w:ascii="Cambria" w:hAnsi="Cambria"/>
        </w:rPr>
        <w:t xml:space="preserve">again </w:t>
      </w:r>
      <w:r w:rsidRPr="00A363CE">
        <w:rPr>
          <w:rFonts w:ascii="Cambria" w:hAnsi="Cambria"/>
          <w:b/>
          <w:sz w:val="24"/>
          <w:szCs w:val="24"/>
        </w:rPr>
        <w:t>proceed with caution</w:t>
      </w:r>
      <w:r w:rsidRPr="00A363CE">
        <w:rPr>
          <w:rFonts w:ascii="Cambria" w:hAnsi="Cambria"/>
        </w:rPr>
        <w:t xml:space="preserve"> is advised. I</w:t>
      </w:r>
      <w:r w:rsidR="00F747C1" w:rsidRPr="00A363CE">
        <w:rPr>
          <w:rFonts w:ascii="Cambria" w:hAnsi="Cambria"/>
        </w:rPr>
        <w:t xml:space="preserve">f you have any questions, please do not procrastinate in asking them. We are always available to review your investment portfolio with you. </w:t>
      </w:r>
      <w:r w:rsidR="00F804C6" w:rsidRPr="00A363CE">
        <w:rPr>
          <w:rFonts w:ascii="Cambria" w:hAnsi="Cambria"/>
        </w:rPr>
        <w:t xml:space="preserve">We will always consider your feelings about risk and the markets and review your unique financial situation when </w:t>
      </w:r>
      <w:r w:rsidR="004079D8" w:rsidRPr="00A363CE">
        <w:rPr>
          <w:rFonts w:ascii="Cambria" w:hAnsi="Cambria"/>
        </w:rPr>
        <w:t>providing any recommendations.</w:t>
      </w:r>
      <w:r w:rsidR="00630C57" w:rsidRPr="00A363CE">
        <w:rPr>
          <w:rFonts w:ascii="Cambria" w:hAnsi="Cambria"/>
        </w:rPr>
        <w:t xml:space="preserve"> </w:t>
      </w:r>
    </w:p>
    <w:p w14:paraId="3E496802" w14:textId="77777777" w:rsidR="001B0D8C" w:rsidRPr="00874FAC" w:rsidRDefault="001B0D8C" w:rsidP="00874FAC">
      <w:pPr>
        <w:spacing w:before="120" w:after="0" w:line="240" w:lineRule="auto"/>
        <w:ind w:right="-252"/>
        <w:jc w:val="both"/>
        <w:rPr>
          <w:rFonts w:ascii="Times New Roman" w:hAnsi="Times New Roman"/>
        </w:rPr>
        <w:sectPr w:rsidR="001B0D8C" w:rsidRPr="00874FAC" w:rsidSect="006404C6">
          <w:type w:val="continuous"/>
          <w:pgSz w:w="12240" w:h="15840"/>
          <w:pgMar w:top="810" w:right="720" w:bottom="1080" w:left="990" w:header="720" w:footer="720" w:gutter="0"/>
          <w:cols w:num="2" w:space="630"/>
          <w:docGrid w:linePitch="360"/>
        </w:sectPr>
      </w:pPr>
    </w:p>
    <w:p w14:paraId="2127E9EC" w14:textId="4F79AE1C" w:rsidR="001B0D8C" w:rsidRDefault="00993326" w:rsidP="001B0D8C">
      <w:pPr>
        <w:spacing w:before="120" w:after="100" w:afterAutospacing="1"/>
        <w:ind w:right="-252"/>
        <w:rPr>
          <w:spacing w:val="-10"/>
          <w:sz w:val="20"/>
          <w:szCs w:val="20"/>
        </w:rPr>
      </w:pPr>
      <w:r>
        <w:rPr>
          <w:noProof/>
        </w:rPr>
        <w:drawing>
          <wp:anchor distT="0" distB="0" distL="114300" distR="114300" simplePos="0" relativeHeight="251706368" behindDoc="0" locked="0" layoutInCell="1" allowOverlap="1" wp14:anchorId="697A37C4" wp14:editId="2DA60B73">
            <wp:simplePos x="0" y="0"/>
            <wp:positionH relativeFrom="column">
              <wp:posOffset>-328930</wp:posOffset>
            </wp:positionH>
            <wp:positionV relativeFrom="paragraph">
              <wp:posOffset>-635</wp:posOffset>
            </wp:positionV>
            <wp:extent cx="1400175" cy="633984"/>
            <wp:effectExtent l="0" t="0" r="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00175" cy="6339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CBAC4" w14:textId="0790C27D" w:rsidR="00FE7BA2" w:rsidRPr="00FE7BA2" w:rsidRDefault="00993326" w:rsidP="000A43EE">
      <w:pPr>
        <w:spacing w:after="0" w:line="240" w:lineRule="auto"/>
        <w:ind w:right="-900"/>
        <w:jc w:val="center"/>
        <w:rPr>
          <w:spacing w:val="-10"/>
          <w:sz w:val="20"/>
          <w:szCs w:val="20"/>
          <w:highlight w:val="yellow"/>
        </w:rPr>
      </w:pPr>
      <w:r>
        <w:rPr>
          <w:spacing w:val="-10"/>
          <w:sz w:val="4"/>
          <w:szCs w:val="4"/>
        </w:rPr>
        <w:br/>
      </w:r>
      <w:r>
        <w:rPr>
          <w:spacing w:val="-10"/>
          <w:sz w:val="4"/>
          <w:szCs w:val="4"/>
        </w:rPr>
        <w:br/>
      </w:r>
      <w:r>
        <w:rPr>
          <w:spacing w:val="-10"/>
          <w:sz w:val="4"/>
          <w:szCs w:val="4"/>
        </w:rPr>
        <w:br/>
      </w:r>
      <w:r>
        <w:rPr>
          <w:spacing w:val="-10"/>
          <w:sz w:val="4"/>
          <w:szCs w:val="4"/>
        </w:rPr>
        <w:br/>
      </w:r>
      <w:r>
        <w:rPr>
          <w:spacing w:val="-10"/>
          <w:sz w:val="4"/>
          <w:szCs w:val="4"/>
        </w:rPr>
        <w:br/>
      </w:r>
      <w:r>
        <w:rPr>
          <w:spacing w:val="-10"/>
          <w:sz w:val="4"/>
          <w:szCs w:val="4"/>
        </w:rPr>
        <w:br/>
      </w:r>
      <w:r>
        <w:rPr>
          <w:spacing w:val="-10"/>
          <w:sz w:val="4"/>
          <w:szCs w:val="4"/>
        </w:rPr>
        <w:br/>
      </w:r>
      <w:r>
        <w:rPr>
          <w:spacing w:val="-10"/>
          <w:sz w:val="4"/>
          <w:szCs w:val="4"/>
        </w:rPr>
        <w:br/>
      </w:r>
      <w:r>
        <w:rPr>
          <w:spacing w:val="-10"/>
          <w:sz w:val="4"/>
          <w:szCs w:val="4"/>
        </w:rPr>
        <w:br/>
      </w:r>
      <w:r>
        <w:rPr>
          <w:spacing w:val="-10"/>
          <w:sz w:val="4"/>
          <w:szCs w:val="4"/>
        </w:rPr>
        <w:br/>
      </w:r>
      <w:r w:rsidR="00CC045B" w:rsidRPr="001F6C6D">
        <w:rPr>
          <w:spacing w:val="-10"/>
          <w:sz w:val="20"/>
          <w:szCs w:val="20"/>
          <w:highlight w:val="yellow"/>
        </w:rPr>
        <w:t xml:space="preserve">Insert </w:t>
      </w:r>
      <w:r w:rsidR="00CC045B">
        <w:rPr>
          <w:spacing w:val="-10"/>
          <w:sz w:val="20"/>
          <w:szCs w:val="20"/>
          <w:highlight w:val="yellow"/>
        </w:rPr>
        <w:t>Approved B/D/ Disclaimer H</w:t>
      </w:r>
      <w:r w:rsidR="00CC045B" w:rsidRPr="001F6C6D">
        <w:rPr>
          <w:spacing w:val="-10"/>
          <w:sz w:val="20"/>
          <w:szCs w:val="20"/>
          <w:highlight w:val="yellow"/>
        </w:rPr>
        <w:t>ere</w:t>
      </w:r>
      <w:r w:rsidR="00FE7BA2" w:rsidRPr="00FE7BA2">
        <w:rPr>
          <w:spacing w:val="-10"/>
          <w:sz w:val="20"/>
          <w:szCs w:val="20"/>
        </w:rPr>
        <w:t xml:space="preserve">          </w:t>
      </w:r>
      <w:r w:rsidR="00FE7BA2" w:rsidRPr="00FE7BA2">
        <w:rPr>
          <w:spacing w:val="-10"/>
          <w:sz w:val="20"/>
          <w:szCs w:val="20"/>
          <w:highlight w:val="yellow"/>
        </w:rPr>
        <w:t>Insert approved contact information</w:t>
      </w:r>
    </w:p>
    <w:p w14:paraId="46EC66EA" w14:textId="77777777" w:rsidR="000A43EE" w:rsidRPr="000A43EE" w:rsidRDefault="000A43EE" w:rsidP="000A43EE">
      <w:pPr>
        <w:spacing w:after="0" w:line="240" w:lineRule="auto"/>
        <w:ind w:left="-720" w:right="-900"/>
        <w:jc w:val="both"/>
        <w:rPr>
          <w:color w:val="948A54"/>
          <w:sz w:val="8"/>
          <w:szCs w:val="16"/>
        </w:rPr>
      </w:pPr>
    </w:p>
    <w:p w14:paraId="724E6F59" w14:textId="0851E76A" w:rsidR="00A71038" w:rsidRPr="000A43EE" w:rsidRDefault="000A43EE" w:rsidP="000A43EE">
      <w:pPr>
        <w:spacing w:after="0" w:line="240" w:lineRule="auto"/>
        <w:ind w:left="-720" w:right="-900"/>
        <w:jc w:val="both"/>
        <w:rPr>
          <w:rFonts w:ascii="Cambria" w:hAnsi="Cambria"/>
          <w:sz w:val="15"/>
          <w:szCs w:val="15"/>
        </w:rPr>
      </w:pPr>
      <w:r w:rsidRPr="000A43EE">
        <w:rPr>
          <w:color w:val="948A54"/>
          <w:sz w:val="15"/>
          <w:szCs w:val="15"/>
        </w:rPr>
        <w:t xml:space="preserve">Note: The views stated in this letter are not necessarily the opinion of </w:t>
      </w:r>
      <w:r w:rsidRPr="000A43EE">
        <w:rPr>
          <w:color w:val="948A54"/>
          <w:sz w:val="15"/>
          <w:szCs w:val="15"/>
          <w:highlight w:val="yellow"/>
        </w:rPr>
        <w:t>Broker/Dealer</w:t>
      </w:r>
      <w:r w:rsidRPr="000A43EE">
        <w:rPr>
          <w:color w:val="948A54"/>
          <w:sz w:val="15"/>
          <w:szCs w:val="15"/>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Information is based on sources believed to be reliable; however, their accuracy or completeness cannot be guaranteed.</w:t>
      </w:r>
      <w:r w:rsidRPr="000A43EE">
        <w:rPr>
          <w:noProof/>
          <w:color w:val="948A54"/>
          <w:sz w:val="15"/>
          <w:szCs w:val="15"/>
        </w:rPr>
        <w:drawing>
          <wp:anchor distT="0" distB="0" distL="114300" distR="114300" simplePos="0" relativeHeight="251710464" behindDoc="0" locked="0" layoutInCell="1" allowOverlap="1" wp14:anchorId="11C7F6EF" wp14:editId="3F58ECDD">
            <wp:simplePos x="0" y="0"/>
            <wp:positionH relativeFrom="column">
              <wp:posOffset>6146800</wp:posOffset>
            </wp:positionH>
            <wp:positionV relativeFrom="paragraph">
              <wp:posOffset>9435465</wp:posOffset>
            </wp:positionV>
            <wp:extent cx="554527" cy="1245870"/>
            <wp:effectExtent l="0" t="0" r="0" b="0"/>
            <wp:wrapNone/>
            <wp:docPr id="13" name="Picture 13"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3EE">
        <w:rPr>
          <w:color w:val="948A54"/>
          <w:sz w:val="15"/>
          <w:szCs w:val="15"/>
        </w:rPr>
        <w:t xml:space="preserve"> All indexes are unmanaged and cannot be invested into directly. Unmanaged index returns do not reflect fees, expenses, or sales charges. Index performance is not indicative of the performance of any investment. Source: seekingalfa.com; Contents provided by the Ac</w:t>
      </w:r>
      <w:bookmarkStart w:id="1" w:name="_GoBack"/>
      <w:bookmarkEnd w:id="1"/>
      <w:r w:rsidRPr="000A43EE">
        <w:rPr>
          <w:color w:val="948A54"/>
          <w:sz w:val="15"/>
          <w:szCs w:val="15"/>
        </w:rPr>
        <w:t>ademy of Preferred Financial Advisors, Inc. ©</w:t>
      </w:r>
    </w:p>
    <w:sectPr w:rsidR="00A71038" w:rsidRPr="000A43EE" w:rsidSect="000A43EE">
      <w:type w:val="continuous"/>
      <w:pgSz w:w="12240" w:h="15840"/>
      <w:pgMar w:top="810" w:right="1440" w:bottom="27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636D5" w14:textId="77777777" w:rsidR="007066DE" w:rsidRDefault="007066DE" w:rsidP="00E61CA6">
      <w:pPr>
        <w:spacing w:after="0" w:line="240" w:lineRule="auto"/>
      </w:pPr>
      <w:r>
        <w:separator/>
      </w:r>
    </w:p>
  </w:endnote>
  <w:endnote w:type="continuationSeparator" w:id="0">
    <w:p w14:paraId="4FEEC04C" w14:textId="77777777" w:rsidR="007066DE" w:rsidRDefault="007066DE" w:rsidP="00E6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2997F" w14:textId="77777777" w:rsidR="007066DE" w:rsidRDefault="007066DE" w:rsidP="00E61CA6">
      <w:pPr>
        <w:spacing w:after="0" w:line="240" w:lineRule="auto"/>
      </w:pPr>
      <w:r>
        <w:separator/>
      </w:r>
    </w:p>
  </w:footnote>
  <w:footnote w:type="continuationSeparator" w:id="0">
    <w:p w14:paraId="16882CC2" w14:textId="77777777" w:rsidR="007066DE" w:rsidRDefault="007066DE" w:rsidP="00E61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7DB"/>
    <w:multiLevelType w:val="multilevel"/>
    <w:tmpl w:val="FE6E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05A12"/>
    <w:multiLevelType w:val="multilevel"/>
    <w:tmpl w:val="4F9E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A460B"/>
    <w:multiLevelType w:val="multilevel"/>
    <w:tmpl w:val="8CD8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65B41"/>
    <w:multiLevelType w:val="hybridMultilevel"/>
    <w:tmpl w:val="498ACA3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2D706540"/>
    <w:multiLevelType w:val="hybridMultilevel"/>
    <w:tmpl w:val="20B8A7A8"/>
    <w:lvl w:ilvl="0" w:tplc="6F90425E">
      <w:start w:val="1"/>
      <w:numFmt w:val="bullet"/>
      <w:lvlText w:val=""/>
      <w:lvlJc w:val="left"/>
      <w:pPr>
        <w:ind w:left="810" w:hanging="360"/>
      </w:pPr>
      <w:rPr>
        <w:rFonts w:ascii="Wingdings" w:hAnsi="Wingdings" w:hint="default"/>
        <w:b/>
        <w:i w:val="0"/>
        <w:color w:val="CC6600"/>
        <w:sz w:val="28"/>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3DC4E6F"/>
    <w:multiLevelType w:val="hybridMultilevel"/>
    <w:tmpl w:val="9346883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3FD45A42"/>
    <w:multiLevelType w:val="hybridMultilevel"/>
    <w:tmpl w:val="CBBC9492"/>
    <w:lvl w:ilvl="0" w:tplc="0409000F">
      <w:start w:val="1"/>
      <w:numFmt w:val="decimal"/>
      <w:lvlText w:val="%1."/>
      <w:lvlJc w:val="left"/>
      <w:pPr>
        <w:ind w:left="720" w:hanging="360"/>
      </w:pPr>
      <w:rPr>
        <w:b/>
        <w:color w:val="2F5496" w:themeColor="accent1" w:themeShade="BF"/>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14B27"/>
    <w:multiLevelType w:val="hybridMultilevel"/>
    <w:tmpl w:val="EC843E92"/>
    <w:lvl w:ilvl="0" w:tplc="BB04F6D8">
      <w:start w:val="1"/>
      <w:numFmt w:val="bullet"/>
      <w:lvlText w:val=""/>
      <w:lvlJc w:val="left"/>
      <w:pPr>
        <w:ind w:left="288" w:hanging="360"/>
      </w:pPr>
      <w:rPr>
        <w:rFonts w:ascii="Wingdings" w:hAnsi="Wingdings" w:hint="default"/>
        <w:b/>
        <w:i w:val="0"/>
        <w:color w:val="BF8F00" w:themeColor="accent4" w:themeShade="BF"/>
        <w:sz w:val="22"/>
        <w:szCs w:val="18"/>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447E61C0"/>
    <w:multiLevelType w:val="hybridMultilevel"/>
    <w:tmpl w:val="D71873A4"/>
    <w:lvl w:ilvl="0" w:tplc="E378FC82">
      <w:start w:val="1"/>
      <w:numFmt w:val="decimal"/>
      <w:lvlText w:val="%1."/>
      <w:lvlJc w:val="left"/>
      <w:pPr>
        <w:ind w:left="-90" w:hanging="360"/>
      </w:pPr>
      <w:rPr>
        <w:rFonts w:hint="default"/>
        <w:b/>
        <w:color w:val="003366"/>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4F912F4D"/>
    <w:multiLevelType w:val="multilevel"/>
    <w:tmpl w:val="B268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4745B8"/>
    <w:multiLevelType w:val="hybridMultilevel"/>
    <w:tmpl w:val="C278286C"/>
    <w:lvl w:ilvl="0" w:tplc="41A852A8">
      <w:start w:val="1"/>
      <w:numFmt w:val="bullet"/>
      <w:lvlText w:val=""/>
      <w:lvlJc w:val="left"/>
      <w:pPr>
        <w:ind w:left="735" w:hanging="360"/>
      </w:pPr>
      <w:rPr>
        <w:rFonts w:ascii="Wingdings" w:hAnsi="Wingdings" w:hint="default"/>
        <w:b w:val="0"/>
        <w:color w:val="BF8F00" w:themeColor="accent4" w:themeShade="BF"/>
        <w:sz w:val="18"/>
        <w:szCs w:val="18"/>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4"/>
  </w:num>
  <w:num w:numId="6">
    <w:abstractNumId w:val="5"/>
  </w:num>
  <w:num w:numId="7">
    <w:abstractNumId w:val="8"/>
  </w:num>
  <w:num w:numId="8">
    <w:abstractNumId w:val="10"/>
  </w:num>
  <w:num w:numId="9">
    <w:abstractNumId w:val="1"/>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9E"/>
    <w:rsid w:val="00001A61"/>
    <w:rsid w:val="00004356"/>
    <w:rsid w:val="000064B8"/>
    <w:rsid w:val="000120D0"/>
    <w:rsid w:val="00020972"/>
    <w:rsid w:val="00020E7A"/>
    <w:rsid w:val="000210A3"/>
    <w:rsid w:val="00022AB8"/>
    <w:rsid w:val="0002334E"/>
    <w:rsid w:val="00024507"/>
    <w:rsid w:val="00024D3C"/>
    <w:rsid w:val="00031DEC"/>
    <w:rsid w:val="000364CB"/>
    <w:rsid w:val="00041D1B"/>
    <w:rsid w:val="0004349E"/>
    <w:rsid w:val="00050521"/>
    <w:rsid w:val="000554BA"/>
    <w:rsid w:val="00056CD8"/>
    <w:rsid w:val="00060A24"/>
    <w:rsid w:val="00064E0E"/>
    <w:rsid w:val="00081566"/>
    <w:rsid w:val="00082AD9"/>
    <w:rsid w:val="00082B6C"/>
    <w:rsid w:val="0008511D"/>
    <w:rsid w:val="000909FF"/>
    <w:rsid w:val="000A43EE"/>
    <w:rsid w:val="000B0795"/>
    <w:rsid w:val="000B0CD7"/>
    <w:rsid w:val="000C67B4"/>
    <w:rsid w:val="000D0254"/>
    <w:rsid w:val="000E405F"/>
    <w:rsid w:val="000E6E94"/>
    <w:rsid w:val="000F175D"/>
    <w:rsid w:val="001150E8"/>
    <w:rsid w:val="00116AA3"/>
    <w:rsid w:val="00122EDA"/>
    <w:rsid w:val="001351D5"/>
    <w:rsid w:val="00137DC1"/>
    <w:rsid w:val="0014366B"/>
    <w:rsid w:val="00143A80"/>
    <w:rsid w:val="001448B2"/>
    <w:rsid w:val="00146CD6"/>
    <w:rsid w:val="00152F04"/>
    <w:rsid w:val="00157439"/>
    <w:rsid w:val="00165506"/>
    <w:rsid w:val="0016793D"/>
    <w:rsid w:val="00172AF1"/>
    <w:rsid w:val="001A17A0"/>
    <w:rsid w:val="001B0D8C"/>
    <w:rsid w:val="001B5A62"/>
    <w:rsid w:val="001B6132"/>
    <w:rsid w:val="001C43EF"/>
    <w:rsid w:val="001D10FD"/>
    <w:rsid w:val="001D3781"/>
    <w:rsid w:val="001F3AC6"/>
    <w:rsid w:val="0020733C"/>
    <w:rsid w:val="00223434"/>
    <w:rsid w:val="00230FBE"/>
    <w:rsid w:val="00231A9D"/>
    <w:rsid w:val="00234D4C"/>
    <w:rsid w:val="002412BE"/>
    <w:rsid w:val="0024668C"/>
    <w:rsid w:val="0025341E"/>
    <w:rsid w:val="00260FB6"/>
    <w:rsid w:val="002926C1"/>
    <w:rsid w:val="002A1CFB"/>
    <w:rsid w:val="002A3B7A"/>
    <w:rsid w:val="002B0CCB"/>
    <w:rsid w:val="002C1A68"/>
    <w:rsid w:val="002C730B"/>
    <w:rsid w:val="002D167B"/>
    <w:rsid w:val="002D5E4D"/>
    <w:rsid w:val="002E6344"/>
    <w:rsid w:val="002F1E02"/>
    <w:rsid w:val="0030591C"/>
    <w:rsid w:val="00307967"/>
    <w:rsid w:val="003141D3"/>
    <w:rsid w:val="003307E6"/>
    <w:rsid w:val="0033348D"/>
    <w:rsid w:val="00340C5C"/>
    <w:rsid w:val="0035115D"/>
    <w:rsid w:val="003656E3"/>
    <w:rsid w:val="00365CD2"/>
    <w:rsid w:val="003714A0"/>
    <w:rsid w:val="00375697"/>
    <w:rsid w:val="00384B4D"/>
    <w:rsid w:val="00394AE5"/>
    <w:rsid w:val="003A6831"/>
    <w:rsid w:val="003C4750"/>
    <w:rsid w:val="003E0110"/>
    <w:rsid w:val="003E0C90"/>
    <w:rsid w:val="003E7953"/>
    <w:rsid w:val="003F003B"/>
    <w:rsid w:val="003F1FFB"/>
    <w:rsid w:val="003F7FD6"/>
    <w:rsid w:val="00403B46"/>
    <w:rsid w:val="00403F01"/>
    <w:rsid w:val="004079D8"/>
    <w:rsid w:val="004257D5"/>
    <w:rsid w:val="00425FEB"/>
    <w:rsid w:val="00426DB4"/>
    <w:rsid w:val="00430747"/>
    <w:rsid w:val="00434972"/>
    <w:rsid w:val="00437DB8"/>
    <w:rsid w:val="004415AE"/>
    <w:rsid w:val="0045258B"/>
    <w:rsid w:val="004550B9"/>
    <w:rsid w:val="004821B5"/>
    <w:rsid w:val="004D4C86"/>
    <w:rsid w:val="004E5A9B"/>
    <w:rsid w:val="004E6AC2"/>
    <w:rsid w:val="0050782B"/>
    <w:rsid w:val="00521C10"/>
    <w:rsid w:val="0053406D"/>
    <w:rsid w:val="00540764"/>
    <w:rsid w:val="00545B73"/>
    <w:rsid w:val="005474F7"/>
    <w:rsid w:val="00551453"/>
    <w:rsid w:val="00553CC9"/>
    <w:rsid w:val="00571E2C"/>
    <w:rsid w:val="00583A42"/>
    <w:rsid w:val="005A1702"/>
    <w:rsid w:val="005A4998"/>
    <w:rsid w:val="005C0B2C"/>
    <w:rsid w:val="005C7940"/>
    <w:rsid w:val="005D28E7"/>
    <w:rsid w:val="005E6D1C"/>
    <w:rsid w:val="005E6FF4"/>
    <w:rsid w:val="005F220B"/>
    <w:rsid w:val="0060235F"/>
    <w:rsid w:val="00602A18"/>
    <w:rsid w:val="006045CF"/>
    <w:rsid w:val="0060575F"/>
    <w:rsid w:val="0061081F"/>
    <w:rsid w:val="006128AB"/>
    <w:rsid w:val="00630C57"/>
    <w:rsid w:val="00631DE1"/>
    <w:rsid w:val="00634F2A"/>
    <w:rsid w:val="006404C6"/>
    <w:rsid w:val="00644BFC"/>
    <w:rsid w:val="00663668"/>
    <w:rsid w:val="00671948"/>
    <w:rsid w:val="006900B8"/>
    <w:rsid w:val="006A00AB"/>
    <w:rsid w:val="006A519F"/>
    <w:rsid w:val="006C097F"/>
    <w:rsid w:val="006D0D3C"/>
    <w:rsid w:val="006D2518"/>
    <w:rsid w:val="006E5DD6"/>
    <w:rsid w:val="007066DE"/>
    <w:rsid w:val="00722DEB"/>
    <w:rsid w:val="0073657A"/>
    <w:rsid w:val="00740425"/>
    <w:rsid w:val="00741129"/>
    <w:rsid w:val="007518C7"/>
    <w:rsid w:val="00756D1D"/>
    <w:rsid w:val="00765225"/>
    <w:rsid w:val="00781541"/>
    <w:rsid w:val="007870ED"/>
    <w:rsid w:val="007963E1"/>
    <w:rsid w:val="007A293B"/>
    <w:rsid w:val="007B50D2"/>
    <w:rsid w:val="007B7647"/>
    <w:rsid w:val="007C2895"/>
    <w:rsid w:val="007C361A"/>
    <w:rsid w:val="007D0125"/>
    <w:rsid w:val="007F0805"/>
    <w:rsid w:val="007F1D6F"/>
    <w:rsid w:val="007F2E3E"/>
    <w:rsid w:val="007F6983"/>
    <w:rsid w:val="007F69F1"/>
    <w:rsid w:val="008134E1"/>
    <w:rsid w:val="008317F6"/>
    <w:rsid w:val="0083212B"/>
    <w:rsid w:val="00840F2F"/>
    <w:rsid w:val="00841322"/>
    <w:rsid w:val="00862640"/>
    <w:rsid w:val="008721A7"/>
    <w:rsid w:val="00874FAC"/>
    <w:rsid w:val="00880488"/>
    <w:rsid w:val="00886DD2"/>
    <w:rsid w:val="008A19A4"/>
    <w:rsid w:val="008A4410"/>
    <w:rsid w:val="008B221D"/>
    <w:rsid w:val="008D3349"/>
    <w:rsid w:val="008F65EA"/>
    <w:rsid w:val="00904783"/>
    <w:rsid w:val="00904FC1"/>
    <w:rsid w:val="00907A23"/>
    <w:rsid w:val="009139B8"/>
    <w:rsid w:val="00921D3A"/>
    <w:rsid w:val="009342A5"/>
    <w:rsid w:val="00940702"/>
    <w:rsid w:val="009438E6"/>
    <w:rsid w:val="0095184B"/>
    <w:rsid w:val="00967FB2"/>
    <w:rsid w:val="00993326"/>
    <w:rsid w:val="009B1959"/>
    <w:rsid w:val="009B27CC"/>
    <w:rsid w:val="009B3086"/>
    <w:rsid w:val="009B5874"/>
    <w:rsid w:val="009C0379"/>
    <w:rsid w:val="009C2221"/>
    <w:rsid w:val="009D17E8"/>
    <w:rsid w:val="009D5068"/>
    <w:rsid w:val="009D5D1B"/>
    <w:rsid w:val="009D6D2D"/>
    <w:rsid w:val="009E0BA3"/>
    <w:rsid w:val="009F2477"/>
    <w:rsid w:val="00A011D5"/>
    <w:rsid w:val="00A07BFC"/>
    <w:rsid w:val="00A12BCA"/>
    <w:rsid w:val="00A2016A"/>
    <w:rsid w:val="00A23790"/>
    <w:rsid w:val="00A27E26"/>
    <w:rsid w:val="00A347E4"/>
    <w:rsid w:val="00A363CE"/>
    <w:rsid w:val="00A46E42"/>
    <w:rsid w:val="00A47620"/>
    <w:rsid w:val="00A65F3C"/>
    <w:rsid w:val="00A70864"/>
    <w:rsid w:val="00A71038"/>
    <w:rsid w:val="00A77277"/>
    <w:rsid w:val="00A952C7"/>
    <w:rsid w:val="00A97949"/>
    <w:rsid w:val="00AC5A17"/>
    <w:rsid w:val="00AD1CD0"/>
    <w:rsid w:val="00AF05BC"/>
    <w:rsid w:val="00B023D6"/>
    <w:rsid w:val="00B13CE1"/>
    <w:rsid w:val="00B15022"/>
    <w:rsid w:val="00B1514F"/>
    <w:rsid w:val="00B20D07"/>
    <w:rsid w:val="00B2737B"/>
    <w:rsid w:val="00B279C2"/>
    <w:rsid w:val="00B30A83"/>
    <w:rsid w:val="00B33690"/>
    <w:rsid w:val="00B44C15"/>
    <w:rsid w:val="00B51B68"/>
    <w:rsid w:val="00B544CA"/>
    <w:rsid w:val="00B5450F"/>
    <w:rsid w:val="00B57FFA"/>
    <w:rsid w:val="00B60264"/>
    <w:rsid w:val="00B70956"/>
    <w:rsid w:val="00B70CDD"/>
    <w:rsid w:val="00B75CB3"/>
    <w:rsid w:val="00B8751E"/>
    <w:rsid w:val="00B94EF4"/>
    <w:rsid w:val="00BA0CA2"/>
    <w:rsid w:val="00BA58B6"/>
    <w:rsid w:val="00BA6DF7"/>
    <w:rsid w:val="00BA7AB9"/>
    <w:rsid w:val="00BB3713"/>
    <w:rsid w:val="00BC44D3"/>
    <w:rsid w:val="00BC550F"/>
    <w:rsid w:val="00BD2F20"/>
    <w:rsid w:val="00BD65DD"/>
    <w:rsid w:val="00BF133E"/>
    <w:rsid w:val="00BF3920"/>
    <w:rsid w:val="00BF47CE"/>
    <w:rsid w:val="00BF5763"/>
    <w:rsid w:val="00C00DB2"/>
    <w:rsid w:val="00C21AFF"/>
    <w:rsid w:val="00C236B2"/>
    <w:rsid w:val="00C326B4"/>
    <w:rsid w:val="00C432E9"/>
    <w:rsid w:val="00C47720"/>
    <w:rsid w:val="00C47C75"/>
    <w:rsid w:val="00C50815"/>
    <w:rsid w:val="00C846C6"/>
    <w:rsid w:val="00CA2BAE"/>
    <w:rsid w:val="00CC045B"/>
    <w:rsid w:val="00CC10A5"/>
    <w:rsid w:val="00CC17F5"/>
    <w:rsid w:val="00CD514B"/>
    <w:rsid w:val="00CE4485"/>
    <w:rsid w:val="00CE4882"/>
    <w:rsid w:val="00D05BBB"/>
    <w:rsid w:val="00D06F53"/>
    <w:rsid w:val="00D07537"/>
    <w:rsid w:val="00D10B6B"/>
    <w:rsid w:val="00D1469D"/>
    <w:rsid w:val="00D205EB"/>
    <w:rsid w:val="00D20AD9"/>
    <w:rsid w:val="00D210A6"/>
    <w:rsid w:val="00D23575"/>
    <w:rsid w:val="00D2508E"/>
    <w:rsid w:val="00D403CE"/>
    <w:rsid w:val="00D62AD8"/>
    <w:rsid w:val="00D645C4"/>
    <w:rsid w:val="00D648E8"/>
    <w:rsid w:val="00D659CD"/>
    <w:rsid w:val="00D67CBF"/>
    <w:rsid w:val="00D7434D"/>
    <w:rsid w:val="00D8567C"/>
    <w:rsid w:val="00D911B1"/>
    <w:rsid w:val="00D927BE"/>
    <w:rsid w:val="00D95660"/>
    <w:rsid w:val="00DA1A9C"/>
    <w:rsid w:val="00DA2AE3"/>
    <w:rsid w:val="00DB5A67"/>
    <w:rsid w:val="00DB6E73"/>
    <w:rsid w:val="00DD5279"/>
    <w:rsid w:val="00DE325E"/>
    <w:rsid w:val="00DE6627"/>
    <w:rsid w:val="00DF4109"/>
    <w:rsid w:val="00DF5A78"/>
    <w:rsid w:val="00E00550"/>
    <w:rsid w:val="00E20F44"/>
    <w:rsid w:val="00E21890"/>
    <w:rsid w:val="00E3018F"/>
    <w:rsid w:val="00E32C1D"/>
    <w:rsid w:val="00E34AF8"/>
    <w:rsid w:val="00E37FB4"/>
    <w:rsid w:val="00E4469E"/>
    <w:rsid w:val="00E4699F"/>
    <w:rsid w:val="00E56D7C"/>
    <w:rsid w:val="00E60581"/>
    <w:rsid w:val="00E61CA6"/>
    <w:rsid w:val="00EA595D"/>
    <w:rsid w:val="00EB549F"/>
    <w:rsid w:val="00EC23A5"/>
    <w:rsid w:val="00ED07A6"/>
    <w:rsid w:val="00ED0B9F"/>
    <w:rsid w:val="00EE37A0"/>
    <w:rsid w:val="00F0114A"/>
    <w:rsid w:val="00F01FCB"/>
    <w:rsid w:val="00F032D6"/>
    <w:rsid w:val="00F14B46"/>
    <w:rsid w:val="00F42B6A"/>
    <w:rsid w:val="00F472D5"/>
    <w:rsid w:val="00F619D7"/>
    <w:rsid w:val="00F71B20"/>
    <w:rsid w:val="00F71B5B"/>
    <w:rsid w:val="00F73BF0"/>
    <w:rsid w:val="00F747C1"/>
    <w:rsid w:val="00F804C6"/>
    <w:rsid w:val="00F8116E"/>
    <w:rsid w:val="00F85F69"/>
    <w:rsid w:val="00F90B24"/>
    <w:rsid w:val="00FB1B31"/>
    <w:rsid w:val="00FC403A"/>
    <w:rsid w:val="00FC5E06"/>
    <w:rsid w:val="00FC7921"/>
    <w:rsid w:val="00FE223C"/>
    <w:rsid w:val="00FE2678"/>
    <w:rsid w:val="00FE3FCF"/>
    <w:rsid w:val="00FE7BA2"/>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CD8BE"/>
  <w15:chartTrackingRefBased/>
  <w15:docId w15:val="{DC48CE82-510A-4836-A894-6DA7D995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49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4349E"/>
    <w:pPr>
      <w:spacing w:after="0" w:line="240" w:lineRule="auto"/>
    </w:pPr>
    <w:rPr>
      <w:rFonts w:ascii="Calibri" w:eastAsia="Calibri" w:hAnsi="Calibri" w:cs="Times New Roman"/>
    </w:rPr>
  </w:style>
  <w:style w:type="paragraph" w:styleId="NormalWeb">
    <w:name w:val="Normal (Web)"/>
    <w:basedOn w:val="Normal"/>
    <w:uiPriority w:val="99"/>
    <w:unhideWhenUsed/>
    <w:rsid w:val="00D911B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911B1"/>
    <w:rPr>
      <w:color w:val="0563C1" w:themeColor="hyperlink"/>
      <w:u w:val="single"/>
    </w:rPr>
  </w:style>
  <w:style w:type="character" w:customStyle="1" w:styleId="Mention1">
    <w:name w:val="Mention1"/>
    <w:basedOn w:val="DefaultParagraphFont"/>
    <w:uiPriority w:val="99"/>
    <w:semiHidden/>
    <w:unhideWhenUsed/>
    <w:rsid w:val="00D911B1"/>
    <w:rPr>
      <w:color w:val="2B579A"/>
      <w:shd w:val="clear" w:color="auto" w:fill="E6E6E6"/>
    </w:rPr>
  </w:style>
  <w:style w:type="character" w:customStyle="1" w:styleId="apple-converted-space">
    <w:name w:val="apple-converted-space"/>
    <w:basedOn w:val="DefaultParagraphFont"/>
    <w:rsid w:val="00FE223C"/>
  </w:style>
  <w:style w:type="paragraph" w:styleId="ListParagraph">
    <w:name w:val="List Paragraph"/>
    <w:basedOn w:val="Normal"/>
    <w:uiPriority w:val="34"/>
    <w:qFormat/>
    <w:rsid w:val="00F804C6"/>
    <w:pPr>
      <w:ind w:left="720"/>
      <w:contextualSpacing/>
    </w:pPr>
  </w:style>
  <w:style w:type="table" w:styleId="TableGrid">
    <w:name w:val="Table Grid"/>
    <w:basedOn w:val="TableNormal"/>
    <w:uiPriority w:val="39"/>
    <w:rsid w:val="00FE3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EB549F"/>
    <w:pPr>
      <w:tabs>
        <w:tab w:val="center" w:pos="4680"/>
        <w:tab w:val="right" w:pos="9360"/>
      </w:tabs>
      <w:spacing w:after="0" w:line="240" w:lineRule="auto"/>
    </w:pPr>
  </w:style>
  <w:style w:type="character" w:customStyle="1" w:styleId="FooterChar">
    <w:name w:val="Footer Char"/>
    <w:basedOn w:val="DefaultParagraphFont"/>
    <w:link w:val="Footer"/>
    <w:rsid w:val="00EB549F"/>
    <w:rPr>
      <w:rFonts w:ascii="Calibri" w:eastAsia="Calibri" w:hAnsi="Calibri" w:cs="Times New Roman"/>
    </w:rPr>
  </w:style>
  <w:style w:type="character" w:styleId="Strong">
    <w:name w:val="Strong"/>
    <w:basedOn w:val="DefaultParagraphFont"/>
    <w:uiPriority w:val="22"/>
    <w:qFormat/>
    <w:rsid w:val="007C361A"/>
    <w:rPr>
      <w:b/>
      <w:bCs/>
    </w:rPr>
  </w:style>
  <w:style w:type="paragraph" w:styleId="BalloonText">
    <w:name w:val="Balloon Text"/>
    <w:basedOn w:val="Normal"/>
    <w:link w:val="BalloonTextChar"/>
    <w:uiPriority w:val="99"/>
    <w:semiHidden/>
    <w:unhideWhenUsed/>
    <w:rsid w:val="005E6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F4"/>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3E0C90"/>
    <w:rPr>
      <w:color w:val="808080"/>
      <w:shd w:val="clear" w:color="auto" w:fill="E6E6E6"/>
    </w:rPr>
  </w:style>
  <w:style w:type="paragraph" w:styleId="Header">
    <w:name w:val="header"/>
    <w:basedOn w:val="Normal"/>
    <w:link w:val="HeaderChar"/>
    <w:uiPriority w:val="99"/>
    <w:unhideWhenUsed/>
    <w:rsid w:val="00E61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CA6"/>
    <w:rPr>
      <w:rFonts w:ascii="Calibri" w:eastAsia="Calibri" w:hAnsi="Calibri" w:cs="Times New Roman"/>
    </w:rPr>
  </w:style>
  <w:style w:type="character" w:styleId="UnresolvedMention">
    <w:name w:val="Unresolved Mention"/>
    <w:basedOn w:val="DefaultParagraphFont"/>
    <w:uiPriority w:val="99"/>
    <w:semiHidden/>
    <w:unhideWhenUsed/>
    <w:rsid w:val="00FE7B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7794">
      <w:bodyDiv w:val="1"/>
      <w:marLeft w:val="0"/>
      <w:marRight w:val="0"/>
      <w:marTop w:val="0"/>
      <w:marBottom w:val="0"/>
      <w:divBdr>
        <w:top w:val="none" w:sz="0" w:space="0" w:color="auto"/>
        <w:left w:val="none" w:sz="0" w:space="0" w:color="auto"/>
        <w:bottom w:val="none" w:sz="0" w:space="0" w:color="auto"/>
        <w:right w:val="none" w:sz="0" w:space="0" w:color="auto"/>
      </w:divBdr>
    </w:div>
    <w:div w:id="619805182">
      <w:bodyDiv w:val="1"/>
      <w:marLeft w:val="0"/>
      <w:marRight w:val="0"/>
      <w:marTop w:val="0"/>
      <w:marBottom w:val="0"/>
      <w:divBdr>
        <w:top w:val="none" w:sz="0" w:space="0" w:color="auto"/>
        <w:left w:val="none" w:sz="0" w:space="0" w:color="auto"/>
        <w:bottom w:val="none" w:sz="0" w:space="0" w:color="auto"/>
        <w:right w:val="none" w:sz="0" w:space="0" w:color="auto"/>
      </w:divBdr>
    </w:div>
    <w:div w:id="715929987">
      <w:bodyDiv w:val="1"/>
      <w:marLeft w:val="0"/>
      <w:marRight w:val="0"/>
      <w:marTop w:val="0"/>
      <w:marBottom w:val="0"/>
      <w:divBdr>
        <w:top w:val="none" w:sz="0" w:space="0" w:color="auto"/>
        <w:left w:val="none" w:sz="0" w:space="0" w:color="auto"/>
        <w:bottom w:val="none" w:sz="0" w:space="0" w:color="auto"/>
        <w:right w:val="none" w:sz="0" w:space="0" w:color="auto"/>
      </w:divBdr>
    </w:div>
    <w:div w:id="993295317">
      <w:bodyDiv w:val="1"/>
      <w:marLeft w:val="0"/>
      <w:marRight w:val="0"/>
      <w:marTop w:val="0"/>
      <w:marBottom w:val="0"/>
      <w:divBdr>
        <w:top w:val="none" w:sz="0" w:space="0" w:color="auto"/>
        <w:left w:val="none" w:sz="0" w:space="0" w:color="auto"/>
        <w:bottom w:val="none" w:sz="0" w:space="0" w:color="auto"/>
        <w:right w:val="none" w:sz="0" w:space="0" w:color="auto"/>
      </w:divBdr>
    </w:div>
    <w:div w:id="1028946024">
      <w:bodyDiv w:val="1"/>
      <w:marLeft w:val="0"/>
      <w:marRight w:val="0"/>
      <w:marTop w:val="0"/>
      <w:marBottom w:val="0"/>
      <w:divBdr>
        <w:top w:val="none" w:sz="0" w:space="0" w:color="auto"/>
        <w:left w:val="none" w:sz="0" w:space="0" w:color="auto"/>
        <w:bottom w:val="none" w:sz="0" w:space="0" w:color="auto"/>
        <w:right w:val="none" w:sz="0" w:space="0" w:color="auto"/>
      </w:divBdr>
    </w:div>
    <w:div w:id="1173763411">
      <w:bodyDiv w:val="1"/>
      <w:marLeft w:val="0"/>
      <w:marRight w:val="0"/>
      <w:marTop w:val="0"/>
      <w:marBottom w:val="0"/>
      <w:divBdr>
        <w:top w:val="none" w:sz="0" w:space="0" w:color="auto"/>
        <w:left w:val="none" w:sz="0" w:space="0" w:color="auto"/>
        <w:bottom w:val="none" w:sz="0" w:space="0" w:color="auto"/>
        <w:right w:val="none" w:sz="0" w:space="0" w:color="auto"/>
      </w:divBdr>
    </w:div>
    <w:div w:id="1259287832">
      <w:bodyDiv w:val="1"/>
      <w:marLeft w:val="0"/>
      <w:marRight w:val="0"/>
      <w:marTop w:val="0"/>
      <w:marBottom w:val="0"/>
      <w:divBdr>
        <w:top w:val="none" w:sz="0" w:space="0" w:color="auto"/>
        <w:left w:val="none" w:sz="0" w:space="0" w:color="auto"/>
        <w:bottom w:val="none" w:sz="0" w:space="0" w:color="auto"/>
        <w:right w:val="none" w:sz="0" w:space="0" w:color="auto"/>
      </w:divBdr>
    </w:div>
    <w:div w:id="1294100593">
      <w:bodyDiv w:val="1"/>
      <w:marLeft w:val="0"/>
      <w:marRight w:val="0"/>
      <w:marTop w:val="0"/>
      <w:marBottom w:val="0"/>
      <w:divBdr>
        <w:top w:val="none" w:sz="0" w:space="0" w:color="auto"/>
        <w:left w:val="none" w:sz="0" w:space="0" w:color="auto"/>
        <w:bottom w:val="none" w:sz="0" w:space="0" w:color="auto"/>
        <w:right w:val="none" w:sz="0" w:space="0" w:color="auto"/>
      </w:divBdr>
    </w:div>
    <w:div w:id="1401100080">
      <w:bodyDiv w:val="1"/>
      <w:marLeft w:val="0"/>
      <w:marRight w:val="0"/>
      <w:marTop w:val="0"/>
      <w:marBottom w:val="0"/>
      <w:divBdr>
        <w:top w:val="none" w:sz="0" w:space="0" w:color="auto"/>
        <w:left w:val="none" w:sz="0" w:space="0" w:color="auto"/>
        <w:bottom w:val="none" w:sz="0" w:space="0" w:color="auto"/>
        <w:right w:val="none" w:sz="0" w:space="0" w:color="auto"/>
      </w:divBdr>
    </w:div>
    <w:div w:id="1439522868">
      <w:bodyDiv w:val="1"/>
      <w:marLeft w:val="0"/>
      <w:marRight w:val="0"/>
      <w:marTop w:val="0"/>
      <w:marBottom w:val="0"/>
      <w:divBdr>
        <w:top w:val="none" w:sz="0" w:space="0" w:color="auto"/>
        <w:left w:val="none" w:sz="0" w:space="0" w:color="auto"/>
        <w:bottom w:val="none" w:sz="0" w:space="0" w:color="auto"/>
        <w:right w:val="none" w:sz="0" w:space="0" w:color="auto"/>
      </w:divBdr>
    </w:div>
    <w:div w:id="16515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12</cp:revision>
  <cp:lastPrinted>2018-02-06T17:49:00Z</cp:lastPrinted>
  <dcterms:created xsi:type="dcterms:W3CDTF">2018-02-06T18:08:00Z</dcterms:created>
  <dcterms:modified xsi:type="dcterms:W3CDTF">2018-02-07T19:12:00Z</dcterms:modified>
</cp:coreProperties>
</file>