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7FC3" w14:textId="50606374" w:rsidR="00F30083" w:rsidRPr="00C30804" w:rsidRDefault="005704F8" w:rsidP="00F30083">
      <w:pPr>
        <w:tabs>
          <w:tab w:val="left" w:pos="540"/>
        </w:tabs>
        <w:rPr>
          <w:color w:val="CC9900"/>
          <w:sz w:val="4"/>
          <w:szCs w:val="4"/>
        </w:rPr>
      </w:pPr>
      <w:r w:rsidRPr="00755EE1">
        <w:rPr>
          <w:noProof/>
        </w:rPr>
        <w:drawing>
          <wp:anchor distT="0" distB="0" distL="114300" distR="114300" simplePos="0" relativeHeight="251715072" behindDoc="0" locked="0" layoutInCell="1" allowOverlap="1" wp14:anchorId="504E5EBC" wp14:editId="01A98D75">
            <wp:simplePos x="0" y="0"/>
            <wp:positionH relativeFrom="column">
              <wp:posOffset>-95250</wp:posOffset>
            </wp:positionH>
            <wp:positionV relativeFrom="paragraph">
              <wp:posOffset>40005</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C1C93" w14:textId="076F9CD9" w:rsidR="00F30083" w:rsidRPr="00876846" w:rsidRDefault="00876846" w:rsidP="00EE51E2">
      <w:pPr>
        <w:spacing w:line="240" w:lineRule="auto"/>
        <w:ind w:left="3600"/>
        <w:rPr>
          <w:rFonts w:cs="Times New Roman"/>
          <w:b/>
          <w:color w:val="1F3864" w:themeColor="accent5" w:themeShade="80"/>
          <w:sz w:val="52"/>
          <w:szCs w:val="44"/>
        </w:rPr>
      </w:pPr>
      <w:r w:rsidRPr="00876846">
        <w:rPr>
          <w:rFonts w:cs="Times New Roman"/>
          <w:b/>
          <w:color w:val="1F3864" w:themeColor="accent5" w:themeShade="80"/>
          <w:sz w:val="52"/>
          <w:szCs w:val="44"/>
        </w:rPr>
        <w:t xml:space="preserve">Strategies for Investors </w:t>
      </w:r>
      <w:r w:rsidR="00EE51E2">
        <w:rPr>
          <w:rFonts w:cs="Times New Roman"/>
          <w:b/>
          <w:color w:val="1F3864" w:themeColor="accent5" w:themeShade="80"/>
          <w:sz w:val="52"/>
          <w:szCs w:val="44"/>
        </w:rPr>
        <w:br/>
      </w:r>
      <w:r w:rsidRPr="00876846">
        <w:rPr>
          <w:rFonts w:cs="Times New Roman"/>
          <w:b/>
          <w:color w:val="1F3864" w:themeColor="accent5" w:themeShade="80"/>
          <w:sz w:val="52"/>
          <w:szCs w:val="44"/>
        </w:rPr>
        <w:t>in a Volatile Market</w:t>
      </w:r>
    </w:p>
    <w:p w14:paraId="5A259C61" w14:textId="011D7ABE" w:rsidR="00962C0D" w:rsidRDefault="00F30083" w:rsidP="005704F8">
      <w:pPr>
        <w:spacing w:line="240" w:lineRule="auto"/>
        <w:ind w:left="3600"/>
        <w:rPr>
          <w:rFonts w:eastAsia="Times New Roman" w:cs="Times New Roman"/>
          <w:color w:val="1F3864" w:themeColor="accent5" w:themeShade="80"/>
          <w:sz w:val="32"/>
          <w:szCs w:val="32"/>
          <w:highlight w:val="yellow"/>
        </w:rPr>
      </w:pPr>
      <w:r w:rsidRPr="00962C0D">
        <w:rPr>
          <w:rFonts w:eastAsia="Times New Roman" w:cs="Times New Roman"/>
          <w:color w:val="1F3864" w:themeColor="accent5" w:themeShade="80"/>
          <w:sz w:val="32"/>
          <w:szCs w:val="32"/>
          <w:highlight w:val="yellow"/>
        </w:rPr>
        <w:t>Your Name</w:t>
      </w:r>
    </w:p>
    <w:p w14:paraId="23346019" w14:textId="6D17A6E1" w:rsidR="003E52B2" w:rsidRPr="00962D5A" w:rsidRDefault="00E56D6C" w:rsidP="008A3801">
      <w:pPr>
        <w:pBdr>
          <w:bottom w:val="single" w:sz="24" w:space="1" w:color="1F4E79" w:themeColor="accent1" w:themeShade="80"/>
        </w:pBdr>
        <w:spacing w:line="240" w:lineRule="auto"/>
        <w:rPr>
          <w:rFonts w:ascii="Times New Roman" w:hAnsi="Times New Roman" w:cs="Times New Roman"/>
          <w:b/>
          <w:color w:val="323E4F" w:themeColor="text2" w:themeShade="BF"/>
          <w:sz w:val="4"/>
          <w:szCs w:val="4"/>
          <w:highlight w:val="yellow"/>
        </w:rPr>
        <w:sectPr w:rsidR="003E52B2" w:rsidRPr="00962D5A" w:rsidSect="004E3851">
          <w:pgSz w:w="12240" w:h="15840"/>
          <w:pgMar w:top="720" w:right="720" w:bottom="720" w:left="720" w:header="720" w:footer="889" w:gutter="0"/>
          <w:cols w:space="720"/>
          <w:docGrid w:linePitch="360"/>
        </w:sectPr>
      </w:pP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p>
    <w:p w14:paraId="5C505146" w14:textId="03B6E8D0" w:rsidR="00A70B11" w:rsidRDefault="00B72F80" w:rsidP="00DC3EB5">
      <w:pPr>
        <w:pStyle w:val="p"/>
        <w:spacing w:before="0" w:beforeAutospacing="0" w:after="225" w:afterAutospacing="0" w:line="276" w:lineRule="auto"/>
        <w:jc w:val="both"/>
        <w:rPr>
          <w:szCs w:val="25"/>
        </w:rPr>
      </w:pPr>
      <w:r>
        <w:rPr>
          <w:noProof/>
          <w:sz w:val="4"/>
          <w:szCs w:val="4"/>
        </w:rPr>
        <w:drawing>
          <wp:anchor distT="0" distB="91440" distL="114300" distR="114300" simplePos="0" relativeHeight="251719168" behindDoc="0" locked="0" layoutInCell="1" allowOverlap="1" wp14:anchorId="6E3AE142" wp14:editId="593671DA">
            <wp:simplePos x="0" y="0"/>
            <wp:positionH relativeFrom="column">
              <wp:posOffset>3587179</wp:posOffset>
            </wp:positionH>
            <wp:positionV relativeFrom="paragraph">
              <wp:posOffset>32168</wp:posOffset>
            </wp:positionV>
            <wp:extent cx="3374136" cy="37033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4136" cy="370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1E2">
        <w:rPr>
          <w:sz w:val="4"/>
          <w:szCs w:val="4"/>
        </w:rPr>
        <w:br/>
      </w:r>
      <w:r w:rsidR="00EE51E2">
        <w:rPr>
          <w:sz w:val="4"/>
          <w:szCs w:val="4"/>
        </w:rPr>
        <w:br/>
      </w:r>
      <w:r w:rsidR="00876846" w:rsidRPr="00092C29">
        <w:rPr>
          <w:szCs w:val="25"/>
        </w:rPr>
        <w:t>During volatile times, many investors get agitated and begin to question their fundamental investment decisions and choices.</w:t>
      </w:r>
      <w:r w:rsidR="00876846" w:rsidRPr="00092C29">
        <w:rPr>
          <w:rFonts w:ascii="Arial" w:eastAsiaTheme="minorHAnsi" w:hAnsi="Arial" w:cs="Arial"/>
          <w:color w:val="111111"/>
          <w:sz w:val="28"/>
          <w:szCs w:val="26"/>
          <w:shd w:val="clear" w:color="auto" w:fill="FFFFFF"/>
        </w:rPr>
        <w:t xml:space="preserve"> </w:t>
      </w:r>
      <w:r w:rsidR="00876846" w:rsidRPr="00092C29">
        <w:rPr>
          <w:szCs w:val="25"/>
        </w:rPr>
        <w:t>This is especially true for those investors</w:t>
      </w:r>
      <w:r w:rsidR="00092C29" w:rsidRPr="00092C29">
        <w:rPr>
          <w:szCs w:val="25"/>
        </w:rPr>
        <w:t xml:space="preserve"> who monitor their portfolios daily and can </w:t>
      </w:r>
      <w:r w:rsidR="00876846" w:rsidRPr="00092C29">
        <w:rPr>
          <w:szCs w:val="25"/>
        </w:rPr>
        <w:t>be tempted to pull out of the market and wait on the sidelines until it seems safe to dive back in. </w:t>
      </w:r>
      <w:r w:rsidR="00092C29" w:rsidRPr="00092C29">
        <w:rPr>
          <w:szCs w:val="25"/>
        </w:rPr>
        <w:t xml:space="preserve">One thing that can </w:t>
      </w:r>
      <w:r w:rsidR="00B642E2">
        <w:rPr>
          <w:szCs w:val="25"/>
        </w:rPr>
        <w:t xml:space="preserve">be </w:t>
      </w:r>
      <w:r w:rsidR="00092C29" w:rsidRPr="00092C29">
        <w:rPr>
          <w:szCs w:val="25"/>
        </w:rPr>
        <w:t>help</w:t>
      </w:r>
      <w:r w:rsidR="00B642E2">
        <w:rPr>
          <w:szCs w:val="25"/>
        </w:rPr>
        <w:t>ful</w:t>
      </w:r>
      <w:r w:rsidR="00092C29" w:rsidRPr="00092C29">
        <w:rPr>
          <w:szCs w:val="25"/>
        </w:rPr>
        <w:t xml:space="preserve"> is to understand that equity market volatility is part of the investment experience and </w:t>
      </w:r>
      <w:r w:rsidR="00B642E2">
        <w:rPr>
          <w:szCs w:val="25"/>
        </w:rPr>
        <w:t xml:space="preserve">is </w:t>
      </w:r>
      <w:r w:rsidR="00092C29" w:rsidRPr="00092C29">
        <w:rPr>
          <w:szCs w:val="25"/>
        </w:rPr>
        <w:t xml:space="preserve">therefore inevitable. Equity markets </w:t>
      </w:r>
      <w:r w:rsidR="00B642E2">
        <w:rPr>
          <w:szCs w:val="25"/>
        </w:rPr>
        <w:t>can</w:t>
      </w:r>
      <w:r w:rsidR="00092C29" w:rsidRPr="00092C29">
        <w:rPr>
          <w:szCs w:val="25"/>
        </w:rPr>
        <w:t xml:space="preserve"> always move up and down, especially over the short-term. </w:t>
      </w:r>
      <w:r w:rsidR="00A70B11">
        <w:rPr>
          <w:szCs w:val="25"/>
        </w:rPr>
        <w:t>Some suggest that t</w:t>
      </w:r>
      <w:r w:rsidR="00A70B11" w:rsidRPr="00A70B11">
        <w:rPr>
          <w:szCs w:val="25"/>
        </w:rPr>
        <w:t>he only certainties in life are death, taxes and </w:t>
      </w:r>
      <w:r w:rsidR="00A70B11">
        <w:rPr>
          <w:szCs w:val="25"/>
        </w:rPr>
        <w:t xml:space="preserve">market volatility. </w:t>
      </w:r>
    </w:p>
    <w:p w14:paraId="6200EC06" w14:textId="44DD8889" w:rsidR="00092C29" w:rsidRDefault="00092C29" w:rsidP="00092C29">
      <w:pPr>
        <w:pStyle w:val="p"/>
        <w:spacing w:before="0" w:beforeAutospacing="0" w:after="225" w:afterAutospacing="0" w:line="276" w:lineRule="auto"/>
        <w:jc w:val="both"/>
        <w:rPr>
          <w:szCs w:val="25"/>
        </w:rPr>
      </w:pPr>
      <w:r w:rsidRPr="00092C29">
        <w:rPr>
          <w:szCs w:val="25"/>
        </w:rPr>
        <w:t xml:space="preserve">Trying to time the market can be extremely difficult. </w:t>
      </w:r>
      <w:bookmarkStart w:id="0" w:name="_Hlk15973432"/>
      <w:r w:rsidRPr="00092C29">
        <w:rPr>
          <w:szCs w:val="25"/>
        </w:rPr>
        <w:t>One solution is to always understand your personal situation</w:t>
      </w:r>
      <w:r w:rsidR="00F2348B">
        <w:rPr>
          <w:szCs w:val="25"/>
        </w:rPr>
        <w:t xml:space="preserve">. Try to </w:t>
      </w:r>
      <w:r w:rsidRPr="00092C29">
        <w:rPr>
          <w:szCs w:val="25"/>
        </w:rPr>
        <w:t xml:space="preserve">plan </w:t>
      </w:r>
      <w:r w:rsidR="00F2348B">
        <w:rPr>
          <w:szCs w:val="25"/>
        </w:rPr>
        <w:t>for</w:t>
      </w:r>
      <w:r w:rsidRPr="00092C29">
        <w:rPr>
          <w:szCs w:val="25"/>
        </w:rPr>
        <w:t xml:space="preserve"> your equity investments to maintain a long-term horizon</w:t>
      </w:r>
      <w:r w:rsidR="00B642E2">
        <w:rPr>
          <w:szCs w:val="25"/>
        </w:rPr>
        <w:t xml:space="preserve"> </w:t>
      </w:r>
      <w:r w:rsidRPr="00092C29">
        <w:rPr>
          <w:szCs w:val="25"/>
        </w:rPr>
        <w:t xml:space="preserve">and ignore the short-term fluctuations. </w:t>
      </w:r>
      <w:bookmarkEnd w:id="0"/>
      <w:r w:rsidRPr="00092C29">
        <w:rPr>
          <w:szCs w:val="25"/>
        </w:rPr>
        <w:t>To help</w:t>
      </w:r>
      <w:r>
        <w:rPr>
          <w:szCs w:val="25"/>
        </w:rPr>
        <w:t xml:space="preserve"> make your investment decisions less emotional and more focused it</w:t>
      </w:r>
      <w:r w:rsidR="00F2348B">
        <w:rPr>
          <w:szCs w:val="25"/>
        </w:rPr>
        <w:t xml:space="preserve"> is</w:t>
      </w:r>
      <w:r>
        <w:rPr>
          <w:szCs w:val="25"/>
        </w:rPr>
        <w:t xml:space="preserve"> helpful to understand volatility.</w:t>
      </w:r>
      <w:r w:rsidR="005F7970">
        <w:rPr>
          <w:szCs w:val="25"/>
        </w:rPr>
        <w:t xml:space="preserve">  </w:t>
      </w:r>
      <w:r w:rsidR="005F7970" w:rsidRPr="005F7970">
        <w:rPr>
          <w:szCs w:val="25"/>
        </w:rPr>
        <w:t>If the daily swings in the stock market seem too chaotic</w:t>
      </w:r>
      <w:r w:rsidR="00A70B11">
        <w:rPr>
          <w:szCs w:val="25"/>
        </w:rPr>
        <w:t xml:space="preserve">, remember these movements are near impossible to fully </w:t>
      </w:r>
      <w:r w:rsidR="005F7970" w:rsidRPr="005F7970">
        <w:rPr>
          <w:szCs w:val="25"/>
        </w:rPr>
        <w:t>predict</w:t>
      </w:r>
      <w:r w:rsidR="00B642E2">
        <w:rPr>
          <w:szCs w:val="25"/>
        </w:rPr>
        <w:t>. F</w:t>
      </w:r>
      <w:r w:rsidR="00A70B11">
        <w:rPr>
          <w:szCs w:val="25"/>
        </w:rPr>
        <w:t>or many investors</w:t>
      </w:r>
      <w:r w:rsidR="005F7970" w:rsidRPr="005F7970">
        <w:rPr>
          <w:szCs w:val="25"/>
        </w:rPr>
        <w:t xml:space="preserve"> there</w:t>
      </w:r>
      <w:r w:rsidR="00A70B11">
        <w:rPr>
          <w:szCs w:val="25"/>
        </w:rPr>
        <w:t xml:space="preserve"> is</w:t>
      </w:r>
      <w:r w:rsidR="005F7970" w:rsidRPr="005F7970">
        <w:rPr>
          <w:szCs w:val="25"/>
        </w:rPr>
        <w:t xml:space="preserve"> no reason to even subject </w:t>
      </w:r>
      <w:r w:rsidR="00B642E2">
        <w:rPr>
          <w:szCs w:val="25"/>
        </w:rPr>
        <w:t>themselves</w:t>
      </w:r>
      <w:r w:rsidR="005F7970" w:rsidRPr="005F7970">
        <w:rPr>
          <w:szCs w:val="25"/>
        </w:rPr>
        <w:t xml:space="preserve"> to daily market headlines. </w:t>
      </w:r>
      <w:r w:rsidR="00A70B11">
        <w:rPr>
          <w:szCs w:val="25"/>
        </w:rPr>
        <w:t>If</w:t>
      </w:r>
      <w:r w:rsidR="005F7970" w:rsidRPr="005F7970">
        <w:rPr>
          <w:szCs w:val="25"/>
        </w:rPr>
        <w:t xml:space="preserve"> you have a long-term investment horizon</w:t>
      </w:r>
      <w:r w:rsidR="00A70B11">
        <w:rPr>
          <w:szCs w:val="25"/>
        </w:rPr>
        <w:t xml:space="preserve"> for your equity holdings</w:t>
      </w:r>
      <w:r w:rsidR="005F7970" w:rsidRPr="005F7970">
        <w:rPr>
          <w:szCs w:val="25"/>
        </w:rPr>
        <w:t xml:space="preserve"> of at least five years, chances are the current volatility will pass </w:t>
      </w:r>
      <w:r w:rsidR="00896FCB">
        <w:rPr>
          <w:szCs w:val="25"/>
        </w:rPr>
        <w:t xml:space="preserve">- </w:t>
      </w:r>
      <w:r w:rsidR="00A70B11">
        <w:rPr>
          <w:szCs w:val="25"/>
        </w:rPr>
        <w:t xml:space="preserve">possibly </w:t>
      </w:r>
      <w:r w:rsidR="005F7970" w:rsidRPr="005F7970">
        <w:rPr>
          <w:szCs w:val="25"/>
        </w:rPr>
        <w:t>in a couple of weeks, months or</w:t>
      </w:r>
      <w:r w:rsidR="00A70B11">
        <w:rPr>
          <w:szCs w:val="25"/>
        </w:rPr>
        <w:t xml:space="preserve"> in at least </w:t>
      </w:r>
      <w:r w:rsidR="005F7970" w:rsidRPr="005F7970">
        <w:rPr>
          <w:szCs w:val="25"/>
        </w:rPr>
        <w:t>a couple of years.</w:t>
      </w:r>
    </w:p>
    <w:p w14:paraId="4CF49435" w14:textId="7FA25E61" w:rsidR="00A70B11" w:rsidRDefault="00A70B11" w:rsidP="001941E5">
      <w:pPr>
        <w:pStyle w:val="p"/>
        <w:spacing w:before="0" w:beforeAutospacing="0" w:after="0" w:afterAutospacing="0" w:line="276" w:lineRule="auto"/>
        <w:jc w:val="both"/>
        <w:rPr>
          <w:b/>
          <w:i/>
          <w:sz w:val="18"/>
          <w:szCs w:val="22"/>
        </w:rPr>
      </w:pPr>
      <w:r w:rsidRPr="00962D5A">
        <w:rPr>
          <w:b/>
          <w:szCs w:val="25"/>
        </w:rPr>
        <w:t>Try to keep things in perspective.</w:t>
      </w:r>
      <w:r>
        <w:rPr>
          <w:b/>
          <w:bCs/>
          <w:szCs w:val="25"/>
        </w:rPr>
        <w:t xml:space="preserve"> </w:t>
      </w:r>
      <w:r w:rsidRPr="00A70B11">
        <w:rPr>
          <w:szCs w:val="25"/>
        </w:rPr>
        <w:t>Market pullbacks</w:t>
      </w:r>
      <w:r>
        <w:rPr>
          <w:szCs w:val="25"/>
        </w:rPr>
        <w:t xml:space="preserve"> (defined typically as </w:t>
      </w:r>
      <w:r w:rsidR="00EA2849">
        <w:rPr>
          <w:szCs w:val="25"/>
        </w:rPr>
        <w:t xml:space="preserve">a drop </w:t>
      </w:r>
      <w:r>
        <w:rPr>
          <w:szCs w:val="25"/>
        </w:rPr>
        <w:t>between 5 and 10%)</w:t>
      </w:r>
      <w:r w:rsidRPr="00A70B11">
        <w:rPr>
          <w:szCs w:val="25"/>
        </w:rPr>
        <w:t>,</w:t>
      </w:r>
      <w:r w:rsidR="001941E5">
        <w:rPr>
          <w:szCs w:val="25"/>
        </w:rPr>
        <w:t xml:space="preserve"> </w:t>
      </w:r>
      <w:r>
        <w:rPr>
          <w:szCs w:val="25"/>
        </w:rPr>
        <w:t>corrections (defined as 10 to 20%)</w:t>
      </w:r>
      <w:r w:rsidR="001941E5">
        <w:rPr>
          <w:szCs w:val="25"/>
        </w:rPr>
        <w:t xml:space="preserve"> </w:t>
      </w:r>
      <w:r w:rsidRPr="00A70B11">
        <w:rPr>
          <w:szCs w:val="25"/>
        </w:rPr>
        <w:t>and even bear markets</w:t>
      </w:r>
      <w:r>
        <w:rPr>
          <w:szCs w:val="25"/>
        </w:rPr>
        <w:t xml:space="preserve"> (defined as 20% or more)</w:t>
      </w:r>
      <w:r w:rsidRPr="00A70B11">
        <w:rPr>
          <w:szCs w:val="25"/>
        </w:rPr>
        <w:t xml:space="preserve"> are a normal part of the stock market cycle. According to Guggenheim, since 1945, the S&amp;P 500 has declined between 5</w:t>
      </w:r>
      <w:r w:rsidR="00A34A81">
        <w:rPr>
          <w:szCs w:val="25"/>
        </w:rPr>
        <w:t xml:space="preserve">% </w:t>
      </w:r>
      <w:r w:rsidRPr="00A70B11">
        <w:rPr>
          <w:szCs w:val="25"/>
        </w:rPr>
        <w:t>and 10</w:t>
      </w:r>
      <w:r w:rsidR="00A34A81">
        <w:rPr>
          <w:szCs w:val="25"/>
        </w:rPr>
        <w:t xml:space="preserve">% </w:t>
      </w:r>
      <w:r w:rsidRPr="00A70B11">
        <w:rPr>
          <w:szCs w:val="25"/>
        </w:rPr>
        <w:t>78 different times. The average time it took to recover to its previous highs was only about one month.</w:t>
      </w:r>
      <w:r w:rsidRPr="00A70B11">
        <w:rPr>
          <w:b/>
          <w:i/>
          <w:sz w:val="18"/>
          <w:szCs w:val="22"/>
        </w:rPr>
        <w:t xml:space="preserve"> </w:t>
      </w:r>
    </w:p>
    <w:p w14:paraId="2B1F6CFA" w14:textId="6A8094FA" w:rsidR="00A70B11" w:rsidRDefault="00A70B11" w:rsidP="00A70B11">
      <w:pPr>
        <w:pStyle w:val="p"/>
        <w:spacing w:before="0" w:beforeAutospacing="0" w:after="225" w:afterAutospacing="0" w:line="276" w:lineRule="auto"/>
        <w:jc w:val="both"/>
        <w:rPr>
          <w:b/>
          <w:i/>
          <w:sz w:val="18"/>
          <w:szCs w:val="22"/>
        </w:rPr>
      </w:pPr>
      <w:r w:rsidRPr="0070426A">
        <w:rPr>
          <w:b/>
          <w:i/>
          <w:sz w:val="18"/>
          <w:szCs w:val="22"/>
        </w:rPr>
        <w:t xml:space="preserve">(Source: </w:t>
      </w:r>
      <w:r>
        <w:rPr>
          <w:b/>
          <w:i/>
          <w:sz w:val="18"/>
          <w:szCs w:val="22"/>
        </w:rPr>
        <w:t>US News and Money Report 6/7</w:t>
      </w:r>
      <w:r w:rsidRPr="0070426A">
        <w:rPr>
          <w:b/>
          <w:i/>
          <w:sz w:val="18"/>
          <w:szCs w:val="22"/>
        </w:rPr>
        <w:t>/201</w:t>
      </w:r>
      <w:r>
        <w:rPr>
          <w:b/>
          <w:i/>
          <w:sz w:val="18"/>
          <w:szCs w:val="22"/>
        </w:rPr>
        <w:t>8</w:t>
      </w:r>
      <w:r w:rsidRPr="0070426A">
        <w:rPr>
          <w:b/>
          <w:i/>
          <w:sz w:val="18"/>
          <w:szCs w:val="22"/>
        </w:rPr>
        <w:t>)</w:t>
      </w:r>
    </w:p>
    <w:p w14:paraId="7BF99C8A" w14:textId="4CAA80D9" w:rsidR="00962D5A" w:rsidRDefault="00A70B11" w:rsidP="001152EB">
      <w:pPr>
        <w:spacing w:after="0"/>
        <w:jc w:val="both"/>
        <w:rPr>
          <w:rFonts w:ascii="Times New Roman" w:eastAsia="Times New Roman" w:hAnsi="Times New Roman" w:cs="Times New Roman"/>
          <w:sz w:val="24"/>
          <w:szCs w:val="25"/>
        </w:rPr>
      </w:pPr>
      <w:r w:rsidRPr="001941E5">
        <w:rPr>
          <w:rFonts w:ascii="Times New Roman" w:eastAsia="Times New Roman" w:hAnsi="Times New Roman" w:cs="Times New Roman"/>
          <w:b/>
          <w:sz w:val="24"/>
          <w:szCs w:val="25"/>
        </w:rPr>
        <w:t>Volatility</w:t>
      </w:r>
      <w:r w:rsidR="001941E5" w:rsidRPr="001941E5">
        <w:rPr>
          <w:rFonts w:ascii="Times New Roman" w:eastAsia="Times New Roman" w:hAnsi="Times New Roman" w:cs="Times New Roman"/>
          <w:b/>
          <w:sz w:val="24"/>
          <w:szCs w:val="25"/>
        </w:rPr>
        <w:t xml:space="preserve"> </w:t>
      </w:r>
      <w:r w:rsidRPr="001941E5">
        <w:rPr>
          <w:rFonts w:ascii="Times New Roman" w:eastAsia="Times New Roman" w:hAnsi="Times New Roman" w:cs="Times New Roman"/>
          <w:b/>
          <w:sz w:val="24"/>
          <w:szCs w:val="25"/>
        </w:rPr>
        <w:t>and</w:t>
      </w:r>
      <w:r w:rsidR="001941E5" w:rsidRPr="001941E5">
        <w:rPr>
          <w:rFonts w:ascii="Times New Roman" w:eastAsia="Times New Roman" w:hAnsi="Times New Roman" w:cs="Times New Roman"/>
          <w:b/>
          <w:sz w:val="24"/>
          <w:szCs w:val="25"/>
        </w:rPr>
        <w:t xml:space="preserve"> </w:t>
      </w:r>
      <w:r w:rsidRPr="001941E5">
        <w:rPr>
          <w:rFonts w:ascii="Times New Roman" w:eastAsia="Times New Roman" w:hAnsi="Times New Roman" w:cs="Times New Roman"/>
          <w:b/>
          <w:sz w:val="24"/>
          <w:szCs w:val="25"/>
        </w:rPr>
        <w:t>risk</w:t>
      </w:r>
      <w:r w:rsidR="001941E5" w:rsidRPr="001941E5">
        <w:rPr>
          <w:rFonts w:ascii="Times New Roman" w:eastAsia="Times New Roman" w:hAnsi="Times New Roman" w:cs="Times New Roman"/>
          <w:b/>
          <w:sz w:val="24"/>
          <w:szCs w:val="25"/>
        </w:rPr>
        <w:t xml:space="preserve"> </w:t>
      </w:r>
      <w:r w:rsidRPr="001941E5">
        <w:rPr>
          <w:rFonts w:ascii="Times New Roman" w:eastAsia="Times New Roman" w:hAnsi="Times New Roman" w:cs="Times New Roman"/>
          <w:b/>
          <w:sz w:val="24"/>
          <w:szCs w:val="25"/>
        </w:rPr>
        <w:t>are not the</w:t>
      </w:r>
      <w:r w:rsidR="001941E5" w:rsidRPr="001941E5">
        <w:rPr>
          <w:rFonts w:ascii="Times New Roman" w:eastAsia="Times New Roman" w:hAnsi="Times New Roman" w:cs="Times New Roman"/>
          <w:b/>
          <w:sz w:val="24"/>
          <w:szCs w:val="25"/>
        </w:rPr>
        <w:t xml:space="preserve"> </w:t>
      </w:r>
      <w:r w:rsidRPr="001941E5">
        <w:rPr>
          <w:rFonts w:ascii="Times New Roman" w:eastAsia="Times New Roman" w:hAnsi="Times New Roman" w:cs="Times New Roman"/>
          <w:b/>
          <w:sz w:val="24"/>
          <w:szCs w:val="25"/>
        </w:rPr>
        <w:t>same</w:t>
      </w:r>
      <w:r w:rsidR="001941E5" w:rsidRPr="001941E5">
        <w:rPr>
          <w:rFonts w:ascii="Times New Roman" w:eastAsia="Times New Roman" w:hAnsi="Times New Roman" w:cs="Times New Roman"/>
          <w:b/>
          <w:sz w:val="24"/>
          <w:szCs w:val="25"/>
        </w:rPr>
        <w:t xml:space="preserve"> </w:t>
      </w:r>
      <w:r w:rsidRPr="001941E5">
        <w:rPr>
          <w:rFonts w:ascii="Times New Roman" w:eastAsia="Times New Roman" w:hAnsi="Times New Roman" w:cs="Times New Roman"/>
          <w:b/>
          <w:sz w:val="24"/>
          <w:szCs w:val="25"/>
        </w:rPr>
        <w:t>thing.</w:t>
      </w:r>
      <w:r w:rsidRPr="001941E5">
        <w:rPr>
          <w:rFonts w:ascii="Times New Roman" w:eastAsia="Times New Roman" w:hAnsi="Times New Roman" w:cs="Times New Roman"/>
          <w:sz w:val="24"/>
          <w:szCs w:val="25"/>
        </w:rPr>
        <w:t xml:space="preserve"> When a stock</w:t>
      </w:r>
      <w:r w:rsidR="001941E5" w:rsidRPr="001941E5">
        <w:rPr>
          <w:rFonts w:ascii="Times New Roman" w:eastAsia="Times New Roman" w:hAnsi="Times New Roman" w:cs="Times New Roman"/>
          <w:sz w:val="24"/>
          <w:szCs w:val="25"/>
        </w:rPr>
        <w:t xml:space="preserve"> </w:t>
      </w:r>
      <w:r w:rsidRPr="001941E5">
        <w:rPr>
          <w:rFonts w:ascii="Times New Roman" w:eastAsia="Times New Roman" w:hAnsi="Times New Roman" w:cs="Times New Roman"/>
          <w:sz w:val="24"/>
          <w:szCs w:val="25"/>
        </w:rPr>
        <w:t>is volatile, it means that it tends to make big moves (up or down). When a stock is risky, it means that it can lose money (go down).</w:t>
      </w:r>
      <w:r w:rsidR="001941E5" w:rsidRPr="001941E5">
        <w:rPr>
          <w:rFonts w:ascii="Times New Roman" w:eastAsia="Times New Roman" w:hAnsi="Times New Roman" w:cs="Times New Roman"/>
          <w:sz w:val="24"/>
          <w:szCs w:val="25"/>
        </w:rPr>
        <w:t xml:space="preserve"> In financial terms, risk is the potential permanent loss of money whereas volatility is how rapidly an investment tends to change in price</w:t>
      </w:r>
      <w:r w:rsidR="001941E5">
        <w:rPr>
          <w:rFonts w:ascii="Times New Roman" w:eastAsia="Times New Roman" w:hAnsi="Times New Roman" w:cs="Times New Roman"/>
          <w:sz w:val="24"/>
          <w:szCs w:val="25"/>
        </w:rPr>
        <w:t>. V</w:t>
      </w:r>
      <w:r w:rsidR="001941E5" w:rsidRPr="001941E5">
        <w:rPr>
          <w:rFonts w:ascii="Times New Roman" w:eastAsia="Times New Roman" w:hAnsi="Times New Roman" w:cs="Times New Roman"/>
          <w:sz w:val="24"/>
          <w:szCs w:val="25"/>
        </w:rPr>
        <w:t xml:space="preserve">olatility does not </w:t>
      </w:r>
      <w:r w:rsidR="001941E5">
        <w:rPr>
          <w:rFonts w:ascii="Times New Roman" w:eastAsia="Times New Roman" w:hAnsi="Times New Roman" w:cs="Times New Roman"/>
          <w:sz w:val="24"/>
          <w:szCs w:val="25"/>
        </w:rPr>
        <w:t xml:space="preserve">just </w:t>
      </w:r>
      <w:r w:rsidR="001941E5" w:rsidRPr="001941E5">
        <w:rPr>
          <w:rFonts w:ascii="Times New Roman" w:eastAsia="Times New Roman" w:hAnsi="Times New Roman" w:cs="Times New Roman"/>
          <w:sz w:val="24"/>
          <w:szCs w:val="25"/>
        </w:rPr>
        <w:t xml:space="preserve">imply risk of loss. Volatility simply refers to the price action. Some investments may be more volatile </w:t>
      </w:r>
      <w:r w:rsidR="00A34A81">
        <w:rPr>
          <w:rFonts w:ascii="Times New Roman" w:eastAsia="Times New Roman" w:hAnsi="Times New Roman" w:cs="Times New Roman"/>
          <w:sz w:val="24"/>
          <w:szCs w:val="25"/>
        </w:rPr>
        <w:t>than</w:t>
      </w:r>
      <w:r w:rsidR="001941E5" w:rsidRPr="001941E5">
        <w:rPr>
          <w:rFonts w:ascii="Times New Roman" w:eastAsia="Times New Roman" w:hAnsi="Times New Roman" w:cs="Times New Roman"/>
          <w:sz w:val="24"/>
          <w:szCs w:val="25"/>
        </w:rPr>
        <w:t xml:space="preserve"> others. </w:t>
      </w:r>
      <w:r w:rsidR="001941E5">
        <w:rPr>
          <w:rFonts w:ascii="Times New Roman" w:eastAsia="Times New Roman" w:hAnsi="Times New Roman" w:cs="Times New Roman"/>
          <w:sz w:val="24"/>
          <w:szCs w:val="25"/>
        </w:rPr>
        <w:t xml:space="preserve"> E</w:t>
      </w:r>
      <w:r w:rsidR="001941E5" w:rsidRPr="001941E5">
        <w:rPr>
          <w:rFonts w:ascii="Times New Roman" w:eastAsia="Times New Roman" w:hAnsi="Times New Roman" w:cs="Times New Roman"/>
          <w:sz w:val="24"/>
          <w:szCs w:val="25"/>
        </w:rPr>
        <w:t xml:space="preserve">quity </w:t>
      </w:r>
      <w:r w:rsidR="001941E5">
        <w:rPr>
          <w:rFonts w:ascii="Times New Roman" w:eastAsia="Times New Roman" w:hAnsi="Times New Roman" w:cs="Times New Roman"/>
          <w:sz w:val="24"/>
          <w:szCs w:val="25"/>
        </w:rPr>
        <w:t xml:space="preserve">investments </w:t>
      </w:r>
      <w:r w:rsidR="001941E5" w:rsidRPr="001941E5">
        <w:rPr>
          <w:rFonts w:ascii="Times New Roman" w:eastAsia="Times New Roman" w:hAnsi="Times New Roman" w:cs="Times New Roman"/>
          <w:sz w:val="24"/>
          <w:szCs w:val="25"/>
        </w:rPr>
        <w:t xml:space="preserve">as </w:t>
      </w:r>
      <w:r w:rsidR="001941E5">
        <w:rPr>
          <w:rFonts w:ascii="Times New Roman" w:eastAsia="Times New Roman" w:hAnsi="Times New Roman" w:cs="Times New Roman"/>
          <w:sz w:val="24"/>
          <w:szCs w:val="25"/>
        </w:rPr>
        <w:t>a category are</w:t>
      </w:r>
      <w:r w:rsidR="001941E5" w:rsidRPr="001941E5">
        <w:rPr>
          <w:rFonts w:ascii="Times New Roman" w:eastAsia="Times New Roman" w:hAnsi="Times New Roman" w:cs="Times New Roman"/>
          <w:sz w:val="24"/>
          <w:szCs w:val="25"/>
        </w:rPr>
        <w:t xml:space="preserve"> much more volatile than a bank deposit, but that does not mean </w:t>
      </w:r>
      <w:r w:rsidR="001941E5">
        <w:rPr>
          <w:rFonts w:ascii="Times New Roman" w:eastAsia="Times New Roman" w:hAnsi="Times New Roman" w:cs="Times New Roman"/>
          <w:sz w:val="24"/>
          <w:szCs w:val="25"/>
        </w:rPr>
        <w:t xml:space="preserve">an investor </w:t>
      </w:r>
      <w:r w:rsidR="001941E5" w:rsidRPr="001941E5">
        <w:rPr>
          <w:rFonts w:ascii="Times New Roman" w:eastAsia="Times New Roman" w:hAnsi="Times New Roman" w:cs="Times New Roman"/>
          <w:sz w:val="24"/>
          <w:szCs w:val="25"/>
        </w:rPr>
        <w:t xml:space="preserve">should avoid investments in </w:t>
      </w:r>
      <w:r w:rsidR="001941E5">
        <w:rPr>
          <w:rFonts w:ascii="Times New Roman" w:eastAsia="Times New Roman" w:hAnsi="Times New Roman" w:cs="Times New Roman"/>
          <w:sz w:val="24"/>
          <w:szCs w:val="25"/>
        </w:rPr>
        <w:t>equities</w:t>
      </w:r>
      <w:r w:rsidR="00A34A81">
        <w:rPr>
          <w:rFonts w:ascii="Times New Roman" w:eastAsia="Times New Roman" w:hAnsi="Times New Roman" w:cs="Times New Roman"/>
          <w:sz w:val="24"/>
          <w:szCs w:val="25"/>
        </w:rPr>
        <w:t>.</w:t>
      </w:r>
      <w:r w:rsidR="001941E5" w:rsidRPr="001941E5">
        <w:rPr>
          <w:rFonts w:ascii="Times New Roman" w:eastAsia="Times New Roman" w:hAnsi="Times New Roman" w:cs="Times New Roman"/>
          <w:sz w:val="24"/>
          <w:szCs w:val="25"/>
        </w:rPr>
        <w:t xml:space="preserve"> Just because an investment is more </w:t>
      </w:r>
      <w:r w:rsidR="001941E5">
        <w:rPr>
          <w:rFonts w:ascii="Times New Roman" w:eastAsia="Times New Roman" w:hAnsi="Times New Roman" w:cs="Times New Roman"/>
          <w:sz w:val="24"/>
          <w:szCs w:val="25"/>
        </w:rPr>
        <w:t>“</w:t>
      </w:r>
      <w:r w:rsidR="001941E5" w:rsidRPr="001941E5">
        <w:rPr>
          <w:rFonts w:ascii="Times New Roman" w:eastAsia="Times New Roman" w:hAnsi="Times New Roman" w:cs="Times New Roman"/>
          <w:sz w:val="24"/>
          <w:szCs w:val="25"/>
        </w:rPr>
        <w:t>volatile</w:t>
      </w:r>
      <w:r w:rsidR="001941E5">
        <w:rPr>
          <w:rFonts w:ascii="Times New Roman" w:eastAsia="Times New Roman" w:hAnsi="Times New Roman" w:cs="Times New Roman"/>
          <w:sz w:val="24"/>
          <w:szCs w:val="25"/>
        </w:rPr>
        <w:t>”</w:t>
      </w:r>
      <w:r w:rsidR="001941E5" w:rsidRPr="001941E5">
        <w:rPr>
          <w:rFonts w:ascii="Times New Roman" w:eastAsia="Times New Roman" w:hAnsi="Times New Roman" w:cs="Times New Roman"/>
          <w:sz w:val="24"/>
          <w:szCs w:val="25"/>
        </w:rPr>
        <w:t xml:space="preserve"> does not necessarily mean it is “riskier” in the long term. </w:t>
      </w:r>
      <w:r w:rsidR="001941E5">
        <w:rPr>
          <w:rFonts w:ascii="Times New Roman" w:eastAsia="Times New Roman" w:hAnsi="Times New Roman" w:cs="Times New Roman"/>
          <w:sz w:val="24"/>
          <w:szCs w:val="25"/>
        </w:rPr>
        <w:t>Investors</w:t>
      </w:r>
      <w:r w:rsidR="001941E5" w:rsidRPr="001941E5">
        <w:rPr>
          <w:rFonts w:ascii="Times New Roman" w:eastAsia="Times New Roman" w:hAnsi="Times New Roman" w:cs="Times New Roman"/>
          <w:sz w:val="24"/>
          <w:szCs w:val="25"/>
        </w:rPr>
        <w:t xml:space="preserve"> should </w:t>
      </w:r>
      <w:r w:rsidR="001941E5">
        <w:rPr>
          <w:rFonts w:ascii="Times New Roman" w:eastAsia="Times New Roman" w:hAnsi="Times New Roman" w:cs="Times New Roman"/>
          <w:sz w:val="24"/>
          <w:szCs w:val="25"/>
        </w:rPr>
        <w:t xml:space="preserve">always discuss with their financial </w:t>
      </w:r>
      <w:r w:rsidR="00962D5A">
        <w:rPr>
          <w:rFonts w:ascii="Times New Roman" w:eastAsia="Times New Roman" w:hAnsi="Times New Roman" w:cs="Times New Roman"/>
          <w:sz w:val="24"/>
          <w:szCs w:val="25"/>
        </w:rPr>
        <w:t xml:space="preserve">advisors </w:t>
      </w:r>
      <w:r w:rsidR="00962D5A" w:rsidRPr="001941E5">
        <w:rPr>
          <w:rFonts w:ascii="Times New Roman" w:eastAsia="Times New Roman" w:hAnsi="Times New Roman" w:cs="Times New Roman"/>
          <w:sz w:val="24"/>
          <w:szCs w:val="25"/>
        </w:rPr>
        <w:t>the</w:t>
      </w:r>
      <w:r w:rsidR="001941E5" w:rsidRPr="001941E5">
        <w:rPr>
          <w:rFonts w:ascii="Times New Roman" w:eastAsia="Times New Roman" w:hAnsi="Times New Roman" w:cs="Times New Roman"/>
          <w:sz w:val="24"/>
          <w:szCs w:val="25"/>
        </w:rPr>
        <w:t xml:space="preserve"> potential </w:t>
      </w:r>
      <w:r w:rsidR="001941E5">
        <w:rPr>
          <w:rFonts w:ascii="Times New Roman" w:eastAsia="Times New Roman" w:hAnsi="Times New Roman" w:cs="Times New Roman"/>
          <w:sz w:val="24"/>
          <w:szCs w:val="25"/>
        </w:rPr>
        <w:t xml:space="preserve">of </w:t>
      </w:r>
      <w:r w:rsidR="001941E5" w:rsidRPr="001941E5">
        <w:rPr>
          <w:rFonts w:ascii="Times New Roman" w:eastAsia="Times New Roman" w:hAnsi="Times New Roman" w:cs="Times New Roman"/>
          <w:sz w:val="24"/>
          <w:szCs w:val="25"/>
        </w:rPr>
        <w:lastRenderedPageBreak/>
        <w:t>short-term volatility affect</w:t>
      </w:r>
      <w:r w:rsidR="001941E5">
        <w:rPr>
          <w:rFonts w:ascii="Times New Roman" w:eastAsia="Times New Roman" w:hAnsi="Times New Roman" w:cs="Times New Roman"/>
          <w:sz w:val="24"/>
          <w:szCs w:val="25"/>
        </w:rPr>
        <w:t>ing</w:t>
      </w:r>
      <w:r w:rsidR="001941E5" w:rsidRPr="001941E5">
        <w:rPr>
          <w:rFonts w:ascii="Times New Roman" w:eastAsia="Times New Roman" w:hAnsi="Times New Roman" w:cs="Times New Roman"/>
          <w:sz w:val="24"/>
          <w:szCs w:val="25"/>
        </w:rPr>
        <w:t xml:space="preserve"> the </w:t>
      </w:r>
      <w:r w:rsidR="001941E5">
        <w:rPr>
          <w:rFonts w:ascii="Times New Roman" w:eastAsia="Times New Roman" w:hAnsi="Times New Roman" w:cs="Times New Roman"/>
          <w:sz w:val="24"/>
          <w:szCs w:val="25"/>
        </w:rPr>
        <w:t xml:space="preserve">daily </w:t>
      </w:r>
      <w:r w:rsidR="001941E5" w:rsidRPr="001941E5">
        <w:rPr>
          <w:rFonts w:ascii="Times New Roman" w:eastAsia="Times New Roman" w:hAnsi="Times New Roman" w:cs="Times New Roman"/>
          <w:sz w:val="24"/>
          <w:szCs w:val="25"/>
        </w:rPr>
        <w:t xml:space="preserve">value of </w:t>
      </w:r>
      <w:r w:rsidR="001941E5">
        <w:rPr>
          <w:rFonts w:ascii="Times New Roman" w:eastAsia="Times New Roman" w:hAnsi="Times New Roman" w:cs="Times New Roman"/>
          <w:sz w:val="24"/>
          <w:szCs w:val="25"/>
        </w:rPr>
        <w:t xml:space="preserve">their </w:t>
      </w:r>
      <w:r w:rsidR="001941E5" w:rsidRPr="001941E5">
        <w:rPr>
          <w:rFonts w:ascii="Times New Roman" w:eastAsia="Times New Roman" w:hAnsi="Times New Roman" w:cs="Times New Roman"/>
          <w:sz w:val="24"/>
          <w:szCs w:val="25"/>
        </w:rPr>
        <w:t xml:space="preserve">investments and plan </w:t>
      </w:r>
      <w:r w:rsidR="001941E5">
        <w:rPr>
          <w:rFonts w:ascii="Times New Roman" w:eastAsia="Times New Roman" w:hAnsi="Times New Roman" w:cs="Times New Roman"/>
          <w:sz w:val="24"/>
          <w:szCs w:val="25"/>
        </w:rPr>
        <w:t xml:space="preserve">their </w:t>
      </w:r>
      <w:r w:rsidR="001941E5" w:rsidRPr="001941E5">
        <w:rPr>
          <w:rFonts w:ascii="Times New Roman" w:eastAsia="Times New Roman" w:hAnsi="Times New Roman" w:cs="Times New Roman"/>
          <w:sz w:val="24"/>
          <w:szCs w:val="25"/>
        </w:rPr>
        <w:t>investments accordingly.</w:t>
      </w:r>
    </w:p>
    <w:p w14:paraId="4CC54BF1" w14:textId="67632CD9" w:rsidR="003E7910" w:rsidRPr="003E7910" w:rsidRDefault="001941E5" w:rsidP="003E7910">
      <w:pPr>
        <w:jc w:val="center"/>
        <w:rPr>
          <w:rFonts w:ascii="Times New Roman" w:eastAsia="Times New Roman" w:hAnsi="Times New Roman" w:cs="Times New Roman"/>
          <w:sz w:val="26"/>
          <w:szCs w:val="26"/>
        </w:rPr>
      </w:pPr>
      <w:r>
        <w:rPr>
          <w:rFonts w:ascii="Arial" w:hAnsi="Arial" w:cs="Arial"/>
          <w:color w:val="000000"/>
          <w:sz w:val="18"/>
          <w:szCs w:val="18"/>
        </w:rPr>
        <w:br/>
      </w:r>
      <w:r w:rsidR="003E7910" w:rsidRPr="003E7910">
        <w:rPr>
          <w:rFonts w:ascii="Times New Roman" w:eastAsia="Times New Roman" w:hAnsi="Times New Roman" w:cs="Times New Roman"/>
          <w:b/>
          <w:sz w:val="26"/>
          <w:szCs w:val="26"/>
        </w:rPr>
        <w:t>Short-term movements of the market are unpredictable and do not abide by any average</w:t>
      </w:r>
      <w:r w:rsidR="00EB482E">
        <w:rPr>
          <w:rFonts w:ascii="Times New Roman" w:eastAsia="Times New Roman" w:hAnsi="Times New Roman" w:cs="Times New Roman"/>
          <w:b/>
          <w:sz w:val="26"/>
          <w:szCs w:val="26"/>
        </w:rPr>
        <w:t>.</w:t>
      </w:r>
    </w:p>
    <w:p w14:paraId="62B0D052" w14:textId="7A839A8B" w:rsidR="001941E5" w:rsidRDefault="003E7910" w:rsidP="001941E5">
      <w:pPr>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Equity</w:t>
      </w:r>
      <w:r w:rsidRPr="003E7910">
        <w:rPr>
          <w:rFonts w:ascii="Times New Roman" w:eastAsia="Times New Roman" w:hAnsi="Times New Roman" w:cs="Times New Roman"/>
          <w:sz w:val="24"/>
          <w:szCs w:val="25"/>
        </w:rPr>
        <w:t xml:space="preserve"> market</w:t>
      </w:r>
      <w:r>
        <w:rPr>
          <w:rFonts w:ascii="Times New Roman" w:eastAsia="Times New Roman" w:hAnsi="Times New Roman" w:cs="Times New Roman"/>
          <w:sz w:val="24"/>
          <w:szCs w:val="25"/>
        </w:rPr>
        <w:t>s</w:t>
      </w:r>
      <w:r w:rsidRPr="003E7910">
        <w:rPr>
          <w:rFonts w:ascii="Times New Roman" w:eastAsia="Times New Roman" w:hAnsi="Times New Roman" w:cs="Times New Roman"/>
          <w:sz w:val="24"/>
          <w:szCs w:val="25"/>
        </w:rPr>
        <w:t xml:space="preserve"> </w:t>
      </w:r>
      <w:r>
        <w:rPr>
          <w:rFonts w:ascii="Times New Roman" w:eastAsia="Times New Roman" w:hAnsi="Times New Roman" w:cs="Times New Roman"/>
          <w:sz w:val="24"/>
          <w:szCs w:val="25"/>
        </w:rPr>
        <w:t xml:space="preserve">are never going to produce straight line returns for investors.  For example, </w:t>
      </w:r>
      <w:r w:rsidRPr="003E7910">
        <w:rPr>
          <w:rFonts w:ascii="Times New Roman" w:eastAsia="Times New Roman" w:hAnsi="Times New Roman" w:cs="Times New Roman"/>
          <w:sz w:val="24"/>
          <w:szCs w:val="25"/>
        </w:rPr>
        <w:t xml:space="preserve">in 2017, the stock market </w:t>
      </w:r>
      <w:r>
        <w:rPr>
          <w:rFonts w:ascii="Times New Roman" w:eastAsia="Times New Roman" w:hAnsi="Times New Roman" w:cs="Times New Roman"/>
          <w:sz w:val="24"/>
          <w:szCs w:val="25"/>
        </w:rPr>
        <w:t>had an unusual year in which</w:t>
      </w:r>
      <w:r w:rsidRPr="003E7910">
        <w:rPr>
          <w:rFonts w:ascii="Times New Roman" w:eastAsia="Times New Roman" w:hAnsi="Times New Roman" w:cs="Times New Roman"/>
          <w:sz w:val="24"/>
          <w:szCs w:val="25"/>
        </w:rPr>
        <w:t xml:space="preserve"> </w:t>
      </w:r>
      <w:r>
        <w:rPr>
          <w:rFonts w:ascii="Times New Roman" w:eastAsia="Times New Roman" w:hAnsi="Times New Roman" w:cs="Times New Roman"/>
          <w:sz w:val="24"/>
          <w:szCs w:val="25"/>
        </w:rPr>
        <w:t xml:space="preserve">it </w:t>
      </w:r>
      <w:r w:rsidRPr="003E7910">
        <w:rPr>
          <w:rFonts w:ascii="Times New Roman" w:eastAsia="Times New Roman" w:hAnsi="Times New Roman" w:cs="Times New Roman"/>
          <w:sz w:val="24"/>
          <w:szCs w:val="25"/>
        </w:rPr>
        <w:t>did</w:t>
      </w:r>
      <w:r>
        <w:rPr>
          <w:rFonts w:ascii="Times New Roman" w:eastAsia="Times New Roman" w:hAnsi="Times New Roman" w:cs="Times New Roman"/>
          <w:sz w:val="24"/>
          <w:szCs w:val="25"/>
        </w:rPr>
        <w:t xml:space="preserve"> </w:t>
      </w:r>
      <w:r w:rsidRPr="003E7910">
        <w:rPr>
          <w:rFonts w:ascii="Times New Roman" w:eastAsia="Times New Roman" w:hAnsi="Times New Roman" w:cs="Times New Roman"/>
          <w:sz w:val="24"/>
          <w:szCs w:val="25"/>
        </w:rPr>
        <w:t>n</w:t>
      </w:r>
      <w:r>
        <w:rPr>
          <w:rFonts w:ascii="Times New Roman" w:eastAsia="Times New Roman" w:hAnsi="Times New Roman" w:cs="Times New Roman"/>
          <w:sz w:val="24"/>
          <w:szCs w:val="25"/>
        </w:rPr>
        <w:t>o</w:t>
      </w:r>
      <w:r w:rsidRPr="003E7910">
        <w:rPr>
          <w:rFonts w:ascii="Times New Roman" w:eastAsia="Times New Roman" w:hAnsi="Times New Roman" w:cs="Times New Roman"/>
          <w:sz w:val="24"/>
          <w:szCs w:val="25"/>
        </w:rPr>
        <w:t xml:space="preserve">t even deliver a </w:t>
      </w:r>
      <w:r w:rsidR="0060321A">
        <w:rPr>
          <w:rFonts w:ascii="Times New Roman" w:eastAsia="Times New Roman" w:hAnsi="Times New Roman" w:cs="Times New Roman"/>
          <w:sz w:val="24"/>
          <w:szCs w:val="25"/>
        </w:rPr>
        <w:t>pullback</w:t>
      </w:r>
      <w:r w:rsidRPr="003E7910">
        <w:rPr>
          <w:rFonts w:ascii="Times New Roman" w:eastAsia="Times New Roman" w:hAnsi="Times New Roman" w:cs="Times New Roman"/>
          <w:sz w:val="24"/>
          <w:szCs w:val="25"/>
        </w:rPr>
        <w:t xml:space="preserve"> of 5%. Meanwhile, </w:t>
      </w:r>
      <w:r>
        <w:rPr>
          <w:rFonts w:ascii="Times New Roman" w:eastAsia="Times New Roman" w:hAnsi="Times New Roman" w:cs="Times New Roman"/>
          <w:sz w:val="24"/>
          <w:szCs w:val="25"/>
        </w:rPr>
        <w:t xml:space="preserve">2018 </w:t>
      </w:r>
      <w:r w:rsidRPr="003E7910">
        <w:rPr>
          <w:rFonts w:ascii="Times New Roman" w:eastAsia="Times New Roman" w:hAnsi="Times New Roman" w:cs="Times New Roman"/>
          <w:sz w:val="24"/>
          <w:szCs w:val="25"/>
        </w:rPr>
        <w:t xml:space="preserve">brought </w:t>
      </w:r>
      <w:r>
        <w:rPr>
          <w:rFonts w:ascii="Times New Roman" w:eastAsia="Times New Roman" w:hAnsi="Times New Roman" w:cs="Times New Roman"/>
          <w:sz w:val="24"/>
          <w:szCs w:val="25"/>
        </w:rPr>
        <w:t xml:space="preserve">investors </w:t>
      </w:r>
      <w:r w:rsidRPr="003E7910">
        <w:rPr>
          <w:rFonts w:ascii="Times New Roman" w:eastAsia="Times New Roman" w:hAnsi="Times New Roman" w:cs="Times New Roman"/>
          <w:sz w:val="24"/>
          <w:szCs w:val="25"/>
        </w:rPr>
        <w:t xml:space="preserve">the steepest correction in a decade </w:t>
      </w:r>
      <w:r>
        <w:rPr>
          <w:rFonts w:ascii="Times New Roman" w:eastAsia="Times New Roman" w:hAnsi="Times New Roman" w:cs="Times New Roman"/>
          <w:sz w:val="24"/>
          <w:szCs w:val="25"/>
        </w:rPr>
        <w:t>during the fourth quarter</w:t>
      </w:r>
      <w:r w:rsidR="00A34A81">
        <w:rPr>
          <w:rFonts w:ascii="Times New Roman" w:eastAsia="Times New Roman" w:hAnsi="Times New Roman" w:cs="Times New Roman"/>
          <w:sz w:val="24"/>
          <w:szCs w:val="25"/>
        </w:rPr>
        <w:t xml:space="preserve"> and </w:t>
      </w:r>
      <w:r>
        <w:rPr>
          <w:rFonts w:ascii="Times New Roman" w:eastAsia="Times New Roman" w:hAnsi="Times New Roman" w:cs="Times New Roman"/>
          <w:sz w:val="24"/>
          <w:szCs w:val="25"/>
        </w:rPr>
        <w:t>th</w:t>
      </w:r>
      <w:r w:rsidR="00A34A81">
        <w:rPr>
          <w:rFonts w:ascii="Times New Roman" w:eastAsia="Times New Roman" w:hAnsi="Times New Roman" w:cs="Times New Roman"/>
          <w:sz w:val="24"/>
          <w:szCs w:val="25"/>
        </w:rPr>
        <w:t>at</w:t>
      </w:r>
      <w:r>
        <w:rPr>
          <w:rFonts w:ascii="Times New Roman" w:eastAsia="Times New Roman" w:hAnsi="Times New Roman" w:cs="Times New Roman"/>
          <w:sz w:val="24"/>
          <w:szCs w:val="25"/>
        </w:rPr>
        <w:t xml:space="preserve"> year included</w:t>
      </w:r>
      <w:r w:rsidRPr="003E7910">
        <w:rPr>
          <w:rFonts w:ascii="Times New Roman" w:eastAsia="Times New Roman" w:hAnsi="Times New Roman" w:cs="Times New Roman"/>
          <w:sz w:val="24"/>
          <w:szCs w:val="25"/>
        </w:rPr>
        <w:t xml:space="preserve"> a greater</w:t>
      </w:r>
      <w:r w:rsidR="00A34A81">
        <w:rPr>
          <w:rFonts w:ascii="Times New Roman" w:eastAsia="Times New Roman" w:hAnsi="Times New Roman" w:cs="Times New Roman"/>
          <w:sz w:val="24"/>
          <w:szCs w:val="25"/>
        </w:rPr>
        <w:t xml:space="preserve"> </w:t>
      </w:r>
      <w:r w:rsidRPr="003E7910">
        <w:rPr>
          <w:rFonts w:ascii="Times New Roman" w:eastAsia="Times New Roman" w:hAnsi="Times New Roman" w:cs="Times New Roman"/>
          <w:sz w:val="24"/>
          <w:szCs w:val="25"/>
        </w:rPr>
        <w:t>than</w:t>
      </w:r>
      <w:r w:rsidR="00A34A81">
        <w:rPr>
          <w:rFonts w:ascii="Times New Roman" w:eastAsia="Times New Roman" w:hAnsi="Times New Roman" w:cs="Times New Roman"/>
          <w:sz w:val="24"/>
          <w:szCs w:val="25"/>
        </w:rPr>
        <w:t xml:space="preserve"> </w:t>
      </w:r>
      <w:r w:rsidRPr="003E7910">
        <w:rPr>
          <w:rFonts w:ascii="Times New Roman" w:eastAsia="Times New Roman" w:hAnsi="Times New Roman" w:cs="Times New Roman"/>
          <w:sz w:val="24"/>
          <w:szCs w:val="25"/>
        </w:rPr>
        <w:t xml:space="preserve">10% decline </w:t>
      </w:r>
      <w:r>
        <w:rPr>
          <w:rFonts w:ascii="Times New Roman" w:eastAsia="Times New Roman" w:hAnsi="Times New Roman" w:cs="Times New Roman"/>
          <w:sz w:val="24"/>
          <w:szCs w:val="25"/>
        </w:rPr>
        <w:t>in the first quarter</w:t>
      </w:r>
      <w:r w:rsidRPr="003E7910">
        <w:rPr>
          <w:rFonts w:ascii="Times New Roman" w:eastAsia="Times New Roman" w:hAnsi="Times New Roman" w:cs="Times New Roman"/>
          <w:sz w:val="24"/>
          <w:szCs w:val="25"/>
        </w:rPr>
        <w:t xml:space="preserve">.  </w:t>
      </w:r>
    </w:p>
    <w:p w14:paraId="1AF75D43" w14:textId="3AE69E02" w:rsidR="00E76505" w:rsidRDefault="00E76505" w:rsidP="001941E5">
      <w:pPr>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At any time, the equity markets could see a retreat of 10% or more which is referred to as a market correction.  Here are</w:t>
      </w:r>
      <w:r w:rsidR="000931C4">
        <w:rPr>
          <w:rFonts w:ascii="Times New Roman" w:eastAsia="Times New Roman" w:hAnsi="Times New Roman" w:cs="Times New Roman"/>
          <w:sz w:val="24"/>
          <w:szCs w:val="25"/>
        </w:rPr>
        <w:t xml:space="preserve"> four</w:t>
      </w:r>
      <w:r>
        <w:rPr>
          <w:rFonts w:ascii="Times New Roman" w:eastAsia="Times New Roman" w:hAnsi="Times New Roman" w:cs="Times New Roman"/>
          <w:sz w:val="24"/>
          <w:szCs w:val="25"/>
        </w:rPr>
        <w:t xml:space="preserve"> facts that can help investors understand market corrections.</w:t>
      </w:r>
    </w:p>
    <w:p w14:paraId="67F95278" w14:textId="4BCD9301" w:rsidR="003E7910" w:rsidRPr="002C262D" w:rsidRDefault="003E7910" w:rsidP="006E7393">
      <w:pPr>
        <w:pStyle w:val="ListParagraph"/>
        <w:numPr>
          <w:ilvl w:val="0"/>
          <w:numId w:val="25"/>
        </w:numPr>
        <w:ind w:left="360"/>
        <w:rPr>
          <w:rFonts w:ascii="Times New Roman" w:eastAsia="Times New Roman" w:hAnsi="Times New Roman" w:cs="Times New Roman"/>
          <w:b/>
          <w:color w:val="002060"/>
          <w:sz w:val="23"/>
          <w:szCs w:val="23"/>
        </w:rPr>
      </w:pPr>
      <w:r w:rsidRPr="002C262D">
        <w:rPr>
          <w:rFonts w:ascii="Times New Roman" w:eastAsia="Times New Roman" w:hAnsi="Times New Roman" w:cs="Times New Roman"/>
          <w:b/>
          <w:color w:val="002060"/>
          <w:sz w:val="23"/>
          <w:szCs w:val="23"/>
        </w:rPr>
        <w:t xml:space="preserve">Corrections are a part of the </w:t>
      </w:r>
      <w:r w:rsidR="001152EB" w:rsidRPr="002C262D">
        <w:rPr>
          <w:rFonts w:ascii="Times New Roman" w:eastAsia="Times New Roman" w:hAnsi="Times New Roman" w:cs="Times New Roman"/>
          <w:b/>
          <w:color w:val="002060"/>
          <w:sz w:val="23"/>
          <w:szCs w:val="23"/>
        </w:rPr>
        <w:t>i</w:t>
      </w:r>
      <w:r w:rsidRPr="002C262D">
        <w:rPr>
          <w:rFonts w:ascii="Times New Roman" w:eastAsia="Times New Roman" w:hAnsi="Times New Roman" w:cs="Times New Roman"/>
          <w:b/>
          <w:color w:val="002060"/>
          <w:sz w:val="23"/>
          <w:szCs w:val="23"/>
        </w:rPr>
        <w:t>nvesting experience.</w:t>
      </w:r>
    </w:p>
    <w:p w14:paraId="3312B4DC" w14:textId="2583112E" w:rsidR="001152EB" w:rsidRPr="008279BF" w:rsidRDefault="001152EB" w:rsidP="008279BF">
      <w:pPr>
        <w:spacing w:after="0"/>
        <w:jc w:val="both"/>
        <w:rPr>
          <w:rFonts w:ascii="Times New Roman" w:eastAsia="Times New Roman" w:hAnsi="Times New Roman" w:cs="Times New Roman"/>
          <w:sz w:val="24"/>
          <w:szCs w:val="25"/>
        </w:rPr>
      </w:pPr>
      <w:r w:rsidRPr="001152EB">
        <w:rPr>
          <w:rFonts w:ascii="Times New Roman" w:eastAsia="Times New Roman" w:hAnsi="Times New Roman" w:cs="Times New Roman"/>
          <w:sz w:val="24"/>
          <w:szCs w:val="25"/>
        </w:rPr>
        <w:t>Since 1950, the S&amp;P 500 has undergone 37 separate stock market corrections of at least 10%, not including rounding (i.e., declines of 9.5% to 9.9%). Considering that there have been over 69 years since the beginning of 1950, this works out to a correction, on average, every 1.87 years. </w:t>
      </w:r>
      <w:r w:rsidR="008279BF" w:rsidRPr="008279BF">
        <w:rPr>
          <w:rFonts w:ascii="Times New Roman" w:eastAsia="Times New Roman" w:hAnsi="Times New Roman" w:cs="Times New Roman"/>
          <w:b/>
          <w:i/>
          <w:sz w:val="18"/>
          <w:szCs w:val="25"/>
        </w:rPr>
        <w:t>(Source: The Motley Fool 5/2019)</w:t>
      </w:r>
    </w:p>
    <w:p w14:paraId="141C0534" w14:textId="77777777" w:rsidR="008279BF" w:rsidRPr="001152EB" w:rsidRDefault="008279BF" w:rsidP="008279BF">
      <w:pPr>
        <w:spacing w:after="0"/>
        <w:jc w:val="both"/>
        <w:rPr>
          <w:rFonts w:ascii="Times New Roman" w:eastAsia="Times New Roman" w:hAnsi="Times New Roman" w:cs="Times New Roman"/>
          <w:sz w:val="24"/>
          <w:szCs w:val="25"/>
        </w:rPr>
      </w:pPr>
    </w:p>
    <w:p w14:paraId="0CBF4364" w14:textId="5D79B0F9" w:rsidR="003E7910" w:rsidRPr="002C262D" w:rsidRDefault="001152EB" w:rsidP="00336F19">
      <w:pPr>
        <w:pStyle w:val="ListParagraph"/>
        <w:numPr>
          <w:ilvl w:val="0"/>
          <w:numId w:val="25"/>
        </w:numPr>
        <w:ind w:left="360"/>
        <w:rPr>
          <w:rFonts w:ascii="Times New Roman" w:eastAsia="Times New Roman" w:hAnsi="Times New Roman" w:cs="Times New Roman"/>
          <w:b/>
          <w:color w:val="002060"/>
          <w:sz w:val="23"/>
          <w:szCs w:val="23"/>
        </w:rPr>
      </w:pPr>
      <w:r w:rsidRPr="002C262D">
        <w:rPr>
          <w:rFonts w:ascii="Times New Roman" w:eastAsia="Times New Roman" w:hAnsi="Times New Roman" w:cs="Times New Roman"/>
          <w:b/>
          <w:color w:val="002060"/>
          <w:sz w:val="23"/>
          <w:szCs w:val="23"/>
        </w:rPr>
        <w:t xml:space="preserve">The average length of those corrections </w:t>
      </w:r>
      <w:r w:rsidR="006E7393">
        <w:rPr>
          <w:rFonts w:ascii="Times New Roman" w:eastAsia="Times New Roman" w:hAnsi="Times New Roman" w:cs="Times New Roman"/>
          <w:b/>
          <w:color w:val="002060"/>
          <w:sz w:val="23"/>
          <w:szCs w:val="23"/>
        </w:rPr>
        <w:t>was</w:t>
      </w:r>
      <w:r w:rsidRPr="002C262D">
        <w:rPr>
          <w:rFonts w:ascii="Times New Roman" w:eastAsia="Times New Roman" w:hAnsi="Times New Roman" w:cs="Times New Roman"/>
          <w:b/>
          <w:color w:val="002060"/>
          <w:sz w:val="23"/>
          <w:szCs w:val="23"/>
        </w:rPr>
        <w:t xml:space="preserve"> about 6 months.</w:t>
      </w:r>
    </w:p>
    <w:p w14:paraId="2F876B1E" w14:textId="03C61D08" w:rsidR="008279BF" w:rsidRDefault="001152EB" w:rsidP="008279BF">
      <w:pPr>
        <w:spacing w:after="0"/>
        <w:jc w:val="both"/>
        <w:rPr>
          <w:rFonts w:ascii="Times New Roman" w:eastAsia="Times New Roman" w:hAnsi="Times New Roman" w:cs="Times New Roman"/>
          <w:b/>
          <w:i/>
          <w:sz w:val="18"/>
          <w:szCs w:val="25"/>
        </w:rPr>
      </w:pPr>
      <w:r w:rsidRPr="001152EB">
        <w:rPr>
          <w:rFonts w:ascii="Times New Roman" w:eastAsia="Times New Roman" w:hAnsi="Times New Roman" w:cs="Times New Roman"/>
          <w:sz w:val="24"/>
          <w:szCs w:val="25"/>
        </w:rPr>
        <w:t>According to data from stock market analytics firm </w:t>
      </w:r>
      <w:r w:rsidRPr="001152EB">
        <w:rPr>
          <w:rFonts w:ascii="Times New Roman" w:eastAsia="Times New Roman" w:hAnsi="Times New Roman" w:cs="Times New Roman"/>
          <w:i/>
          <w:sz w:val="24"/>
          <w:szCs w:val="25"/>
        </w:rPr>
        <w:t>Yardeni Research</w:t>
      </w:r>
      <w:r w:rsidRPr="001152EB">
        <w:rPr>
          <w:rFonts w:ascii="Times New Roman" w:eastAsia="Times New Roman" w:hAnsi="Times New Roman" w:cs="Times New Roman"/>
          <w:sz w:val="24"/>
          <w:szCs w:val="25"/>
        </w:rPr>
        <w:t xml:space="preserve">, the S&amp;P 500 has spent 7,135 calendar days in correction since the beginning of 1950. </w:t>
      </w:r>
      <w:r w:rsidR="00766450" w:rsidRPr="001152EB">
        <w:rPr>
          <w:rFonts w:ascii="Times New Roman" w:eastAsia="Times New Roman" w:hAnsi="Times New Roman" w:cs="Times New Roman"/>
          <w:sz w:val="24"/>
          <w:szCs w:val="25"/>
        </w:rPr>
        <w:t>Since</w:t>
      </w:r>
      <w:r w:rsidRPr="001152EB">
        <w:rPr>
          <w:rFonts w:ascii="Times New Roman" w:eastAsia="Times New Roman" w:hAnsi="Times New Roman" w:cs="Times New Roman"/>
          <w:sz w:val="24"/>
          <w:szCs w:val="25"/>
        </w:rPr>
        <w:t xml:space="preserve"> </w:t>
      </w:r>
      <w:r w:rsidR="006E7393">
        <w:rPr>
          <w:rFonts w:ascii="Times New Roman" w:eastAsia="Times New Roman" w:hAnsi="Times New Roman" w:cs="Times New Roman"/>
          <w:sz w:val="24"/>
          <w:szCs w:val="25"/>
        </w:rPr>
        <w:t xml:space="preserve">then, </w:t>
      </w:r>
      <w:r w:rsidRPr="001152EB">
        <w:rPr>
          <w:rFonts w:ascii="Times New Roman" w:eastAsia="Times New Roman" w:hAnsi="Times New Roman" w:cs="Times New Roman"/>
          <w:sz w:val="24"/>
          <w:szCs w:val="25"/>
        </w:rPr>
        <w:t>there have been 37 corrections</w:t>
      </w:r>
      <w:r w:rsidR="0052392C">
        <w:rPr>
          <w:rFonts w:ascii="Times New Roman" w:eastAsia="Times New Roman" w:hAnsi="Times New Roman" w:cs="Times New Roman"/>
          <w:sz w:val="24"/>
          <w:szCs w:val="25"/>
        </w:rPr>
        <w:t xml:space="preserve"> (</w:t>
      </w:r>
      <w:r w:rsidRPr="001152EB">
        <w:rPr>
          <w:rFonts w:ascii="Times New Roman" w:eastAsia="Times New Roman" w:hAnsi="Times New Roman" w:cs="Times New Roman"/>
          <w:sz w:val="24"/>
          <w:szCs w:val="25"/>
        </w:rPr>
        <w:t>of at least 10%</w:t>
      </w:r>
      <w:r w:rsidR="0052392C">
        <w:rPr>
          <w:rFonts w:ascii="Times New Roman" w:eastAsia="Times New Roman" w:hAnsi="Times New Roman" w:cs="Times New Roman"/>
          <w:sz w:val="24"/>
          <w:szCs w:val="25"/>
        </w:rPr>
        <w:t>)</w:t>
      </w:r>
      <w:r w:rsidR="006E7393">
        <w:rPr>
          <w:rFonts w:ascii="Times New Roman" w:eastAsia="Times New Roman" w:hAnsi="Times New Roman" w:cs="Times New Roman"/>
          <w:sz w:val="24"/>
          <w:szCs w:val="25"/>
        </w:rPr>
        <w:t>.</w:t>
      </w:r>
      <w:r w:rsidRPr="001152EB">
        <w:rPr>
          <w:rFonts w:ascii="Times New Roman" w:eastAsia="Times New Roman" w:hAnsi="Times New Roman" w:cs="Times New Roman"/>
          <w:sz w:val="24"/>
          <w:szCs w:val="25"/>
        </w:rPr>
        <w:t xml:space="preserve"> </w:t>
      </w:r>
      <w:r w:rsidR="006E7393">
        <w:rPr>
          <w:rFonts w:ascii="Times New Roman" w:eastAsia="Times New Roman" w:hAnsi="Times New Roman" w:cs="Times New Roman"/>
          <w:sz w:val="24"/>
          <w:szCs w:val="25"/>
        </w:rPr>
        <w:t>T</w:t>
      </w:r>
      <w:r w:rsidRPr="001152EB">
        <w:rPr>
          <w:rFonts w:ascii="Times New Roman" w:eastAsia="Times New Roman" w:hAnsi="Times New Roman" w:cs="Times New Roman"/>
          <w:sz w:val="24"/>
          <w:szCs w:val="25"/>
        </w:rPr>
        <w:t xml:space="preserve">his works out to an average resolution time of 192 days, or </w:t>
      </w:r>
      <w:r w:rsidR="0052392C">
        <w:rPr>
          <w:rFonts w:ascii="Times New Roman" w:eastAsia="Times New Roman" w:hAnsi="Times New Roman" w:cs="Times New Roman"/>
          <w:sz w:val="24"/>
          <w:szCs w:val="25"/>
        </w:rPr>
        <w:t xml:space="preserve">slightly more than </w:t>
      </w:r>
      <w:r w:rsidRPr="001152EB">
        <w:rPr>
          <w:rFonts w:ascii="Times New Roman" w:eastAsia="Times New Roman" w:hAnsi="Times New Roman" w:cs="Times New Roman"/>
          <w:sz w:val="24"/>
          <w:szCs w:val="25"/>
        </w:rPr>
        <w:t>six months. Of these 37 drops in the market, 23 of them have resolved in 104 or fewer days, with only seven lasting longer than 288 days. 11 of the 14 instances that lasted longer than 104 days occurred between 1950 and 1984. </w:t>
      </w:r>
      <w:r w:rsidR="008279BF" w:rsidRPr="008279BF">
        <w:rPr>
          <w:rFonts w:ascii="Times New Roman" w:eastAsia="Times New Roman" w:hAnsi="Times New Roman" w:cs="Times New Roman"/>
          <w:b/>
          <w:i/>
          <w:sz w:val="18"/>
          <w:szCs w:val="25"/>
        </w:rPr>
        <w:t>(Source: The Motley Fool 5/2019)</w:t>
      </w:r>
    </w:p>
    <w:p w14:paraId="1EAEAFBC" w14:textId="67334142" w:rsidR="001152EB" w:rsidRPr="002C262D" w:rsidRDefault="001152EB" w:rsidP="001152EB">
      <w:pPr>
        <w:jc w:val="both"/>
        <w:rPr>
          <w:rFonts w:ascii="Times New Roman" w:eastAsia="Times New Roman" w:hAnsi="Times New Roman" w:cs="Times New Roman"/>
          <w:color w:val="002060"/>
          <w:sz w:val="14"/>
          <w:szCs w:val="16"/>
        </w:rPr>
      </w:pPr>
    </w:p>
    <w:p w14:paraId="7DF80907" w14:textId="62548077" w:rsidR="001152EB" w:rsidRPr="002C262D" w:rsidRDefault="001152EB" w:rsidP="00336F19">
      <w:pPr>
        <w:pStyle w:val="ListParagraph"/>
        <w:numPr>
          <w:ilvl w:val="0"/>
          <w:numId w:val="25"/>
        </w:numPr>
        <w:ind w:left="360"/>
        <w:rPr>
          <w:rFonts w:ascii="Times New Roman" w:eastAsia="Times New Roman" w:hAnsi="Times New Roman" w:cs="Times New Roman"/>
          <w:b/>
          <w:bCs/>
          <w:color w:val="002060"/>
          <w:sz w:val="23"/>
          <w:szCs w:val="23"/>
        </w:rPr>
      </w:pPr>
      <w:r w:rsidRPr="002C262D">
        <w:rPr>
          <w:rFonts w:ascii="Times New Roman" w:eastAsia="Times New Roman" w:hAnsi="Times New Roman" w:cs="Times New Roman"/>
          <w:b/>
          <w:bCs/>
          <w:color w:val="002060"/>
          <w:sz w:val="23"/>
          <w:szCs w:val="23"/>
        </w:rPr>
        <w:t>"Rally" days outnumber correction days 2.55-to-1 since 1950</w:t>
      </w:r>
      <w:r w:rsidR="006E7393">
        <w:rPr>
          <w:rFonts w:ascii="Times New Roman" w:eastAsia="Times New Roman" w:hAnsi="Times New Roman" w:cs="Times New Roman"/>
          <w:b/>
          <w:bCs/>
          <w:color w:val="002060"/>
          <w:sz w:val="23"/>
          <w:szCs w:val="23"/>
        </w:rPr>
        <w:t>.</w:t>
      </w:r>
    </w:p>
    <w:p w14:paraId="72159A04" w14:textId="5AF13E29" w:rsidR="00320DA0" w:rsidRPr="008279BF" w:rsidRDefault="001152EB" w:rsidP="008279BF">
      <w:pPr>
        <w:spacing w:after="0"/>
        <w:jc w:val="both"/>
        <w:rPr>
          <w:rFonts w:ascii="Times New Roman" w:eastAsia="Times New Roman" w:hAnsi="Times New Roman" w:cs="Times New Roman"/>
          <w:b/>
          <w:i/>
          <w:sz w:val="18"/>
          <w:szCs w:val="25"/>
        </w:rPr>
      </w:pPr>
      <w:r w:rsidRPr="001152EB">
        <w:rPr>
          <w:rFonts w:ascii="Times New Roman" w:eastAsia="Times New Roman" w:hAnsi="Times New Roman" w:cs="Times New Roman"/>
          <w:sz w:val="24"/>
          <w:szCs w:val="25"/>
        </w:rPr>
        <w:t xml:space="preserve">Since the beginning of 1950 </w:t>
      </w:r>
      <w:r w:rsidR="0052392C">
        <w:rPr>
          <w:rFonts w:ascii="Times New Roman" w:eastAsia="Times New Roman" w:hAnsi="Times New Roman" w:cs="Times New Roman"/>
          <w:sz w:val="24"/>
          <w:szCs w:val="25"/>
        </w:rPr>
        <w:t>until</w:t>
      </w:r>
      <w:r w:rsidRPr="001152EB">
        <w:rPr>
          <w:rFonts w:ascii="Times New Roman" w:eastAsia="Times New Roman" w:hAnsi="Times New Roman" w:cs="Times New Roman"/>
          <w:sz w:val="24"/>
          <w:szCs w:val="25"/>
        </w:rPr>
        <w:t xml:space="preserve"> May 13, 2019, there have been a total of 25,335 calendar days</w:t>
      </w:r>
      <w:r w:rsidR="006E7393">
        <w:rPr>
          <w:rFonts w:ascii="Times New Roman" w:eastAsia="Times New Roman" w:hAnsi="Times New Roman" w:cs="Times New Roman"/>
          <w:sz w:val="24"/>
          <w:szCs w:val="25"/>
        </w:rPr>
        <w:t xml:space="preserve"> and </w:t>
      </w:r>
      <w:r w:rsidR="0052392C">
        <w:rPr>
          <w:rFonts w:ascii="Times New Roman" w:eastAsia="Times New Roman" w:hAnsi="Times New Roman" w:cs="Times New Roman"/>
          <w:sz w:val="24"/>
          <w:szCs w:val="25"/>
        </w:rPr>
        <w:t>over 69 years of data</w:t>
      </w:r>
      <w:r w:rsidR="008279BF" w:rsidRPr="001152EB">
        <w:rPr>
          <w:rFonts w:ascii="Times New Roman" w:eastAsia="Times New Roman" w:hAnsi="Times New Roman" w:cs="Times New Roman"/>
          <w:sz w:val="24"/>
          <w:szCs w:val="25"/>
        </w:rPr>
        <w:t xml:space="preserve">. </w:t>
      </w:r>
      <w:r w:rsidR="0052392C">
        <w:rPr>
          <w:rFonts w:ascii="Times New Roman" w:eastAsia="Times New Roman" w:hAnsi="Times New Roman" w:cs="Times New Roman"/>
          <w:sz w:val="24"/>
          <w:szCs w:val="25"/>
        </w:rPr>
        <w:t>During this time span</w:t>
      </w:r>
      <w:r w:rsidR="008279BF" w:rsidRPr="001152EB">
        <w:rPr>
          <w:rFonts w:ascii="Times New Roman" w:eastAsia="Times New Roman" w:hAnsi="Times New Roman" w:cs="Times New Roman"/>
          <w:sz w:val="24"/>
          <w:szCs w:val="25"/>
        </w:rPr>
        <w:t>, the S&amp;P 500 has spent 7,135 of those calendar days tumbling from a peak to a trough. This means that for the other 18,200 calendar days, the S&amp;P 500 has spent its time rallying from these correction lows. This ratio of upward momentum (18,200) to correction (7,135) is a healthy 2.55-to-1.</w:t>
      </w:r>
      <w:r w:rsidR="008279BF" w:rsidRPr="008279BF">
        <w:rPr>
          <w:rFonts w:ascii="Times New Roman" w:eastAsia="Times New Roman" w:hAnsi="Times New Roman" w:cs="Times New Roman"/>
          <w:b/>
          <w:i/>
          <w:sz w:val="18"/>
          <w:szCs w:val="25"/>
        </w:rPr>
        <w:t xml:space="preserve"> (Source: The Motley Fool 5/2019)</w:t>
      </w:r>
    </w:p>
    <w:tbl>
      <w:tblPr>
        <w:tblStyle w:val="TableGrid1"/>
        <w:tblpPr w:leftFromText="144" w:rightFromText="144" w:topFromText="216" w:bottomFromText="216" w:vertAnchor="page" w:horzAnchor="margin" w:tblpXSpec="right" w:tblpY="931"/>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DA6C2F" w:rsidRPr="00B949F5" w14:paraId="292B73E2" w14:textId="77777777" w:rsidTr="00B26D49">
        <w:trPr>
          <w:trHeight w:val="552"/>
        </w:trPr>
        <w:tc>
          <w:tcPr>
            <w:tcW w:w="5250" w:type="dxa"/>
            <w:tcBorders>
              <w:top w:val="nil"/>
              <w:left w:val="nil"/>
              <w:bottom w:val="nil"/>
              <w:right w:val="nil"/>
            </w:tcBorders>
            <w:shd w:val="clear" w:color="auto" w:fill="1F3864" w:themeFill="accent5" w:themeFillShade="80"/>
          </w:tcPr>
          <w:p w14:paraId="15A65584" w14:textId="77777777" w:rsidR="00DA6C2F" w:rsidRPr="00B949F5" w:rsidRDefault="00DA6C2F" w:rsidP="00DA6C2F">
            <w:pPr>
              <w:tabs>
                <w:tab w:val="num" w:pos="450"/>
              </w:tabs>
              <w:ind w:left="450" w:hanging="360"/>
              <w:jc w:val="center"/>
              <w:textAlignment w:val="baseline"/>
              <w:rPr>
                <w:rFonts w:ascii="Copperplate Gothic Light" w:eastAsia="Times New Roman" w:hAnsi="Copperplate Gothic Light" w:cs="Times New Roman"/>
                <w:b/>
                <w:color w:val="000000" w:themeColor="text1"/>
                <w:spacing w:val="52"/>
                <w:sz w:val="26"/>
                <w:szCs w:val="26"/>
              </w:rPr>
            </w:pPr>
            <w:r w:rsidRPr="00320DA0">
              <w:rPr>
                <w:rFonts w:ascii="Copperplate Gothic Light" w:eastAsia="Times New Roman" w:hAnsi="Copperplate Gothic Light" w:cs="Times New Roman"/>
                <w:b/>
                <w:color w:val="FFFFFF" w:themeColor="background1"/>
                <w:spacing w:val="52"/>
                <w:sz w:val="40"/>
                <w:szCs w:val="26"/>
              </w:rPr>
              <w:t>Key Points</w:t>
            </w:r>
          </w:p>
        </w:tc>
      </w:tr>
    </w:tbl>
    <w:tbl>
      <w:tblPr>
        <w:tblStyle w:val="TableGrid1"/>
        <w:tblpPr w:leftFromText="144" w:rightFromText="144" w:topFromText="216" w:bottomFromText="216" w:vertAnchor="page" w:horzAnchor="page" w:tblpX="6376" w:tblpY="1621"/>
        <w:tblW w:w="5369"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369"/>
      </w:tblGrid>
      <w:tr w:rsidR="00413107" w:rsidRPr="0016230F" w14:paraId="357E0CDC" w14:textId="77777777" w:rsidTr="002C262D">
        <w:trPr>
          <w:trHeight w:val="900"/>
        </w:trPr>
        <w:tc>
          <w:tcPr>
            <w:tcW w:w="5369" w:type="dxa"/>
            <w:tcBorders>
              <w:top w:val="nil"/>
              <w:left w:val="nil"/>
              <w:bottom w:val="nil"/>
              <w:right w:val="nil"/>
            </w:tcBorders>
            <w:shd w:val="clear" w:color="auto" w:fill="EDF1F9"/>
            <w:vAlign w:val="center"/>
          </w:tcPr>
          <w:p w14:paraId="08CCD7C3" w14:textId="77777777" w:rsidR="00413107" w:rsidRPr="000452A8" w:rsidRDefault="00413107" w:rsidP="00413107">
            <w:pPr>
              <w:pStyle w:val="ListParagraph"/>
              <w:numPr>
                <w:ilvl w:val="0"/>
                <w:numId w:val="16"/>
              </w:numPr>
              <w:tabs>
                <w:tab w:val="num" w:pos="450"/>
                <w:tab w:val="left" w:pos="582"/>
              </w:tabs>
              <w:ind w:left="450" w:right="45"/>
              <w:textAlignment w:val="baseline"/>
              <w:rPr>
                <w:rFonts w:eastAsia="Times New Roman" w:cs="Times New Roman"/>
                <w:b/>
                <w:color w:val="0D0D0D" w:themeColor="text1" w:themeTint="F2"/>
                <w:spacing w:val="8"/>
                <w:sz w:val="28"/>
                <w:szCs w:val="28"/>
              </w:rPr>
            </w:pPr>
            <w:r>
              <w:rPr>
                <w:rFonts w:eastAsia="Times New Roman" w:cs="Times New Roman"/>
                <w:b/>
                <w:color w:val="0D0D0D" w:themeColor="text1" w:themeTint="F2"/>
                <w:spacing w:val="8"/>
                <w:sz w:val="28"/>
                <w:szCs w:val="28"/>
              </w:rPr>
              <w:t>Market volatility is not the same as market risk.</w:t>
            </w:r>
          </w:p>
        </w:tc>
      </w:tr>
      <w:tr w:rsidR="00413107" w:rsidRPr="0016230F" w14:paraId="4BF8B461" w14:textId="77777777" w:rsidTr="00413107">
        <w:trPr>
          <w:trHeight w:val="873"/>
        </w:trPr>
        <w:tc>
          <w:tcPr>
            <w:tcW w:w="5369" w:type="dxa"/>
            <w:tcBorders>
              <w:top w:val="nil"/>
              <w:left w:val="nil"/>
              <w:bottom w:val="nil"/>
              <w:right w:val="nil"/>
            </w:tcBorders>
            <w:shd w:val="clear" w:color="auto" w:fill="DAE3F3"/>
            <w:vAlign w:val="center"/>
          </w:tcPr>
          <w:p w14:paraId="3FC03687" w14:textId="77777777" w:rsidR="00413107" w:rsidRPr="00320DA0" w:rsidRDefault="00413107" w:rsidP="00413107">
            <w:pPr>
              <w:pStyle w:val="ListParagraph"/>
              <w:numPr>
                <w:ilvl w:val="0"/>
                <w:numId w:val="16"/>
              </w:numPr>
              <w:tabs>
                <w:tab w:val="num" w:pos="450"/>
                <w:tab w:val="left" w:pos="582"/>
              </w:tabs>
              <w:ind w:left="450" w:right="45"/>
              <w:textAlignment w:val="baseline"/>
              <w:rPr>
                <w:rFonts w:eastAsia="Times New Roman" w:cs="Times New Roman"/>
                <w:b/>
                <w:color w:val="0D0D0D" w:themeColor="text1" w:themeTint="F2"/>
                <w:spacing w:val="8"/>
                <w:sz w:val="28"/>
                <w:szCs w:val="28"/>
              </w:rPr>
            </w:pPr>
            <w:r w:rsidRPr="00320DA0">
              <w:rPr>
                <w:rFonts w:eastAsia="Times New Roman" w:cs="Times New Roman"/>
                <w:b/>
                <w:color w:val="0D0D0D" w:themeColor="text1" w:themeTint="F2"/>
                <w:spacing w:val="8"/>
                <w:sz w:val="28"/>
                <w:szCs w:val="28"/>
              </w:rPr>
              <w:t>Corrections are a part of the investing experience.</w:t>
            </w:r>
          </w:p>
        </w:tc>
      </w:tr>
      <w:tr w:rsidR="00413107" w:rsidRPr="0016230F" w14:paraId="16482023" w14:textId="77777777" w:rsidTr="002C262D">
        <w:trPr>
          <w:trHeight w:val="567"/>
        </w:trPr>
        <w:tc>
          <w:tcPr>
            <w:tcW w:w="5369" w:type="dxa"/>
            <w:tcBorders>
              <w:top w:val="nil"/>
              <w:left w:val="nil"/>
              <w:bottom w:val="nil"/>
              <w:right w:val="nil"/>
            </w:tcBorders>
            <w:shd w:val="clear" w:color="auto" w:fill="B3C6E7"/>
            <w:vAlign w:val="center"/>
          </w:tcPr>
          <w:p w14:paraId="1F2CD730" w14:textId="77777777" w:rsidR="00413107" w:rsidRPr="000452A8" w:rsidRDefault="00413107" w:rsidP="00413107">
            <w:pPr>
              <w:pStyle w:val="ListParagraph"/>
              <w:numPr>
                <w:ilvl w:val="0"/>
                <w:numId w:val="16"/>
              </w:numPr>
              <w:tabs>
                <w:tab w:val="num" w:pos="450"/>
                <w:tab w:val="left" w:pos="582"/>
              </w:tabs>
              <w:ind w:left="450" w:right="45"/>
              <w:textAlignment w:val="baseline"/>
              <w:rPr>
                <w:rFonts w:eastAsia="Times New Roman" w:cs="Times New Roman"/>
                <w:b/>
                <w:color w:val="0D0D0D" w:themeColor="text1" w:themeTint="F2"/>
                <w:spacing w:val="8"/>
                <w:sz w:val="28"/>
                <w:szCs w:val="28"/>
              </w:rPr>
            </w:pPr>
            <w:r>
              <w:rPr>
                <w:rFonts w:eastAsia="Times New Roman" w:cs="Times New Roman"/>
                <w:b/>
                <w:color w:val="0D0D0D" w:themeColor="text1" w:themeTint="F2"/>
                <w:spacing w:val="8"/>
                <w:sz w:val="28"/>
                <w:szCs w:val="28"/>
              </w:rPr>
              <w:t>Beware of media magnification</w:t>
            </w:r>
          </w:p>
        </w:tc>
      </w:tr>
      <w:tr w:rsidR="00413107" w:rsidRPr="0016230F" w14:paraId="38281A96" w14:textId="77777777" w:rsidTr="002C262D">
        <w:trPr>
          <w:trHeight w:val="540"/>
        </w:trPr>
        <w:tc>
          <w:tcPr>
            <w:tcW w:w="5369" w:type="dxa"/>
            <w:tcBorders>
              <w:top w:val="nil"/>
              <w:left w:val="nil"/>
              <w:bottom w:val="nil"/>
              <w:right w:val="nil"/>
            </w:tcBorders>
            <w:shd w:val="clear" w:color="auto" w:fill="85A2D7"/>
            <w:vAlign w:val="center"/>
          </w:tcPr>
          <w:p w14:paraId="68058E11" w14:textId="77777777" w:rsidR="00413107" w:rsidRPr="000452A8" w:rsidRDefault="00413107" w:rsidP="00413107">
            <w:pPr>
              <w:pStyle w:val="ListParagraph"/>
              <w:numPr>
                <w:ilvl w:val="0"/>
                <w:numId w:val="16"/>
              </w:numPr>
              <w:tabs>
                <w:tab w:val="num" w:pos="450"/>
                <w:tab w:val="left" w:pos="582"/>
              </w:tabs>
              <w:ind w:left="450" w:right="45"/>
              <w:textAlignment w:val="baseline"/>
              <w:rPr>
                <w:rFonts w:eastAsia="Times New Roman" w:cs="Times New Roman"/>
                <w:b/>
                <w:color w:val="0D0D0D" w:themeColor="text1" w:themeTint="F2"/>
                <w:spacing w:val="8"/>
                <w:sz w:val="28"/>
                <w:szCs w:val="28"/>
              </w:rPr>
            </w:pPr>
            <w:r>
              <w:rPr>
                <w:rFonts w:eastAsia="Times New Roman" w:cs="Times New Roman"/>
                <w:b/>
                <w:color w:val="0D0D0D" w:themeColor="text1" w:themeTint="F2"/>
                <w:spacing w:val="8"/>
                <w:sz w:val="28"/>
                <w:szCs w:val="28"/>
              </w:rPr>
              <w:t>Avoid making emotional decisions</w:t>
            </w:r>
          </w:p>
        </w:tc>
      </w:tr>
      <w:tr w:rsidR="00413107" w:rsidRPr="0016230F" w14:paraId="4D7D2368" w14:textId="77777777" w:rsidTr="00413107">
        <w:trPr>
          <w:trHeight w:val="1003"/>
        </w:trPr>
        <w:tc>
          <w:tcPr>
            <w:tcW w:w="5369" w:type="dxa"/>
            <w:tcBorders>
              <w:top w:val="nil"/>
              <w:left w:val="nil"/>
              <w:bottom w:val="nil"/>
              <w:right w:val="nil"/>
            </w:tcBorders>
            <w:shd w:val="clear" w:color="auto" w:fill="6B8FCF"/>
            <w:vAlign w:val="center"/>
          </w:tcPr>
          <w:p w14:paraId="7590C25B" w14:textId="77777777" w:rsidR="00413107" w:rsidRPr="002C262D" w:rsidRDefault="00413107" w:rsidP="00413107">
            <w:pPr>
              <w:pStyle w:val="ListParagraph"/>
              <w:numPr>
                <w:ilvl w:val="0"/>
                <w:numId w:val="16"/>
              </w:numPr>
              <w:tabs>
                <w:tab w:val="num" w:pos="450"/>
                <w:tab w:val="left" w:pos="582"/>
              </w:tabs>
              <w:ind w:left="450" w:right="45"/>
              <w:textAlignment w:val="baseline"/>
              <w:rPr>
                <w:rFonts w:eastAsia="Times New Roman" w:cs="Times New Roman"/>
                <w:b/>
                <w:i/>
                <w:iCs/>
                <w:color w:val="0D0D0D" w:themeColor="text1" w:themeTint="F2"/>
                <w:spacing w:val="8"/>
                <w:sz w:val="28"/>
                <w:szCs w:val="28"/>
              </w:rPr>
            </w:pPr>
            <w:r w:rsidRPr="002C262D">
              <w:rPr>
                <w:rFonts w:eastAsia="Times New Roman" w:cs="Times New Roman"/>
                <w:b/>
                <w:i/>
                <w:iCs/>
                <w:color w:val="0D0D0D" w:themeColor="text1" w:themeTint="F2"/>
                <w:spacing w:val="8"/>
                <w:sz w:val="32"/>
                <w:szCs w:val="28"/>
              </w:rPr>
              <w:t>Focus on your personal goals and call us with any concerns.</w:t>
            </w:r>
          </w:p>
        </w:tc>
      </w:tr>
    </w:tbl>
    <w:p w14:paraId="3FC97CA8" w14:textId="77777777" w:rsidR="001152EB" w:rsidRPr="001152EB" w:rsidRDefault="001152EB" w:rsidP="001152EB">
      <w:pPr>
        <w:pStyle w:val="ListParagraph"/>
        <w:tabs>
          <w:tab w:val="left" w:pos="720"/>
        </w:tabs>
        <w:ind w:left="0"/>
        <w:jc w:val="both"/>
        <w:rPr>
          <w:rFonts w:ascii="Times New Roman" w:eastAsia="Times New Roman" w:hAnsi="Times New Roman" w:cs="Times New Roman"/>
          <w:b/>
          <w:sz w:val="24"/>
          <w:szCs w:val="25"/>
        </w:rPr>
      </w:pPr>
    </w:p>
    <w:p w14:paraId="3911783E" w14:textId="73EA8375" w:rsidR="001152EB" w:rsidRPr="002C262D" w:rsidRDefault="001152EB" w:rsidP="00336F19">
      <w:pPr>
        <w:pStyle w:val="ListParagraph"/>
        <w:numPr>
          <w:ilvl w:val="0"/>
          <w:numId w:val="25"/>
        </w:numPr>
        <w:tabs>
          <w:tab w:val="left" w:pos="360"/>
        </w:tabs>
        <w:ind w:left="0" w:firstLine="0"/>
        <w:rPr>
          <w:rFonts w:ascii="Times New Roman" w:eastAsia="Times New Roman" w:hAnsi="Times New Roman" w:cs="Times New Roman"/>
          <w:b/>
          <w:color w:val="002060"/>
          <w:sz w:val="23"/>
          <w:szCs w:val="23"/>
        </w:rPr>
      </w:pPr>
      <w:r w:rsidRPr="002C262D">
        <w:rPr>
          <w:rFonts w:ascii="Times New Roman" w:eastAsia="Times New Roman" w:hAnsi="Times New Roman" w:cs="Times New Roman"/>
          <w:b/>
          <w:color w:val="002060"/>
          <w:sz w:val="23"/>
          <w:szCs w:val="23"/>
        </w:rPr>
        <w:t>Big up days occur within two weeks of big down days 60% of the time</w:t>
      </w:r>
      <w:r w:rsidR="006E7393">
        <w:rPr>
          <w:rFonts w:ascii="Times New Roman" w:eastAsia="Times New Roman" w:hAnsi="Times New Roman" w:cs="Times New Roman"/>
          <w:b/>
          <w:color w:val="002060"/>
          <w:sz w:val="23"/>
          <w:szCs w:val="23"/>
        </w:rPr>
        <w:t>.</w:t>
      </w:r>
    </w:p>
    <w:p w14:paraId="305C0861" w14:textId="591062A0" w:rsidR="001152EB" w:rsidRPr="001152EB" w:rsidRDefault="001152EB" w:rsidP="001152EB">
      <w:pPr>
        <w:jc w:val="both"/>
        <w:rPr>
          <w:b/>
          <w:bCs/>
        </w:rPr>
      </w:pPr>
      <w:r w:rsidRPr="001152EB">
        <w:rPr>
          <w:rFonts w:ascii="Times New Roman" w:eastAsia="Times New Roman" w:hAnsi="Times New Roman" w:cs="Times New Roman"/>
          <w:sz w:val="24"/>
          <w:szCs w:val="25"/>
        </w:rPr>
        <w:t xml:space="preserve">J.P. Morgan Asset Management </w:t>
      </w:r>
      <w:bookmarkStart w:id="1" w:name="_Hlk15973502"/>
      <w:r w:rsidR="00EB2453">
        <w:rPr>
          <w:rFonts w:ascii="Times New Roman" w:eastAsia="Times New Roman" w:hAnsi="Times New Roman" w:cs="Times New Roman"/>
          <w:sz w:val="24"/>
          <w:szCs w:val="25"/>
        </w:rPr>
        <w:t>releases</w:t>
      </w:r>
      <w:r w:rsidRPr="001152EB">
        <w:rPr>
          <w:rFonts w:ascii="Times New Roman" w:eastAsia="Times New Roman" w:hAnsi="Times New Roman" w:cs="Times New Roman"/>
          <w:sz w:val="24"/>
          <w:szCs w:val="25"/>
        </w:rPr>
        <w:t xml:space="preserve"> </w:t>
      </w:r>
      <w:bookmarkEnd w:id="1"/>
      <w:r w:rsidRPr="001152EB">
        <w:rPr>
          <w:rFonts w:ascii="Times New Roman" w:eastAsia="Times New Roman" w:hAnsi="Times New Roman" w:cs="Times New Roman"/>
          <w:sz w:val="24"/>
          <w:szCs w:val="25"/>
        </w:rPr>
        <w:t>a</w:t>
      </w:r>
      <w:r w:rsidR="0052392C">
        <w:rPr>
          <w:rFonts w:ascii="Times New Roman" w:eastAsia="Times New Roman" w:hAnsi="Times New Roman" w:cs="Times New Roman"/>
          <w:sz w:val="24"/>
          <w:szCs w:val="25"/>
        </w:rPr>
        <w:t>n annual report</w:t>
      </w:r>
      <w:r w:rsidRPr="001152EB">
        <w:rPr>
          <w:rFonts w:ascii="Times New Roman" w:eastAsia="Times New Roman" w:hAnsi="Times New Roman" w:cs="Times New Roman"/>
          <w:sz w:val="24"/>
          <w:szCs w:val="25"/>
        </w:rPr>
        <w:t xml:space="preserve"> titled</w:t>
      </w:r>
      <w:r w:rsidR="007E7ACB">
        <w:rPr>
          <w:rFonts w:ascii="Times New Roman" w:eastAsia="Times New Roman" w:hAnsi="Times New Roman" w:cs="Times New Roman"/>
          <w:sz w:val="24"/>
          <w:szCs w:val="25"/>
        </w:rPr>
        <w:t>,</w:t>
      </w:r>
      <w:r w:rsidRPr="001152EB">
        <w:rPr>
          <w:rFonts w:ascii="Times New Roman" w:eastAsia="Times New Roman" w:hAnsi="Times New Roman" w:cs="Times New Roman"/>
          <w:sz w:val="24"/>
          <w:szCs w:val="25"/>
        </w:rPr>
        <w:t xml:space="preserve"> "Staying Invested During Volatile Markets." This report looks at the S&amp;P 500 over the trailing 20-year period and calculates what an investor would have made had they stayed invested, rather than trying to time the market by jumping in and out when they saw the first signs of trouble. Oftentimes, missing the S&amp;P 500's 10 best days means losing more than half of your would-be 20-year returns, missing around 30 of the best single-session gains</w:t>
      </w:r>
      <w:r w:rsidR="007E7ACB">
        <w:rPr>
          <w:rFonts w:ascii="Times New Roman" w:eastAsia="Times New Roman" w:hAnsi="Times New Roman" w:cs="Times New Roman"/>
          <w:sz w:val="24"/>
          <w:szCs w:val="25"/>
        </w:rPr>
        <w:t>,</w:t>
      </w:r>
      <w:r w:rsidRPr="001152EB">
        <w:rPr>
          <w:rFonts w:ascii="Times New Roman" w:eastAsia="Times New Roman" w:hAnsi="Times New Roman" w:cs="Times New Roman"/>
          <w:sz w:val="24"/>
          <w:szCs w:val="25"/>
        </w:rPr>
        <w:t> </w:t>
      </w:r>
      <w:hyperlink r:id="rId10" w:history="1">
        <w:r w:rsidRPr="001152EB">
          <w:rPr>
            <w:rFonts w:ascii="Times New Roman" w:eastAsia="Times New Roman" w:hAnsi="Times New Roman" w:cs="Times New Roman"/>
            <w:sz w:val="24"/>
            <w:szCs w:val="25"/>
          </w:rPr>
          <w:t>result</w:t>
        </w:r>
        <w:r w:rsidR="007E7ACB">
          <w:rPr>
            <w:rFonts w:ascii="Times New Roman" w:eastAsia="Times New Roman" w:hAnsi="Times New Roman" w:cs="Times New Roman"/>
            <w:sz w:val="24"/>
            <w:szCs w:val="25"/>
          </w:rPr>
          <w:t>ing</w:t>
        </w:r>
        <w:r w:rsidRPr="001152EB">
          <w:rPr>
            <w:rFonts w:ascii="Times New Roman" w:eastAsia="Times New Roman" w:hAnsi="Times New Roman" w:cs="Times New Roman"/>
            <w:sz w:val="24"/>
            <w:szCs w:val="25"/>
          </w:rPr>
          <w:t xml:space="preserve"> in a loss over the 20-year period</w:t>
        </w:r>
      </w:hyperlink>
      <w:r w:rsidRPr="001152EB">
        <w:rPr>
          <w:rFonts w:ascii="Times New Roman" w:eastAsia="Times New Roman" w:hAnsi="Times New Roman" w:cs="Times New Roman"/>
          <w:sz w:val="24"/>
          <w:szCs w:val="25"/>
        </w:rPr>
        <w:t>.</w:t>
      </w:r>
      <w:r w:rsidR="008279BF">
        <w:rPr>
          <w:rFonts w:ascii="Times New Roman" w:eastAsia="Times New Roman" w:hAnsi="Times New Roman" w:cs="Times New Roman"/>
          <w:sz w:val="24"/>
          <w:szCs w:val="25"/>
        </w:rPr>
        <w:t xml:space="preserve"> </w:t>
      </w:r>
      <w:r w:rsidR="008279BF" w:rsidRPr="008279BF">
        <w:rPr>
          <w:rFonts w:ascii="Times New Roman" w:eastAsia="Times New Roman" w:hAnsi="Times New Roman" w:cs="Times New Roman"/>
          <w:b/>
          <w:i/>
          <w:sz w:val="18"/>
          <w:szCs w:val="25"/>
        </w:rPr>
        <w:t>(Source: The Motley Fool 5/2019)</w:t>
      </w:r>
    </w:p>
    <w:p w14:paraId="57418002" w14:textId="275C8F41" w:rsidR="00092C29" w:rsidRDefault="0052392C" w:rsidP="00953655">
      <w:pPr>
        <w:spacing w:line="276" w:lineRule="auto"/>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An interesting observation</w:t>
      </w:r>
      <w:r w:rsidR="001152EB" w:rsidRPr="001152EB">
        <w:rPr>
          <w:rFonts w:ascii="Times New Roman" w:eastAsia="Times New Roman" w:hAnsi="Times New Roman" w:cs="Times New Roman"/>
          <w:sz w:val="24"/>
          <w:szCs w:val="25"/>
        </w:rPr>
        <w:t xml:space="preserve"> </w:t>
      </w:r>
      <w:r>
        <w:rPr>
          <w:rFonts w:ascii="Times New Roman" w:eastAsia="Times New Roman" w:hAnsi="Times New Roman" w:cs="Times New Roman"/>
          <w:sz w:val="24"/>
          <w:szCs w:val="25"/>
        </w:rPr>
        <w:t xml:space="preserve">in </w:t>
      </w:r>
      <w:r w:rsidR="001152EB" w:rsidRPr="001152EB">
        <w:rPr>
          <w:rFonts w:ascii="Times New Roman" w:eastAsia="Times New Roman" w:hAnsi="Times New Roman" w:cs="Times New Roman"/>
          <w:sz w:val="24"/>
          <w:szCs w:val="25"/>
        </w:rPr>
        <w:t xml:space="preserve">this annual report is the timing of when these worst days and best days occur. Although </w:t>
      </w:r>
      <w:r>
        <w:rPr>
          <w:rFonts w:ascii="Times New Roman" w:eastAsia="Times New Roman" w:hAnsi="Times New Roman" w:cs="Times New Roman"/>
          <w:sz w:val="24"/>
          <w:szCs w:val="25"/>
        </w:rPr>
        <w:t xml:space="preserve">it has varied slightly </w:t>
      </w:r>
      <w:r w:rsidR="001152EB" w:rsidRPr="001152EB">
        <w:rPr>
          <w:rFonts w:ascii="Times New Roman" w:eastAsia="Times New Roman" w:hAnsi="Times New Roman" w:cs="Times New Roman"/>
          <w:sz w:val="24"/>
          <w:szCs w:val="25"/>
        </w:rPr>
        <w:t xml:space="preserve">from report to report, since the trailing 20-year dates being analyzed are changing, roughly 60% of the S&amp;P 500's top single-session gains occur within two weeks of its 10 largest single-session losses. This means that </w:t>
      </w:r>
      <w:r>
        <w:rPr>
          <w:rFonts w:ascii="Times New Roman" w:eastAsia="Times New Roman" w:hAnsi="Times New Roman" w:cs="Times New Roman"/>
          <w:sz w:val="24"/>
          <w:szCs w:val="25"/>
        </w:rPr>
        <w:t>selling equity positions</w:t>
      </w:r>
      <w:r w:rsidR="001152EB" w:rsidRPr="001152EB">
        <w:rPr>
          <w:rFonts w:ascii="Times New Roman" w:eastAsia="Times New Roman" w:hAnsi="Times New Roman" w:cs="Times New Roman"/>
          <w:sz w:val="24"/>
          <w:szCs w:val="25"/>
        </w:rPr>
        <w:t xml:space="preserve"> during big down days may cause you to miss </w:t>
      </w:r>
      <w:r w:rsidR="00405A3A">
        <w:rPr>
          <w:rFonts w:ascii="Times New Roman" w:eastAsia="Times New Roman" w:hAnsi="Times New Roman" w:cs="Times New Roman"/>
          <w:noProof/>
          <w:sz w:val="24"/>
          <w:szCs w:val="25"/>
        </w:rPr>
        <w:lastRenderedPageBreak/>
        <w:drawing>
          <wp:anchor distT="0" distB="0" distL="114300" distR="114300" simplePos="0" relativeHeight="251720192" behindDoc="0" locked="0" layoutInCell="1" allowOverlap="1" wp14:anchorId="4BE75537" wp14:editId="256DD5FB">
            <wp:simplePos x="0" y="0"/>
            <wp:positionH relativeFrom="column">
              <wp:posOffset>3714164</wp:posOffset>
            </wp:positionH>
            <wp:positionV relativeFrom="paragraph">
              <wp:posOffset>56515</wp:posOffset>
            </wp:positionV>
            <wp:extent cx="3367405" cy="32270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7405" cy="322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2EB" w:rsidRPr="001152EB">
        <w:rPr>
          <w:rFonts w:ascii="Times New Roman" w:eastAsia="Times New Roman" w:hAnsi="Times New Roman" w:cs="Times New Roman"/>
          <w:sz w:val="24"/>
          <w:szCs w:val="25"/>
        </w:rPr>
        <w:t>out on the market's biggest single-day rallies, which are impossible to time.</w:t>
      </w:r>
    </w:p>
    <w:p w14:paraId="23AF1339" w14:textId="667230D4" w:rsidR="001C4164" w:rsidRPr="00413107" w:rsidRDefault="001C4164" w:rsidP="00A231EF">
      <w:pPr>
        <w:pStyle w:val="NormalWeb"/>
        <w:shd w:val="clear" w:color="auto" w:fill="D5DCE4" w:themeFill="text2" w:themeFillTint="33"/>
        <w:spacing w:after="0" w:line="276" w:lineRule="auto"/>
        <w:jc w:val="center"/>
        <w:textAlignment w:val="baseline"/>
        <w:rPr>
          <w:rFonts w:asciiTheme="minorHAnsi" w:eastAsiaTheme="minorHAnsi" w:hAnsiTheme="minorHAnsi" w:cs="Arial"/>
          <w:b/>
          <w:color w:val="1F3864" w:themeColor="accent5" w:themeShade="80"/>
          <w:sz w:val="30"/>
          <w:szCs w:val="30"/>
          <w:lang w:bidi="en-US"/>
        </w:rPr>
      </w:pPr>
      <w:r>
        <w:rPr>
          <w:rFonts w:asciiTheme="minorHAnsi" w:eastAsiaTheme="minorHAnsi" w:hAnsiTheme="minorHAnsi" w:cs="Arial"/>
          <w:b/>
          <w:color w:val="1F3864" w:themeColor="accent5" w:themeShade="80"/>
          <w:sz w:val="30"/>
          <w:szCs w:val="30"/>
          <w:lang w:bidi="en-US"/>
        </w:rPr>
        <w:t>Beware of Media Magnification</w:t>
      </w:r>
    </w:p>
    <w:p w14:paraId="3F1A5440" w14:textId="7C1D3C11" w:rsidR="001C4164" w:rsidRDefault="00D520A3" w:rsidP="00D520A3">
      <w:pPr>
        <w:jc w:val="both"/>
        <w:rPr>
          <w:rFonts w:ascii="Times New Roman" w:eastAsia="Times New Roman" w:hAnsi="Times New Roman" w:cs="Times New Roman"/>
          <w:sz w:val="24"/>
          <w:szCs w:val="25"/>
        </w:rPr>
      </w:pPr>
      <w:r w:rsidRPr="00D520A3">
        <w:rPr>
          <w:rFonts w:ascii="Times New Roman" w:eastAsia="Times New Roman" w:hAnsi="Times New Roman" w:cs="Times New Roman"/>
          <w:sz w:val="24"/>
          <w:szCs w:val="25"/>
        </w:rPr>
        <w:t>One of the biggest challenges investors face is how to tune out the magnification of financial issues by the media.  </w:t>
      </w:r>
      <w:r w:rsidR="001C4164">
        <w:rPr>
          <w:rFonts w:ascii="Times New Roman" w:eastAsia="Times New Roman" w:hAnsi="Times New Roman" w:cs="Times New Roman"/>
          <w:sz w:val="24"/>
          <w:szCs w:val="25"/>
        </w:rPr>
        <w:t xml:space="preserve">With thousands of media outlets all thirsty for viewers, some outlets resort to scare and fear tactics to attract an audience. </w:t>
      </w:r>
      <w:r w:rsidR="00114C90">
        <w:rPr>
          <w:rFonts w:ascii="Times New Roman" w:eastAsia="Times New Roman" w:hAnsi="Times New Roman" w:cs="Times New Roman"/>
          <w:sz w:val="24"/>
          <w:szCs w:val="25"/>
        </w:rPr>
        <w:t>Know that v</w:t>
      </w:r>
      <w:r w:rsidR="001C4164">
        <w:rPr>
          <w:rFonts w:ascii="Times New Roman" w:eastAsia="Times New Roman" w:hAnsi="Times New Roman" w:cs="Times New Roman"/>
          <w:sz w:val="24"/>
          <w:szCs w:val="25"/>
        </w:rPr>
        <w:t>olatility is a part of the investment experience</w:t>
      </w:r>
      <w:r w:rsidR="00114C90">
        <w:rPr>
          <w:rFonts w:ascii="Times New Roman" w:eastAsia="Times New Roman" w:hAnsi="Times New Roman" w:cs="Times New Roman"/>
          <w:sz w:val="24"/>
          <w:szCs w:val="25"/>
        </w:rPr>
        <w:t xml:space="preserve">, however, </w:t>
      </w:r>
      <w:r w:rsidR="001C4164">
        <w:rPr>
          <w:rFonts w:ascii="Times New Roman" w:eastAsia="Times New Roman" w:hAnsi="Times New Roman" w:cs="Times New Roman"/>
          <w:sz w:val="24"/>
          <w:szCs w:val="25"/>
        </w:rPr>
        <w:t>i</w:t>
      </w:r>
      <w:r w:rsidR="001C4164" w:rsidRPr="00D520A3">
        <w:rPr>
          <w:rFonts w:ascii="Times New Roman" w:eastAsia="Times New Roman" w:hAnsi="Times New Roman" w:cs="Times New Roman"/>
          <w:sz w:val="24"/>
          <w:szCs w:val="25"/>
        </w:rPr>
        <w:t xml:space="preserve">t can </w:t>
      </w:r>
      <w:r w:rsidR="00114C90">
        <w:rPr>
          <w:rFonts w:ascii="Times New Roman" w:eastAsia="Times New Roman" w:hAnsi="Times New Roman" w:cs="Times New Roman"/>
          <w:sz w:val="24"/>
          <w:szCs w:val="25"/>
        </w:rPr>
        <w:t>still become</w:t>
      </w:r>
      <w:r w:rsidR="001C4164" w:rsidRPr="00D520A3">
        <w:rPr>
          <w:rFonts w:ascii="Times New Roman" w:eastAsia="Times New Roman" w:hAnsi="Times New Roman" w:cs="Times New Roman"/>
          <w:sz w:val="24"/>
          <w:szCs w:val="25"/>
        </w:rPr>
        <w:t xml:space="preserve"> difficult to make rational investment decisions when the markets are fluctuating. During these times, it is prudent to resist the temptation of watching news reports and obsessively watching</w:t>
      </w:r>
      <w:r w:rsidR="00114C90">
        <w:rPr>
          <w:rFonts w:ascii="Times New Roman" w:eastAsia="Times New Roman" w:hAnsi="Times New Roman" w:cs="Times New Roman"/>
          <w:sz w:val="24"/>
          <w:szCs w:val="25"/>
        </w:rPr>
        <w:t xml:space="preserve"> your</w:t>
      </w:r>
      <w:r w:rsidR="001C4164" w:rsidRPr="00D520A3">
        <w:rPr>
          <w:rFonts w:ascii="Times New Roman" w:eastAsia="Times New Roman" w:hAnsi="Times New Roman" w:cs="Times New Roman"/>
          <w:sz w:val="24"/>
          <w:szCs w:val="25"/>
        </w:rPr>
        <w:t xml:space="preserve"> portfolio performance. </w:t>
      </w:r>
      <w:r w:rsidRPr="00D520A3">
        <w:rPr>
          <w:rFonts w:ascii="Times New Roman" w:eastAsia="Times New Roman" w:hAnsi="Times New Roman" w:cs="Times New Roman"/>
          <w:sz w:val="24"/>
          <w:szCs w:val="25"/>
        </w:rPr>
        <w:t xml:space="preserve">Adhering to a long-term investment plan often requires taking the news with a grain of salt and putting </w:t>
      </w:r>
      <w:r w:rsidR="00114C90" w:rsidRPr="00D520A3">
        <w:rPr>
          <w:rFonts w:ascii="Times New Roman" w:eastAsia="Times New Roman" w:hAnsi="Times New Roman" w:cs="Times New Roman"/>
          <w:sz w:val="24"/>
          <w:szCs w:val="25"/>
        </w:rPr>
        <w:t>spur-of-the-moment</w:t>
      </w:r>
      <w:r w:rsidRPr="00D520A3">
        <w:rPr>
          <w:rFonts w:ascii="Times New Roman" w:eastAsia="Times New Roman" w:hAnsi="Times New Roman" w:cs="Times New Roman"/>
          <w:sz w:val="24"/>
          <w:szCs w:val="25"/>
        </w:rPr>
        <w:t xml:space="preserve"> advice of others on the back burner. </w:t>
      </w:r>
    </w:p>
    <w:p w14:paraId="37D7A6BB" w14:textId="6C377A52" w:rsidR="00EE51E2" w:rsidRDefault="002C262D" w:rsidP="00EE51E2">
      <w:pPr>
        <w:jc w:val="both"/>
        <w:rPr>
          <w:rFonts w:ascii="Times New Roman" w:eastAsia="Times New Roman" w:hAnsi="Times New Roman" w:cs="Times New Roman"/>
          <w:sz w:val="24"/>
          <w:szCs w:val="25"/>
        </w:rPr>
      </w:pPr>
      <w:r>
        <w:rPr>
          <w:rFonts w:cs="Arial"/>
          <w:b/>
          <w:noProof/>
          <w:szCs w:val="30"/>
          <w:lang w:bidi="en-US"/>
        </w:rPr>
        <w:drawing>
          <wp:anchor distT="91440" distB="91440" distL="114300" distR="114300" simplePos="0" relativeHeight="251718144" behindDoc="0" locked="0" layoutInCell="1" allowOverlap="1" wp14:anchorId="4AE279B6" wp14:editId="4C393298">
            <wp:simplePos x="0" y="0"/>
            <wp:positionH relativeFrom="column">
              <wp:posOffset>22860</wp:posOffset>
            </wp:positionH>
            <wp:positionV relativeFrom="paragraph">
              <wp:posOffset>1456690</wp:posOffset>
            </wp:positionV>
            <wp:extent cx="3364992" cy="2313432"/>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992" cy="2313432"/>
                    </a:xfrm>
                    <a:prstGeom prst="rect">
                      <a:avLst/>
                    </a:prstGeom>
                    <a:noFill/>
                    <a:ln>
                      <a:noFill/>
                    </a:ln>
                  </pic:spPr>
                </pic:pic>
              </a:graphicData>
            </a:graphic>
            <wp14:sizeRelH relativeFrom="page">
              <wp14:pctWidth>0</wp14:pctWidth>
            </wp14:sizeRelH>
            <wp14:sizeRelV relativeFrom="page">
              <wp14:pctHeight>0</wp14:pctHeight>
            </wp14:sizeRelV>
          </wp:anchor>
        </w:drawing>
      </w:r>
      <w:r w:rsidR="00D520A3" w:rsidRPr="00D520A3">
        <w:rPr>
          <w:rFonts w:ascii="Times New Roman" w:eastAsia="Times New Roman" w:hAnsi="Times New Roman" w:cs="Times New Roman"/>
          <w:sz w:val="24"/>
          <w:szCs w:val="25"/>
        </w:rPr>
        <w:t xml:space="preserve">Too often emotion, not logic, </w:t>
      </w:r>
      <w:r w:rsidR="00114C90">
        <w:rPr>
          <w:rFonts w:ascii="Times New Roman" w:eastAsia="Times New Roman" w:hAnsi="Times New Roman" w:cs="Times New Roman"/>
          <w:sz w:val="24"/>
          <w:szCs w:val="25"/>
        </w:rPr>
        <w:t>can overshadow</w:t>
      </w:r>
      <w:r w:rsidR="00D520A3" w:rsidRPr="00D520A3">
        <w:rPr>
          <w:rFonts w:ascii="Times New Roman" w:eastAsia="Times New Roman" w:hAnsi="Times New Roman" w:cs="Times New Roman"/>
          <w:sz w:val="24"/>
          <w:szCs w:val="25"/>
        </w:rPr>
        <w:t xml:space="preserve"> investing habits, so the first step in declaring this mental independence is realizing how these influences, known as biases, affect us.</w:t>
      </w:r>
      <w:r w:rsidR="001C4164">
        <w:rPr>
          <w:rFonts w:ascii="Times New Roman" w:eastAsia="Times New Roman" w:hAnsi="Times New Roman" w:cs="Times New Roman"/>
          <w:sz w:val="24"/>
          <w:szCs w:val="25"/>
        </w:rPr>
        <w:t xml:space="preserve">  </w:t>
      </w:r>
      <w:r w:rsidR="00D520A3" w:rsidRPr="00D520A3">
        <w:rPr>
          <w:rFonts w:ascii="Times New Roman" w:eastAsia="Times New Roman" w:hAnsi="Times New Roman" w:cs="Times New Roman"/>
          <w:sz w:val="24"/>
          <w:szCs w:val="25"/>
        </w:rPr>
        <w:t xml:space="preserve">Sometimes, the </w:t>
      </w:r>
      <w:r w:rsidR="001C4164">
        <w:rPr>
          <w:rFonts w:ascii="Times New Roman" w:eastAsia="Times New Roman" w:hAnsi="Times New Roman" w:cs="Times New Roman"/>
          <w:sz w:val="24"/>
          <w:szCs w:val="25"/>
        </w:rPr>
        <w:t>closer you put a short-term lens to your investments</w:t>
      </w:r>
      <w:r w:rsidR="00D520A3" w:rsidRPr="00D520A3">
        <w:rPr>
          <w:rFonts w:ascii="Times New Roman" w:eastAsia="Times New Roman" w:hAnsi="Times New Roman" w:cs="Times New Roman"/>
          <w:sz w:val="24"/>
          <w:szCs w:val="25"/>
        </w:rPr>
        <w:t xml:space="preserve">, the more likely you </w:t>
      </w:r>
      <w:r w:rsidR="001C4164">
        <w:rPr>
          <w:rFonts w:ascii="Times New Roman" w:eastAsia="Times New Roman" w:hAnsi="Times New Roman" w:cs="Times New Roman"/>
          <w:sz w:val="24"/>
          <w:szCs w:val="25"/>
        </w:rPr>
        <w:t>consider</w:t>
      </w:r>
      <w:r w:rsidR="00D520A3" w:rsidRPr="00D520A3">
        <w:rPr>
          <w:rFonts w:ascii="Times New Roman" w:eastAsia="Times New Roman" w:hAnsi="Times New Roman" w:cs="Times New Roman"/>
          <w:sz w:val="24"/>
          <w:szCs w:val="25"/>
        </w:rPr>
        <w:t xml:space="preserve"> decision</w:t>
      </w:r>
      <w:r w:rsidR="001C4164">
        <w:rPr>
          <w:rFonts w:ascii="Times New Roman" w:eastAsia="Times New Roman" w:hAnsi="Times New Roman" w:cs="Times New Roman"/>
          <w:sz w:val="24"/>
          <w:szCs w:val="25"/>
        </w:rPr>
        <w:t>s</w:t>
      </w:r>
      <w:r w:rsidR="00D520A3" w:rsidRPr="00D520A3">
        <w:rPr>
          <w:rFonts w:ascii="Times New Roman" w:eastAsia="Times New Roman" w:hAnsi="Times New Roman" w:cs="Times New Roman"/>
          <w:sz w:val="24"/>
          <w:szCs w:val="25"/>
        </w:rPr>
        <w:t xml:space="preserve"> that deviate from your long-term strategy.</w:t>
      </w:r>
    </w:p>
    <w:p w14:paraId="3310C84E" w14:textId="1F5B2B96" w:rsidR="00745892" w:rsidRPr="00953655" w:rsidRDefault="00EE51E2" w:rsidP="00EE51E2">
      <w:pPr>
        <w:jc w:val="both"/>
        <w:rPr>
          <w:sz w:val="8"/>
          <w:szCs w:val="25"/>
        </w:rPr>
      </w:pPr>
      <w:r>
        <w:rPr>
          <w:rFonts w:cs="Arial"/>
          <w:b/>
          <w:szCs w:val="30"/>
          <w:lang w:bidi="en-US"/>
        </w:rPr>
        <w:t xml:space="preserve"> </w:t>
      </w:r>
    </w:p>
    <w:p w14:paraId="25E12E81" w14:textId="77777777" w:rsidR="00745892" w:rsidRPr="008279BF" w:rsidRDefault="00745892" w:rsidP="00953655">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Arial"/>
          <w:b/>
          <w:sz w:val="22"/>
          <w:szCs w:val="30"/>
          <w:lang w:bidi="en-US"/>
        </w:rPr>
      </w:pPr>
      <w:r w:rsidRPr="00413107">
        <w:rPr>
          <w:rFonts w:asciiTheme="minorHAnsi" w:eastAsiaTheme="minorHAnsi" w:hAnsiTheme="minorHAnsi" w:cs="Arial"/>
          <w:b/>
          <w:color w:val="1F3864" w:themeColor="accent5" w:themeShade="80"/>
          <w:sz w:val="30"/>
          <w:szCs w:val="30"/>
          <w:lang w:bidi="en-US"/>
        </w:rPr>
        <w:t xml:space="preserve">What </w:t>
      </w:r>
      <w:r>
        <w:rPr>
          <w:rFonts w:asciiTheme="minorHAnsi" w:eastAsiaTheme="minorHAnsi" w:hAnsiTheme="minorHAnsi" w:cs="Arial"/>
          <w:b/>
          <w:color w:val="1F3864" w:themeColor="accent5" w:themeShade="80"/>
          <w:sz w:val="30"/>
          <w:szCs w:val="30"/>
          <w:lang w:bidi="en-US"/>
        </w:rPr>
        <w:t>s</w:t>
      </w:r>
      <w:r w:rsidRPr="00413107">
        <w:rPr>
          <w:rFonts w:asciiTheme="minorHAnsi" w:eastAsiaTheme="minorHAnsi" w:hAnsiTheme="minorHAnsi" w:cs="Arial"/>
          <w:b/>
          <w:color w:val="1F3864" w:themeColor="accent5" w:themeShade="80"/>
          <w:sz w:val="30"/>
          <w:szCs w:val="30"/>
          <w:lang w:bidi="en-US"/>
        </w:rPr>
        <w:t xml:space="preserve">hould an </w:t>
      </w:r>
      <w:r>
        <w:rPr>
          <w:rFonts w:asciiTheme="minorHAnsi" w:eastAsiaTheme="minorHAnsi" w:hAnsiTheme="minorHAnsi" w:cs="Arial"/>
          <w:b/>
          <w:color w:val="1F3864" w:themeColor="accent5" w:themeShade="80"/>
          <w:sz w:val="30"/>
          <w:szCs w:val="30"/>
          <w:lang w:bidi="en-US"/>
        </w:rPr>
        <w:t>i</w:t>
      </w:r>
      <w:r w:rsidRPr="00413107">
        <w:rPr>
          <w:rFonts w:asciiTheme="minorHAnsi" w:eastAsiaTheme="minorHAnsi" w:hAnsiTheme="minorHAnsi" w:cs="Arial"/>
          <w:b/>
          <w:color w:val="1F3864" w:themeColor="accent5" w:themeShade="80"/>
          <w:sz w:val="30"/>
          <w:szCs w:val="30"/>
          <w:lang w:bidi="en-US"/>
        </w:rPr>
        <w:t xml:space="preserve">nvestor </w:t>
      </w:r>
      <w:r>
        <w:rPr>
          <w:rFonts w:asciiTheme="minorHAnsi" w:eastAsiaTheme="minorHAnsi" w:hAnsiTheme="minorHAnsi" w:cs="Arial"/>
          <w:b/>
          <w:color w:val="1F3864" w:themeColor="accent5" w:themeShade="80"/>
          <w:sz w:val="30"/>
          <w:szCs w:val="30"/>
          <w:lang w:bidi="en-US"/>
        </w:rPr>
        <w:br/>
        <w:t>d</w:t>
      </w:r>
      <w:r w:rsidRPr="00413107">
        <w:rPr>
          <w:rFonts w:asciiTheme="minorHAnsi" w:eastAsiaTheme="minorHAnsi" w:hAnsiTheme="minorHAnsi" w:cs="Arial"/>
          <w:b/>
          <w:color w:val="1F3864" w:themeColor="accent5" w:themeShade="80"/>
          <w:sz w:val="30"/>
          <w:szCs w:val="30"/>
          <w:lang w:bidi="en-US"/>
        </w:rPr>
        <w:t>o in a volatile market?</w:t>
      </w:r>
    </w:p>
    <w:p w14:paraId="559F8A88" w14:textId="0D3E10E7" w:rsidR="00114C90" w:rsidRPr="001C4164" w:rsidRDefault="00B26D49" w:rsidP="00953655">
      <w:pPr>
        <w:pStyle w:val="NormalWeb"/>
        <w:spacing w:before="0" w:beforeAutospacing="0" w:line="276" w:lineRule="auto"/>
        <w:jc w:val="both"/>
        <w:rPr>
          <w:szCs w:val="25"/>
        </w:rPr>
      </w:pPr>
      <w:r>
        <w:rPr>
          <w:szCs w:val="25"/>
        </w:rPr>
        <w:br/>
      </w:r>
      <w:r w:rsidR="00114C90">
        <w:rPr>
          <w:szCs w:val="25"/>
        </w:rPr>
        <w:t>In</w:t>
      </w:r>
      <w:r w:rsidR="00114C90" w:rsidRPr="001C4164">
        <w:rPr>
          <w:szCs w:val="25"/>
        </w:rPr>
        <w:t xml:space="preserve"> times of crisis, many people tend to overreact and sometimes do not make the best decisions. </w:t>
      </w:r>
      <w:r w:rsidR="00114C90" w:rsidRPr="00114C90">
        <w:rPr>
          <w:szCs w:val="25"/>
        </w:rPr>
        <w:t xml:space="preserve">During volatile markets, it might be best to revisit your plan.  Remember panic is not a plan.  </w:t>
      </w:r>
    </w:p>
    <w:p w14:paraId="64925779" w14:textId="31A56E1D" w:rsidR="001C4164" w:rsidRPr="00114C90" w:rsidRDefault="00114C90" w:rsidP="00953655">
      <w:pPr>
        <w:pStyle w:val="NormalWeb"/>
        <w:spacing w:line="276" w:lineRule="auto"/>
        <w:jc w:val="both"/>
        <w:rPr>
          <w:b/>
          <w:szCs w:val="25"/>
        </w:rPr>
      </w:pPr>
      <w:r>
        <w:rPr>
          <w:szCs w:val="25"/>
        </w:rPr>
        <w:t>When equity</w:t>
      </w:r>
      <w:r w:rsidR="001C4164" w:rsidRPr="001C4164">
        <w:rPr>
          <w:szCs w:val="25"/>
        </w:rPr>
        <w:t xml:space="preserve"> markets experience unnerving </w:t>
      </w:r>
      <w:r w:rsidR="001C4164" w:rsidRPr="00114C90">
        <w:rPr>
          <w:szCs w:val="25"/>
        </w:rPr>
        <w:t>fluctuations, we suggest you ask yourself three questions:</w:t>
      </w:r>
    </w:p>
    <w:p w14:paraId="5D32B584" w14:textId="09AFB697" w:rsidR="001C4164" w:rsidRPr="002C262D" w:rsidRDefault="001C4164" w:rsidP="00953655">
      <w:pPr>
        <w:pStyle w:val="NormalWeb"/>
        <w:numPr>
          <w:ilvl w:val="0"/>
          <w:numId w:val="26"/>
        </w:numPr>
        <w:spacing w:line="276" w:lineRule="auto"/>
        <w:jc w:val="both"/>
        <w:rPr>
          <w:bCs/>
          <w:i/>
          <w:iCs/>
          <w:szCs w:val="25"/>
        </w:rPr>
      </w:pPr>
      <w:r w:rsidRPr="002C262D">
        <w:rPr>
          <w:bCs/>
          <w:i/>
          <w:iCs/>
          <w:szCs w:val="25"/>
        </w:rPr>
        <w:t>Have my financial timeline</w:t>
      </w:r>
      <w:r w:rsidR="007E7ACB">
        <w:rPr>
          <w:bCs/>
          <w:i/>
          <w:iCs/>
          <w:szCs w:val="25"/>
        </w:rPr>
        <w:t>s</w:t>
      </w:r>
      <w:r w:rsidRPr="002C262D">
        <w:rPr>
          <w:bCs/>
          <w:i/>
          <w:iCs/>
          <w:szCs w:val="25"/>
        </w:rPr>
        <w:t xml:space="preserve"> changed?</w:t>
      </w:r>
    </w:p>
    <w:p w14:paraId="7D6A6CC1" w14:textId="77777777" w:rsidR="001C4164" w:rsidRPr="002C262D" w:rsidRDefault="001C4164" w:rsidP="00953655">
      <w:pPr>
        <w:pStyle w:val="NormalWeb"/>
        <w:numPr>
          <w:ilvl w:val="0"/>
          <w:numId w:val="26"/>
        </w:numPr>
        <w:spacing w:line="276" w:lineRule="auto"/>
        <w:jc w:val="both"/>
        <w:rPr>
          <w:bCs/>
          <w:i/>
          <w:iCs/>
          <w:szCs w:val="25"/>
        </w:rPr>
      </w:pPr>
      <w:r w:rsidRPr="002C262D">
        <w:rPr>
          <w:bCs/>
          <w:i/>
          <w:iCs/>
          <w:szCs w:val="25"/>
        </w:rPr>
        <w:t>Have my financial goals changed?</w:t>
      </w:r>
    </w:p>
    <w:p w14:paraId="76DB2637" w14:textId="77777777" w:rsidR="001C4164" w:rsidRPr="002C262D" w:rsidRDefault="001C4164" w:rsidP="00953655">
      <w:pPr>
        <w:pStyle w:val="NormalWeb"/>
        <w:numPr>
          <w:ilvl w:val="0"/>
          <w:numId w:val="26"/>
        </w:numPr>
        <w:spacing w:line="276" w:lineRule="auto"/>
        <w:jc w:val="both"/>
        <w:rPr>
          <w:bCs/>
          <w:i/>
          <w:iCs/>
          <w:szCs w:val="25"/>
        </w:rPr>
      </w:pPr>
      <w:r w:rsidRPr="002C262D">
        <w:rPr>
          <w:bCs/>
          <w:i/>
          <w:iCs/>
          <w:szCs w:val="25"/>
        </w:rPr>
        <w:t>Has my risk tolerance changed?</w:t>
      </w:r>
    </w:p>
    <w:p w14:paraId="5F5C961E" w14:textId="77777777" w:rsidR="00B26D49" w:rsidRDefault="001C4164" w:rsidP="00B26D49">
      <w:pPr>
        <w:pStyle w:val="NormalWeb"/>
        <w:spacing w:after="0" w:afterAutospacing="0" w:line="276" w:lineRule="auto"/>
        <w:jc w:val="both"/>
        <w:rPr>
          <w:szCs w:val="25"/>
        </w:rPr>
      </w:pPr>
      <w:r w:rsidRPr="001C4164">
        <w:rPr>
          <w:szCs w:val="25"/>
        </w:rPr>
        <w:t xml:space="preserve">If you answered </w:t>
      </w:r>
      <w:r w:rsidRPr="00114C90">
        <w:rPr>
          <w:b/>
          <w:szCs w:val="25"/>
        </w:rPr>
        <w:t>“YES”</w:t>
      </w:r>
      <w:r w:rsidRPr="001C4164">
        <w:rPr>
          <w:szCs w:val="25"/>
        </w:rPr>
        <w:t xml:space="preserve"> to any of these questions, then it is wise to discuss these changes with us. </w:t>
      </w:r>
      <w:r w:rsidR="009D2001" w:rsidRPr="007E7ACB">
        <w:rPr>
          <w:szCs w:val="25"/>
        </w:rPr>
        <w:t xml:space="preserve">An investor needs to be prepared to build a plan that includes risk awareness.  </w:t>
      </w:r>
      <w:r w:rsidRPr="001C4164">
        <w:rPr>
          <w:szCs w:val="25"/>
        </w:rPr>
        <w:t>One of our primary responsibilities as your financial advisor is to consistently keep in touch with you and monitor your situation</w:t>
      </w:r>
      <w:r>
        <w:rPr>
          <w:szCs w:val="25"/>
        </w:rPr>
        <w:t>.</w:t>
      </w:r>
      <w:r w:rsidR="009D2001">
        <w:rPr>
          <w:szCs w:val="25"/>
        </w:rPr>
        <w:t xml:space="preserve">  </w:t>
      </w:r>
      <w:r w:rsidR="008279BF">
        <w:rPr>
          <w:szCs w:val="25"/>
        </w:rPr>
        <w:t>If you have concerns, s</w:t>
      </w:r>
      <w:r w:rsidR="009D2001" w:rsidRPr="008279BF">
        <w:rPr>
          <w:szCs w:val="25"/>
        </w:rPr>
        <w:t xml:space="preserve">ome </w:t>
      </w:r>
      <w:r w:rsidR="00A231EF">
        <w:rPr>
          <w:szCs w:val="25"/>
        </w:rPr>
        <w:t xml:space="preserve">questions </w:t>
      </w:r>
      <w:r w:rsidR="009D2001" w:rsidRPr="008279BF">
        <w:rPr>
          <w:szCs w:val="25"/>
        </w:rPr>
        <w:t xml:space="preserve">to </w:t>
      </w:r>
      <w:r w:rsidR="008279BF">
        <w:rPr>
          <w:szCs w:val="25"/>
        </w:rPr>
        <w:t>a</w:t>
      </w:r>
      <w:r w:rsidR="009D2001" w:rsidRPr="008279BF">
        <w:rPr>
          <w:szCs w:val="25"/>
        </w:rPr>
        <w:t>sk us include</w:t>
      </w:r>
      <w:r w:rsidR="00B26D49">
        <w:rPr>
          <w:szCs w:val="25"/>
        </w:rPr>
        <w:t>:</w:t>
      </w:r>
    </w:p>
    <w:p w14:paraId="1E32AD3A" w14:textId="2DD4FF8D" w:rsidR="009D2001" w:rsidRPr="00B26D49" w:rsidRDefault="009D2001" w:rsidP="00B26D49">
      <w:pPr>
        <w:pStyle w:val="NormalWeb"/>
        <w:numPr>
          <w:ilvl w:val="0"/>
          <w:numId w:val="28"/>
        </w:numPr>
        <w:tabs>
          <w:tab w:val="left" w:pos="360"/>
        </w:tabs>
        <w:spacing w:after="0" w:afterAutospacing="0" w:line="276" w:lineRule="auto"/>
        <w:ind w:left="360" w:right="-180" w:hanging="270"/>
        <w:rPr>
          <w:bCs/>
          <w:szCs w:val="25"/>
        </w:rPr>
      </w:pPr>
      <w:r w:rsidRPr="00B26D49">
        <w:rPr>
          <w:bCs/>
          <w:i/>
          <w:iCs/>
        </w:rPr>
        <w:t>Can we review my financial plan?</w:t>
      </w:r>
    </w:p>
    <w:p w14:paraId="05E387CD" w14:textId="2A5F9CF3" w:rsidR="009D2001" w:rsidRPr="00B26D49" w:rsidRDefault="009D2001" w:rsidP="00B26D49">
      <w:pPr>
        <w:pStyle w:val="NormalWeb"/>
        <w:numPr>
          <w:ilvl w:val="0"/>
          <w:numId w:val="28"/>
        </w:numPr>
        <w:tabs>
          <w:tab w:val="left" w:pos="360"/>
        </w:tabs>
        <w:spacing w:before="0" w:beforeAutospacing="0" w:after="0" w:afterAutospacing="0" w:line="276" w:lineRule="auto"/>
        <w:ind w:left="360" w:right="-180" w:hanging="270"/>
        <w:textAlignment w:val="baseline"/>
        <w:rPr>
          <w:bCs/>
          <w:i/>
          <w:iCs/>
        </w:rPr>
      </w:pPr>
      <w:r w:rsidRPr="00B26D49">
        <w:rPr>
          <w:bCs/>
          <w:i/>
          <w:iCs/>
        </w:rPr>
        <w:t>Can we revisit my risk tolerance?</w:t>
      </w:r>
    </w:p>
    <w:p w14:paraId="13128996" w14:textId="77777777" w:rsidR="008279BF" w:rsidRPr="00B26D49" w:rsidRDefault="008279BF" w:rsidP="00B26D49">
      <w:pPr>
        <w:pStyle w:val="NormalWeb"/>
        <w:numPr>
          <w:ilvl w:val="0"/>
          <w:numId w:val="28"/>
        </w:numPr>
        <w:tabs>
          <w:tab w:val="left" w:pos="360"/>
        </w:tabs>
        <w:spacing w:before="0" w:beforeAutospacing="0" w:after="0" w:afterAutospacing="0" w:line="276" w:lineRule="auto"/>
        <w:ind w:left="360" w:right="-180" w:hanging="270"/>
        <w:textAlignment w:val="baseline"/>
        <w:rPr>
          <w:bCs/>
          <w:i/>
          <w:iCs/>
        </w:rPr>
      </w:pPr>
      <w:r w:rsidRPr="00B26D49">
        <w:rPr>
          <w:bCs/>
          <w:i/>
          <w:iCs/>
        </w:rPr>
        <w:t>Are my investments diversified?</w:t>
      </w:r>
    </w:p>
    <w:p w14:paraId="5DCA7A24" w14:textId="3114D3CB" w:rsidR="009D2001" w:rsidRPr="00B26D49" w:rsidRDefault="009D2001" w:rsidP="00B26D49">
      <w:pPr>
        <w:pStyle w:val="NormalWeb"/>
        <w:numPr>
          <w:ilvl w:val="0"/>
          <w:numId w:val="28"/>
        </w:numPr>
        <w:tabs>
          <w:tab w:val="left" w:pos="360"/>
        </w:tabs>
        <w:spacing w:before="0" w:beforeAutospacing="0" w:after="0" w:afterAutospacing="0" w:line="276" w:lineRule="auto"/>
        <w:ind w:left="360" w:right="-180" w:hanging="270"/>
        <w:textAlignment w:val="baseline"/>
        <w:rPr>
          <w:bCs/>
          <w:i/>
          <w:iCs/>
        </w:rPr>
      </w:pPr>
      <w:r w:rsidRPr="00B26D49">
        <w:rPr>
          <w:bCs/>
          <w:i/>
          <w:iCs/>
        </w:rPr>
        <w:t>What are my fixed income investments?</w:t>
      </w:r>
    </w:p>
    <w:p w14:paraId="6E343E1B" w14:textId="4EF48ACA" w:rsidR="009D2001" w:rsidRPr="00B26D49" w:rsidRDefault="009D2001" w:rsidP="00B26D49">
      <w:pPr>
        <w:pStyle w:val="NormalWeb"/>
        <w:numPr>
          <w:ilvl w:val="0"/>
          <w:numId w:val="28"/>
        </w:numPr>
        <w:tabs>
          <w:tab w:val="left" w:pos="360"/>
        </w:tabs>
        <w:spacing w:before="0" w:beforeAutospacing="0" w:after="0" w:afterAutospacing="0" w:line="276" w:lineRule="auto"/>
        <w:ind w:left="360" w:right="-180" w:hanging="270"/>
        <w:textAlignment w:val="baseline"/>
        <w:rPr>
          <w:bCs/>
          <w:i/>
          <w:iCs/>
        </w:rPr>
      </w:pPr>
      <w:r w:rsidRPr="00B26D49">
        <w:rPr>
          <w:bCs/>
          <w:i/>
          <w:iCs/>
        </w:rPr>
        <w:t>Has the volatility presented any good opportunities?</w:t>
      </w:r>
    </w:p>
    <w:p w14:paraId="167D4831" w14:textId="77777777" w:rsidR="00B26D49" w:rsidRPr="00953655" w:rsidRDefault="00B26D49" w:rsidP="00953655">
      <w:pPr>
        <w:pStyle w:val="NormalWeb"/>
        <w:spacing w:before="0" w:beforeAutospacing="0" w:after="0" w:afterAutospacing="0" w:line="276" w:lineRule="auto"/>
        <w:jc w:val="both"/>
        <w:textAlignment w:val="baseline"/>
        <w:rPr>
          <w:b/>
        </w:rPr>
      </w:pPr>
    </w:p>
    <w:p w14:paraId="1D8C09B0" w14:textId="37EDACC4" w:rsidR="008279BF" w:rsidRDefault="002F31ED" w:rsidP="00953655">
      <w:pPr>
        <w:pStyle w:val="NormalWeb"/>
        <w:spacing w:before="0" w:beforeAutospacing="0" w:after="0" w:afterAutospacing="0" w:line="276" w:lineRule="auto"/>
        <w:jc w:val="both"/>
        <w:rPr>
          <w:highlight w:val="yellow"/>
        </w:rPr>
      </w:pPr>
      <w:r w:rsidRPr="008279BF">
        <w:t xml:space="preserve">While </w:t>
      </w:r>
      <w:r w:rsidR="00816F16" w:rsidRPr="008279BF">
        <w:t>equities</w:t>
      </w:r>
      <w:r w:rsidR="003065CF" w:rsidRPr="008279BF">
        <w:t xml:space="preserve"> have risen</w:t>
      </w:r>
      <w:r w:rsidR="00FC67B3" w:rsidRPr="008279BF">
        <w:t>,</w:t>
      </w:r>
      <w:r w:rsidR="003065CF" w:rsidRPr="008279BF">
        <w:t xml:space="preserve"> the </w:t>
      </w:r>
      <w:r w:rsidR="002460E3" w:rsidRPr="008279BF">
        <w:t xml:space="preserve">continuing </w:t>
      </w:r>
      <w:r w:rsidR="003065CF" w:rsidRPr="008279BF">
        <w:t xml:space="preserve">backdrop of a weakening economy, trade war </w:t>
      </w:r>
      <w:r w:rsidR="001D0B36" w:rsidRPr="008279BF">
        <w:t>fears</w:t>
      </w:r>
      <w:r w:rsidR="003065CF" w:rsidRPr="008279BF">
        <w:t xml:space="preserve"> and </w:t>
      </w:r>
      <w:r w:rsidR="001D0B36" w:rsidRPr="008279BF">
        <w:t xml:space="preserve">interest rate </w:t>
      </w:r>
      <w:r w:rsidR="001D0B36" w:rsidRPr="008279BF">
        <w:lastRenderedPageBreak/>
        <w:t xml:space="preserve">concerns </w:t>
      </w:r>
      <w:r w:rsidR="008279BF" w:rsidRPr="008279BF">
        <w:t>always offer the opportunity</w:t>
      </w:r>
      <w:r w:rsidR="001D0B36" w:rsidRPr="008279BF">
        <w:t xml:space="preserve"> to recheck your </w:t>
      </w:r>
      <w:r w:rsidR="00265676">
        <w:t>plan</w:t>
      </w:r>
      <w:r w:rsidR="001D0B36" w:rsidRPr="008279BF">
        <w:t>.</w:t>
      </w:r>
      <w:r w:rsidR="00265676">
        <w:t xml:space="preserve"> </w:t>
      </w:r>
      <w:r w:rsidR="001D0B36" w:rsidRPr="008279BF">
        <w:t>Today's traditional fixed rates might not help many investors to achieve their desired goals</w:t>
      </w:r>
      <w:r w:rsidR="00FC67B3" w:rsidRPr="008279BF">
        <w:t>,</w:t>
      </w:r>
      <w:r w:rsidR="001D0B36" w:rsidRPr="008279BF">
        <w:t xml:space="preserve"> so most investors </w:t>
      </w:r>
      <w:r w:rsidR="00262DE1" w:rsidRPr="008279BF">
        <w:t>may</w:t>
      </w:r>
      <w:r w:rsidR="001D0B36" w:rsidRPr="008279BF">
        <w:t xml:space="preserve"> still need to include a strong mix of equities. Markets can continue to rise but they also could head lower.</w:t>
      </w:r>
      <w:r w:rsidR="00CD6FE4" w:rsidRPr="008279BF">
        <w:rPr>
          <w:b/>
          <w:i/>
        </w:rPr>
        <w:t xml:space="preserve"> </w:t>
      </w:r>
      <w:r w:rsidR="008279BF" w:rsidRPr="008279BF">
        <w:t>At the end of the day,</w:t>
      </w:r>
      <w:r w:rsidR="008279BF" w:rsidRPr="008279BF">
        <w:rPr>
          <w:b/>
          <w:i/>
        </w:rPr>
        <w:t xml:space="preserve"> </w:t>
      </w:r>
      <w:r w:rsidR="008279BF">
        <w:t>i</w:t>
      </w:r>
      <w:r w:rsidR="008279BF" w:rsidRPr="008279BF">
        <w:t xml:space="preserve">nvestors should always put their primary focus on their own personal goals and objectives.  </w:t>
      </w:r>
      <w:r w:rsidR="008279BF" w:rsidRPr="007E7ACB">
        <w:t>If anything has changed for you please let us know.</w:t>
      </w:r>
      <w:bookmarkStart w:id="2" w:name="_Hlk13556302"/>
    </w:p>
    <w:p w14:paraId="3409B8F1" w14:textId="77777777" w:rsidR="00953655" w:rsidRPr="00953655" w:rsidRDefault="00953655" w:rsidP="008279BF">
      <w:pPr>
        <w:pStyle w:val="NormalWeb"/>
        <w:spacing w:before="0" w:beforeAutospacing="0" w:after="0" w:afterAutospacing="0" w:line="276" w:lineRule="auto"/>
        <w:jc w:val="both"/>
        <w:rPr>
          <w:sz w:val="14"/>
          <w:highlight w:val="yellow"/>
        </w:rPr>
      </w:pPr>
    </w:p>
    <w:p w14:paraId="3D38AB7B" w14:textId="0E6C1847" w:rsidR="00165C17" w:rsidRPr="00A231EF" w:rsidRDefault="006E2082" w:rsidP="008279BF">
      <w:pPr>
        <w:pStyle w:val="NormalWeb"/>
        <w:shd w:val="clear" w:color="auto" w:fill="FFFFFF"/>
        <w:spacing w:before="0" w:beforeAutospacing="0" w:after="0" w:afterAutospacing="0" w:line="276" w:lineRule="auto"/>
        <w:jc w:val="center"/>
        <w:textAlignment w:val="baseline"/>
        <w:rPr>
          <w:rFonts w:asciiTheme="minorHAnsi" w:eastAsiaTheme="minorHAnsi" w:hAnsiTheme="minorHAnsi" w:cs="Arial"/>
          <w:b/>
          <w:color w:val="002060"/>
          <w:sz w:val="28"/>
          <w:szCs w:val="30"/>
        </w:rPr>
      </w:pPr>
      <w:r w:rsidRPr="00A231EF">
        <w:rPr>
          <w:rFonts w:asciiTheme="minorHAnsi" w:eastAsiaTheme="minorHAnsi" w:hAnsiTheme="minorHAnsi" w:cs="Arial"/>
          <w:b/>
          <w:color w:val="002060"/>
          <w:sz w:val="32"/>
          <w:szCs w:val="32"/>
        </w:rPr>
        <w:t>L</w:t>
      </w:r>
      <w:r w:rsidRPr="00A231EF">
        <w:rPr>
          <w:rFonts w:asciiTheme="minorHAnsi" w:eastAsiaTheme="minorHAnsi" w:hAnsiTheme="minorHAnsi" w:cs="Arial"/>
          <w:b/>
          <w:color w:val="002060"/>
          <w:sz w:val="32"/>
          <w:szCs w:val="30"/>
        </w:rPr>
        <w:t xml:space="preserve">et’s focus on </w:t>
      </w:r>
      <w:r w:rsidRPr="00A231EF">
        <w:rPr>
          <w:rFonts w:asciiTheme="minorHAnsi" w:eastAsiaTheme="minorHAnsi" w:hAnsiTheme="minorHAnsi" w:cs="Arial"/>
          <w:b/>
          <w:color w:val="1F3864" w:themeColor="accent5" w:themeShade="80"/>
          <w:sz w:val="36"/>
          <w:szCs w:val="34"/>
          <w:lang w:bidi="en-US"/>
        </w:rPr>
        <w:t xml:space="preserve">YOUR </w:t>
      </w:r>
      <w:r w:rsidRPr="00A231EF">
        <w:rPr>
          <w:rFonts w:asciiTheme="minorHAnsi" w:eastAsiaTheme="minorHAnsi" w:hAnsiTheme="minorHAnsi" w:cs="Arial"/>
          <w:b/>
          <w:color w:val="002060"/>
          <w:sz w:val="32"/>
        </w:rPr>
        <w:t xml:space="preserve">personal </w:t>
      </w:r>
      <w:r w:rsidR="00B26D49">
        <w:rPr>
          <w:rFonts w:asciiTheme="minorHAnsi" w:eastAsiaTheme="minorHAnsi" w:hAnsiTheme="minorHAnsi" w:cs="Arial"/>
          <w:b/>
          <w:color w:val="002060"/>
          <w:sz w:val="32"/>
        </w:rPr>
        <w:br/>
      </w:r>
      <w:r w:rsidRPr="00A231EF">
        <w:rPr>
          <w:rFonts w:asciiTheme="minorHAnsi" w:eastAsiaTheme="minorHAnsi" w:hAnsiTheme="minorHAnsi" w:cs="Arial"/>
          <w:b/>
          <w:color w:val="002060"/>
          <w:sz w:val="32"/>
        </w:rPr>
        <w:t xml:space="preserve">goals and </w:t>
      </w:r>
      <w:r w:rsidR="00BD2A03" w:rsidRPr="00A231EF">
        <w:rPr>
          <w:rFonts w:asciiTheme="minorHAnsi" w:eastAsiaTheme="minorHAnsi" w:hAnsiTheme="minorHAnsi" w:cs="Arial"/>
          <w:b/>
          <w:color w:val="002060"/>
          <w:sz w:val="32"/>
        </w:rPr>
        <w:t>s</w:t>
      </w:r>
      <w:r w:rsidRPr="00A231EF">
        <w:rPr>
          <w:rFonts w:asciiTheme="minorHAnsi" w:eastAsiaTheme="minorHAnsi" w:hAnsiTheme="minorHAnsi" w:cs="Arial"/>
          <w:b/>
          <w:color w:val="002060"/>
          <w:sz w:val="32"/>
        </w:rPr>
        <w:t>trategy.</w:t>
      </w:r>
      <w:bookmarkEnd w:id="2"/>
    </w:p>
    <w:p w14:paraId="3E637D54" w14:textId="125FDB04" w:rsidR="002C262D" w:rsidRPr="002C262D" w:rsidRDefault="002C262D" w:rsidP="008279BF">
      <w:pPr>
        <w:pStyle w:val="NormalWeb"/>
        <w:spacing w:before="0" w:beforeAutospacing="0" w:after="0" w:afterAutospacing="0" w:line="276" w:lineRule="auto"/>
        <w:jc w:val="both"/>
        <w:textAlignment w:val="baseline"/>
        <w:rPr>
          <w:b/>
          <w:sz w:val="18"/>
          <w:szCs w:val="16"/>
        </w:rPr>
      </w:pPr>
    </w:p>
    <w:p w14:paraId="5052C62D" w14:textId="54D5F4A7" w:rsidR="008279BF" w:rsidRPr="00953655" w:rsidRDefault="00165C17" w:rsidP="008279BF">
      <w:pPr>
        <w:pStyle w:val="NormalWeb"/>
        <w:spacing w:before="0" w:beforeAutospacing="0" w:after="0" w:afterAutospacing="0" w:line="276" w:lineRule="auto"/>
        <w:jc w:val="both"/>
        <w:textAlignment w:val="baseline"/>
        <w:rPr>
          <w:b/>
          <w:szCs w:val="22"/>
        </w:rPr>
      </w:pPr>
      <w:r w:rsidRPr="00953655">
        <w:rPr>
          <w:b/>
          <w:szCs w:val="22"/>
        </w:rPr>
        <w:t xml:space="preserve">Our </w:t>
      </w:r>
      <w:r w:rsidR="007E7ACB">
        <w:rPr>
          <w:b/>
          <w:szCs w:val="22"/>
        </w:rPr>
        <w:t>primary</w:t>
      </w:r>
      <w:r w:rsidRPr="00953655">
        <w:rPr>
          <w:b/>
          <w:szCs w:val="22"/>
        </w:rPr>
        <w:t xml:space="preserve"> </w:t>
      </w:r>
      <w:r w:rsidR="007E7ACB">
        <w:rPr>
          <w:b/>
          <w:szCs w:val="22"/>
        </w:rPr>
        <w:t>objective</w:t>
      </w:r>
      <w:r w:rsidRPr="00953655">
        <w:rPr>
          <w:b/>
          <w:szCs w:val="22"/>
        </w:rPr>
        <w:t xml:space="preserve"> </w:t>
      </w:r>
      <w:r w:rsidR="00BD2A03" w:rsidRPr="00953655">
        <w:rPr>
          <w:b/>
          <w:szCs w:val="22"/>
        </w:rPr>
        <w:t xml:space="preserve">remains </w:t>
      </w:r>
      <w:r w:rsidRPr="00953655">
        <w:rPr>
          <w:b/>
          <w:szCs w:val="22"/>
        </w:rPr>
        <w:t>to continually understand our client’s goals and to match those goals with the best possible solutions.</w:t>
      </w:r>
    </w:p>
    <w:p w14:paraId="6821F0D3" w14:textId="4ABF09AB" w:rsidR="003B4C1C" w:rsidRPr="008279BF" w:rsidRDefault="003B4C1C" w:rsidP="008279BF">
      <w:pPr>
        <w:pStyle w:val="NormalWeb"/>
        <w:spacing w:before="0" w:beforeAutospacing="0" w:after="0" w:afterAutospacing="0" w:line="276" w:lineRule="auto"/>
        <w:jc w:val="both"/>
        <w:textAlignment w:val="baseline"/>
        <w:rPr>
          <w:b/>
          <w:sz w:val="22"/>
          <w:szCs w:val="22"/>
        </w:rPr>
      </w:pPr>
    </w:p>
    <w:p w14:paraId="7920C111" w14:textId="2B71082D" w:rsidR="006725EF" w:rsidRPr="00953655" w:rsidRDefault="00B47819" w:rsidP="00DC52F2">
      <w:pPr>
        <w:pStyle w:val="NormalWeb"/>
        <w:spacing w:before="0" w:beforeAutospacing="0" w:after="0" w:afterAutospacing="0" w:line="276" w:lineRule="auto"/>
        <w:jc w:val="both"/>
        <w:textAlignment w:val="baseline"/>
        <w:rPr>
          <w:b/>
          <w:szCs w:val="25"/>
        </w:rPr>
      </w:pPr>
      <w:r w:rsidRPr="00953655">
        <w:rPr>
          <w:szCs w:val="25"/>
        </w:rPr>
        <w:t>Our advice is not one-size-fits-all. We will always consider</w:t>
      </w:r>
      <w:r w:rsidR="00027BF7" w:rsidRPr="00953655">
        <w:rPr>
          <w:szCs w:val="25"/>
        </w:rPr>
        <w:t xml:space="preserve"> </w:t>
      </w:r>
      <w:r w:rsidRPr="00953655">
        <w:rPr>
          <w:szCs w:val="25"/>
        </w:rPr>
        <w:t xml:space="preserve">your feelings about risk and the markets and </w:t>
      </w:r>
      <w:r w:rsidRPr="00953655">
        <w:rPr>
          <w:szCs w:val="25"/>
        </w:rPr>
        <w:t>review your unique financial situation</w:t>
      </w:r>
      <w:r w:rsidRPr="00953655">
        <w:rPr>
          <w:sz w:val="22"/>
        </w:rPr>
        <w:t xml:space="preserve"> </w:t>
      </w:r>
      <w:r w:rsidRPr="00953655">
        <w:rPr>
          <w:szCs w:val="25"/>
        </w:rPr>
        <w:t>when making recommendations</w:t>
      </w:r>
      <w:r w:rsidR="006725EF" w:rsidRPr="00953655">
        <w:rPr>
          <w:szCs w:val="25"/>
        </w:rPr>
        <w:t>.</w:t>
      </w:r>
      <w:r w:rsidR="00C80102" w:rsidRPr="00953655">
        <w:rPr>
          <w:szCs w:val="25"/>
        </w:rPr>
        <w:t xml:space="preserve"> If you would like to revisit your specific holdings or risk tolerance please call our office or </w:t>
      </w:r>
      <w:r w:rsidR="00025370" w:rsidRPr="00953655">
        <w:rPr>
          <w:szCs w:val="25"/>
        </w:rPr>
        <w:t xml:space="preserve">discuss this </w:t>
      </w:r>
      <w:r w:rsidR="00C80102" w:rsidRPr="00953655">
        <w:rPr>
          <w:szCs w:val="25"/>
        </w:rPr>
        <w:t>at our next scheduled meeting</w:t>
      </w:r>
      <w:r w:rsidR="00025370" w:rsidRPr="00953655">
        <w:rPr>
          <w:szCs w:val="25"/>
        </w:rPr>
        <w:t>.</w:t>
      </w:r>
    </w:p>
    <w:p w14:paraId="789B9106" w14:textId="6262EF3B" w:rsidR="006725EF" w:rsidRPr="00165C17" w:rsidRDefault="006725EF" w:rsidP="00DC52F2">
      <w:pPr>
        <w:pStyle w:val="NormalWeb"/>
        <w:spacing w:before="0" w:beforeAutospacing="0" w:after="0" w:afterAutospacing="0" w:line="276" w:lineRule="auto"/>
        <w:jc w:val="both"/>
        <w:textAlignment w:val="baseline"/>
        <w:rPr>
          <w:rFonts w:ascii="Cambria" w:hAnsi="Cambria"/>
          <w:color w:val="000000"/>
          <w:sz w:val="20"/>
        </w:rPr>
      </w:pPr>
    </w:p>
    <w:p w14:paraId="03178A18" w14:textId="5809650D" w:rsidR="00B91E56" w:rsidRPr="002C262D" w:rsidRDefault="00696C22" w:rsidP="00DC52F2">
      <w:pPr>
        <w:pStyle w:val="NormalWeb"/>
        <w:spacing w:before="0" w:beforeAutospacing="0" w:after="0" w:afterAutospacing="0" w:line="276" w:lineRule="auto"/>
        <w:jc w:val="both"/>
        <w:textAlignment w:val="baseline"/>
        <w:rPr>
          <w:rFonts w:eastAsiaTheme="minorHAnsi"/>
          <w:b/>
          <w:color w:val="002060"/>
          <w:szCs w:val="22"/>
        </w:rPr>
      </w:pPr>
      <w:r w:rsidRPr="002C262D">
        <w:rPr>
          <w:rFonts w:eastAsiaTheme="minorHAnsi"/>
          <w:b/>
          <w:color w:val="002060"/>
        </w:rPr>
        <w:t>We</w:t>
      </w:r>
      <w:r w:rsidRPr="002C262D">
        <w:rPr>
          <w:rFonts w:eastAsiaTheme="minorHAnsi"/>
          <w:b/>
          <w:color w:val="002060"/>
          <w:szCs w:val="22"/>
        </w:rPr>
        <w:t xml:space="preserve"> pride ourselves in offering:  </w:t>
      </w:r>
    </w:p>
    <w:p w14:paraId="7B769B61" w14:textId="77777777" w:rsidR="002C262D" w:rsidRPr="00DC52F2" w:rsidRDefault="002C262D" w:rsidP="00DC52F2">
      <w:pPr>
        <w:pStyle w:val="NormalWeb"/>
        <w:spacing w:before="0" w:beforeAutospacing="0" w:after="0" w:afterAutospacing="0" w:line="276" w:lineRule="auto"/>
        <w:jc w:val="both"/>
        <w:textAlignment w:val="baseline"/>
        <w:rPr>
          <w:rFonts w:eastAsiaTheme="minorHAnsi"/>
          <w:b/>
          <w:color w:val="002060"/>
          <w:sz w:val="28"/>
        </w:rPr>
      </w:pPr>
    </w:p>
    <w:p w14:paraId="39197863" w14:textId="5A2BAA5A" w:rsidR="00696C22" w:rsidRPr="00953655" w:rsidRDefault="00696C22" w:rsidP="00DC52F2">
      <w:pPr>
        <w:pStyle w:val="NormalWeb"/>
        <w:numPr>
          <w:ilvl w:val="0"/>
          <w:numId w:val="11"/>
        </w:numPr>
        <w:spacing w:before="0" w:beforeAutospacing="0" w:after="0" w:afterAutospacing="0" w:line="276" w:lineRule="auto"/>
        <w:jc w:val="both"/>
        <w:textAlignment w:val="baseline"/>
        <w:rPr>
          <w:szCs w:val="25"/>
        </w:rPr>
      </w:pPr>
      <w:r w:rsidRPr="00953655">
        <w:rPr>
          <w:szCs w:val="25"/>
        </w:rPr>
        <w:t>consistent and strong comm</w:t>
      </w:r>
      <w:r w:rsidR="000B7343" w:rsidRPr="00953655">
        <w:rPr>
          <w:szCs w:val="25"/>
        </w:rPr>
        <w:t>unication,</w:t>
      </w:r>
      <w:r w:rsidRPr="00953655">
        <w:rPr>
          <w:szCs w:val="25"/>
        </w:rPr>
        <w:t xml:space="preserve"> </w:t>
      </w:r>
    </w:p>
    <w:p w14:paraId="45237057" w14:textId="5128518E" w:rsidR="00143EA8" w:rsidRPr="00953655" w:rsidRDefault="00696C22" w:rsidP="00DC52F2">
      <w:pPr>
        <w:pStyle w:val="NormalWeb"/>
        <w:numPr>
          <w:ilvl w:val="0"/>
          <w:numId w:val="11"/>
        </w:numPr>
        <w:spacing w:before="0" w:beforeAutospacing="0" w:after="0" w:afterAutospacing="0" w:line="276" w:lineRule="auto"/>
        <w:jc w:val="both"/>
        <w:textAlignment w:val="baseline"/>
        <w:rPr>
          <w:szCs w:val="25"/>
        </w:rPr>
      </w:pPr>
      <w:r w:rsidRPr="00953655">
        <w:rPr>
          <w:szCs w:val="25"/>
        </w:rPr>
        <w:t>a sche</w:t>
      </w:r>
      <w:r w:rsidR="000B7343" w:rsidRPr="00953655">
        <w:rPr>
          <w:szCs w:val="25"/>
        </w:rPr>
        <w:t>dule of regular client meetings,</w:t>
      </w:r>
      <w:r w:rsidRPr="00953655">
        <w:rPr>
          <w:szCs w:val="25"/>
        </w:rPr>
        <w:t xml:space="preserve"> and</w:t>
      </w:r>
    </w:p>
    <w:p w14:paraId="211A539B" w14:textId="04F44453" w:rsidR="00165C17" w:rsidRPr="00953655" w:rsidRDefault="00696C22" w:rsidP="00DC52F2">
      <w:pPr>
        <w:pStyle w:val="NormalWeb"/>
        <w:numPr>
          <w:ilvl w:val="0"/>
          <w:numId w:val="11"/>
        </w:numPr>
        <w:spacing w:before="0" w:beforeAutospacing="0" w:after="0" w:afterAutospacing="0" w:line="276" w:lineRule="auto"/>
        <w:jc w:val="both"/>
        <w:textAlignment w:val="baseline"/>
        <w:rPr>
          <w:szCs w:val="25"/>
        </w:rPr>
      </w:pPr>
      <w:r w:rsidRPr="00953655">
        <w:rPr>
          <w:szCs w:val="25"/>
        </w:rPr>
        <w:t xml:space="preserve">continuing education for every member of our team on the issues that affect our clients. </w:t>
      </w:r>
    </w:p>
    <w:p w14:paraId="172E2641" w14:textId="7D06D228" w:rsidR="00165C17" w:rsidRPr="00953655" w:rsidRDefault="00165C17" w:rsidP="00165C17">
      <w:pPr>
        <w:pStyle w:val="NormalWeb"/>
        <w:spacing w:before="0" w:beforeAutospacing="0" w:after="0" w:afterAutospacing="0" w:line="276" w:lineRule="auto"/>
        <w:ind w:left="720"/>
        <w:jc w:val="both"/>
        <w:textAlignment w:val="baseline"/>
        <w:rPr>
          <w:sz w:val="10"/>
          <w:szCs w:val="25"/>
        </w:rPr>
      </w:pPr>
    </w:p>
    <w:p w14:paraId="4C90CA22" w14:textId="29EDD289" w:rsidR="002460E3" w:rsidRPr="00953655" w:rsidRDefault="002C262D" w:rsidP="00DC52F2">
      <w:pPr>
        <w:pStyle w:val="NormalWeb"/>
        <w:spacing w:before="0" w:beforeAutospacing="0" w:after="0" w:afterAutospacing="0" w:line="276" w:lineRule="auto"/>
        <w:jc w:val="both"/>
        <w:textAlignment w:val="baseline"/>
        <w:rPr>
          <w:rFonts w:cs="Arial"/>
          <w:b/>
          <w:color w:val="002060"/>
          <w:szCs w:val="25"/>
        </w:rPr>
        <w:sectPr w:rsidR="002460E3" w:rsidRPr="00953655" w:rsidSect="00F96DED">
          <w:type w:val="continuous"/>
          <w:pgSz w:w="12240" w:h="15840"/>
          <w:pgMar w:top="990" w:right="540" w:bottom="990" w:left="630" w:header="720" w:footer="246" w:gutter="0"/>
          <w:cols w:num="2" w:space="450"/>
          <w:docGrid w:linePitch="360"/>
        </w:sectPr>
      </w:pPr>
      <w:r w:rsidRPr="00953655">
        <w:rPr>
          <w:b/>
          <w:noProof/>
          <w:szCs w:val="25"/>
        </w:rPr>
        <w:drawing>
          <wp:anchor distT="0" distB="0" distL="114300" distR="114300" simplePos="0" relativeHeight="251698688" behindDoc="1" locked="0" layoutInCell="1" allowOverlap="1" wp14:anchorId="7C9815FB" wp14:editId="7DA6EEBB">
            <wp:simplePos x="0" y="0"/>
            <wp:positionH relativeFrom="column">
              <wp:posOffset>-19050</wp:posOffset>
            </wp:positionH>
            <wp:positionV relativeFrom="paragraph">
              <wp:posOffset>86360</wp:posOffset>
            </wp:positionV>
            <wp:extent cx="1676400" cy="914400"/>
            <wp:effectExtent l="0" t="0" r="0" b="0"/>
            <wp:wrapSquare wrapText="bothSides"/>
            <wp:docPr id="8" name="Picture 8" descr="https://peraltadesignblog.files.wordpress.com/2014/08/bigstock-we-are-here-to-help-chalk-illu-58709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altadesignblog.files.wordpress.com/2014/08/bigstock-we-are-here-to-help-chalk-illu-58709390.jp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D90" w:rsidRPr="00953655">
        <w:rPr>
          <w:rFonts w:cs="Arial"/>
          <w:color w:val="002060"/>
          <w:szCs w:val="25"/>
        </w:rPr>
        <w:t xml:space="preserve">A skilled </w:t>
      </w:r>
      <w:r w:rsidR="00696C22" w:rsidRPr="00953655">
        <w:rPr>
          <w:rFonts w:cs="Arial"/>
          <w:color w:val="002060"/>
          <w:szCs w:val="25"/>
        </w:rPr>
        <w:t xml:space="preserve">financial advisor can help make your journey easier.  Our goal is to understand </w:t>
      </w:r>
      <w:r w:rsidR="00025370" w:rsidRPr="00953655">
        <w:rPr>
          <w:rFonts w:cs="Arial"/>
          <w:color w:val="002060"/>
          <w:szCs w:val="25"/>
        </w:rPr>
        <w:t xml:space="preserve">each of </w:t>
      </w:r>
      <w:r w:rsidR="00696C22" w:rsidRPr="00953655">
        <w:rPr>
          <w:rFonts w:cs="Arial"/>
          <w:color w:val="002060"/>
          <w:szCs w:val="25"/>
        </w:rPr>
        <w:t>our client</w:t>
      </w:r>
      <w:r w:rsidR="00025370" w:rsidRPr="00953655">
        <w:rPr>
          <w:rFonts w:cs="Arial"/>
          <w:color w:val="002060"/>
          <w:szCs w:val="25"/>
        </w:rPr>
        <w:t>’</w:t>
      </w:r>
      <w:r w:rsidR="00696C22" w:rsidRPr="00953655">
        <w:rPr>
          <w:rFonts w:cs="Arial"/>
          <w:color w:val="002060"/>
          <w:szCs w:val="25"/>
        </w:rPr>
        <w:t>s needs and then try to create a plan to</w:t>
      </w:r>
      <w:r w:rsidR="00067F12" w:rsidRPr="00953655">
        <w:rPr>
          <w:rFonts w:cs="Arial"/>
          <w:color w:val="002060"/>
          <w:szCs w:val="25"/>
        </w:rPr>
        <w:t xml:space="preserve"> address those needs.  </w:t>
      </w:r>
      <w:r w:rsidR="00067F12" w:rsidRPr="00953655">
        <w:rPr>
          <w:rFonts w:cs="Arial"/>
          <w:b/>
          <w:color w:val="002060"/>
          <w:szCs w:val="25"/>
        </w:rPr>
        <w:t xml:space="preserve">Should you need to discuss </w:t>
      </w:r>
      <w:r w:rsidR="000270A6" w:rsidRPr="00953655">
        <w:rPr>
          <w:rFonts w:cs="Arial"/>
          <w:b/>
          <w:color w:val="002060"/>
          <w:szCs w:val="25"/>
        </w:rPr>
        <w:t>your investments, please cal</w:t>
      </w:r>
      <w:r w:rsidR="00025370" w:rsidRPr="00953655">
        <w:rPr>
          <w:rFonts w:cs="Arial"/>
          <w:b/>
          <w:color w:val="002060"/>
          <w:szCs w:val="25"/>
        </w:rPr>
        <w:t>l our office</w:t>
      </w:r>
      <w:r w:rsidR="00953655">
        <w:rPr>
          <w:rFonts w:cs="Arial"/>
          <w:b/>
          <w:color w:val="002060"/>
          <w:szCs w:val="25"/>
        </w:rPr>
        <w:t>.</w:t>
      </w:r>
    </w:p>
    <w:p w14:paraId="3ED24527" w14:textId="3BC669B9" w:rsidR="002460E3" w:rsidRDefault="003209D0" w:rsidP="00953655">
      <w:pPr>
        <w:spacing w:after="0" w:line="240" w:lineRule="auto"/>
        <w:ind w:right="-180"/>
        <w:rPr>
          <w:rFonts w:ascii="Calibri" w:eastAsia="Calibri" w:hAnsi="Calibri" w:cs="Times New Roman"/>
          <w:spacing w:val="-10"/>
          <w:sz w:val="20"/>
          <w:szCs w:val="20"/>
          <w:highlight w:val="yellow"/>
        </w:rPr>
      </w:pPr>
      <w:r w:rsidRPr="00DC52F2">
        <w:rPr>
          <w:noProof/>
          <w:color w:val="000000" w:themeColor="text1"/>
        </w:rPr>
        <w:drawing>
          <wp:anchor distT="0" distB="0" distL="114300" distR="114300" simplePos="0" relativeHeight="251691520" behindDoc="0" locked="0" layoutInCell="1" allowOverlap="1" wp14:anchorId="747A8459" wp14:editId="29FDEE00">
            <wp:simplePos x="0" y="0"/>
            <wp:positionH relativeFrom="column">
              <wp:posOffset>75565</wp:posOffset>
            </wp:positionH>
            <wp:positionV relativeFrom="paragraph">
              <wp:posOffset>368300</wp:posOffset>
            </wp:positionV>
            <wp:extent cx="1438275" cy="10763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duotone>
                        <a:schemeClr val="accent5">
                          <a:shade val="45000"/>
                          <a:satMod val="135000"/>
                        </a:schemeClr>
                        <a:prstClr val="white"/>
                      </a:duotone>
                      <a:extLst>
                        <a:ext uri="{BEBA8EAE-BF5A-486C-A8C5-ECC9F3942E4B}">
                          <a14:imgProps xmlns:a14="http://schemas.microsoft.com/office/drawing/2010/main">
                            <a14:imgLayer r:embed="rId15">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effectLst/>
                  </pic:spPr>
                </pic:pic>
              </a:graphicData>
            </a:graphic>
            <wp14:sizeRelH relativeFrom="page">
              <wp14:pctWidth>0</wp14:pctWidth>
            </wp14:sizeRelH>
            <wp14:sizeRelV relativeFrom="page">
              <wp14:pctHeight>0</wp14:pctHeight>
            </wp14:sizeRelV>
          </wp:anchor>
        </w:drawing>
      </w:r>
      <w:r w:rsidRPr="00DC52F2">
        <w:rPr>
          <w:noProof/>
          <w:color w:val="948A54"/>
          <w:sz w:val="14"/>
          <w:szCs w:val="16"/>
        </w:rPr>
        <mc:AlternateContent>
          <mc:Choice Requires="wps">
            <w:drawing>
              <wp:anchor distT="45720" distB="45720" distL="114300" distR="114300" simplePos="0" relativeHeight="251566591" behindDoc="0" locked="0" layoutInCell="1" allowOverlap="1" wp14:anchorId="5BBDA39A" wp14:editId="0DA02CA0">
                <wp:simplePos x="0" y="0"/>
                <wp:positionH relativeFrom="column">
                  <wp:posOffset>0</wp:posOffset>
                </wp:positionH>
                <wp:positionV relativeFrom="paragraph">
                  <wp:posOffset>257810</wp:posOffset>
                </wp:positionV>
                <wp:extent cx="7172325" cy="1295400"/>
                <wp:effectExtent l="0" t="0" r="952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295400"/>
                        </a:xfrm>
                        <a:prstGeom prst="rect">
                          <a:avLst/>
                        </a:prstGeom>
                        <a:solidFill>
                          <a:schemeClr val="bg1">
                            <a:lumMod val="85000"/>
                          </a:schemeClr>
                        </a:solidFill>
                        <a:ln w="9525">
                          <a:noFill/>
                          <a:miter lim="800000"/>
                          <a:headEnd/>
                          <a:tailEnd/>
                        </a:ln>
                        <a:effectLst/>
                      </wps:spPr>
                      <wps:txbx>
                        <w:txbxContent>
                          <w:p w14:paraId="74C3500F" w14:textId="77777777" w:rsidR="000270A6" w:rsidRPr="007A410D" w:rsidRDefault="000270A6" w:rsidP="000270A6">
                            <w:pPr>
                              <w:pStyle w:val="Footer"/>
                              <w:ind w:left="1980" w:right="90"/>
                              <w:jc w:val="center"/>
                              <w:rPr>
                                <w:rFonts w:ascii="Arial Narrow" w:hAnsi="Arial Narrow"/>
                                <w:color w:val="2E74B5" w:themeColor="accent1" w:themeShade="BF"/>
                                <w:sz w:val="44"/>
                                <w:szCs w:val="30"/>
                              </w:rPr>
                            </w:pPr>
                            <w:r w:rsidRPr="007A410D">
                              <w:rPr>
                                <w:rFonts w:ascii="Arial Narrow" w:hAnsi="Arial Narrow"/>
                                <w:b/>
                                <w:i/>
                                <w:color w:val="2E74B5" w:themeColor="accent1" w:themeShade="BF"/>
                                <w:sz w:val="44"/>
                                <w:szCs w:val="30"/>
                              </w:rPr>
                              <w:t>Please share this report with others!</w:t>
                            </w:r>
                          </w:p>
                          <w:p w14:paraId="03E340D2" w14:textId="5D8B537E" w:rsidR="000270A6" w:rsidRPr="007A410D" w:rsidRDefault="000270A6" w:rsidP="007A410D">
                            <w:pPr>
                              <w:pStyle w:val="Footer"/>
                              <w:ind w:left="2430" w:right="117"/>
                              <w:rPr>
                                <w:rFonts w:ascii="Arial Narrow" w:hAnsi="Arial Narrow"/>
                                <w:color w:val="0D0D0D"/>
                              </w:rPr>
                            </w:pPr>
                            <w:r w:rsidRPr="007A410D">
                              <w:rPr>
                                <w:rFonts w:ascii="Arial Narrow" w:hAnsi="Arial Narrow"/>
                                <w:color w:val="0D0D0D"/>
                                <w:sz w:val="10"/>
                              </w:rPr>
                              <w:br/>
                            </w:r>
                            <w:r w:rsidRPr="007A410D">
                              <w:rPr>
                                <w:rFonts w:ascii="Arial Narrow" w:hAnsi="Arial Narrow"/>
                                <w:color w:val="2E74B5" w:themeColor="accent1" w:themeShade="BF"/>
                              </w:rPr>
                              <w:t xml:space="preserve">This year, our goal is to offer services to several other clients just like you! If you would like to share this report with a friend or colleague, please call </w:t>
                            </w:r>
                            <w:r w:rsidRPr="007A410D">
                              <w:rPr>
                                <w:rFonts w:ascii="Arial Narrow" w:hAnsi="Arial Narrow"/>
                                <w:b/>
                                <w:color w:val="2E74B5" w:themeColor="accent1" w:themeShade="BF"/>
                                <w:highlight w:val="yellow"/>
                              </w:rPr>
                              <w:t>Name at Company at (123) 456-7890</w:t>
                            </w:r>
                            <w:r w:rsidRPr="007A410D">
                              <w:rPr>
                                <w:rFonts w:ascii="Arial Narrow" w:hAnsi="Arial Narrow"/>
                                <w:color w:val="2E74B5" w:themeColor="accent1" w:themeShade="BF"/>
                              </w:rPr>
                              <w:t xml:space="preserve"> and we would be happy to assist you!</w:t>
                            </w:r>
                          </w:p>
                          <w:p w14:paraId="403A6506" w14:textId="77777777" w:rsidR="000270A6" w:rsidRPr="007A410D" w:rsidRDefault="000270A6" w:rsidP="000270A6">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DA39A" id="_x0000_t202" coordsize="21600,21600" o:spt="202" path="m,l,21600r21600,l21600,xe">
                <v:stroke joinstyle="miter"/>
                <v:path gradientshapeok="t" o:connecttype="rect"/>
              </v:shapetype>
              <v:shape id="Text Box 9" o:spid="_x0000_s1026" type="#_x0000_t202" style="position:absolute;margin-left:0;margin-top:20.3pt;width:564.75pt;height:102pt;z-index:2515665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UENgIAAE0EAAAOAAAAZHJzL2Uyb0RvYy54bWysVNtu2zAMfR+wfxD0vviyZE2MOEWXrsOA&#10;7gK0+wBZlmNhkqhJSuzs60vJaZptb8NeDImkDg8PSa+vR63IQTgvwdS0mOWUCMOhlWZX0++Pd2+W&#10;lPjATMsUGFHTo/D0evP61XqwlSihB9UKRxDE+GqwNe1DsFWWed4LzfwMrDDo7MBpFvDqdlnr2IDo&#10;WmVlnr/LBnCtdcCF92i9nZx0k/C7TvDwteu8CETVFLmF9HXp28RvtlmzaueY7SU/0WD/wEIzaTDp&#10;GeqWBUb2Tv4FpSV34KELMw46g66TXKQasJoi/6Oah55ZkWpBcbw9y+T/Hyz/cvjmiGxruqLEMI0t&#10;ehRjIO9hJKuozmB9hUEPFsPCiGbscqrU23vgPzwxsO2Z2Ykb52DoBWuRXRFfZhdPJxwfQZrhM7SY&#10;hu0DJKCxczpKh2IQRMcuHc+diVQ4Gq+Kq/JtuaCEo68oV4t5nnqXser5uXU+fBSgSTzU1GHrEzw7&#10;3PsQ6bDqOSRm86BkeyeVSpc4bmKrHDkwHJRmN5Wo9hq5TrblIj+nTNMZwxPqb0jKkAG1XCDXCGwg&#10;pkhDpmXASVdS13SJUBMYq6JiH0ybQgKTajojWWUigEgzfKogCho1nNQMYzPis2hsoD2itA6m+cZ9&#10;xEMP7hclA852Tf3PPXOCEvXJYHtWxXwelyFd5ourEi/u0tNcepjhCFXTQMl03Ia0QFN9N9jGTiaB&#10;X5icmo8zmxQ67Vdcist7inr5C2yeAAAA//8DAFBLAwQUAAYACAAAACEAq8MrNt8AAAAIAQAADwAA&#10;AGRycy9kb3ducmV2LnhtbEyPQUvDQBSE74L/YXmCN7tpiLGNeSkiCCpVsLWeX5NtEsy+DbubJvbX&#10;uz3pcZhh5pt8NelOHJV1rWGE+SwCobg0Vcs1wuf26WYBwnniijrDCuFHOVgVlxc5ZZUZ+UMdN74W&#10;oYRdRgiN930mpSsbpcnNTK84eAdjNfkgbS0rS2Mo152MoyiVmloOCw316rFR5fdm0Ahrfn2hw3bx&#10;djrFw7j7er4b39cW8fpqergH4dXk/8Jwxg/oUASmvRm4cqJDCEc8QhKlIM7uPF7egtgjxEmSgixy&#10;+f9A8QsAAP//AwBQSwECLQAUAAYACAAAACEAtoM4kv4AAADhAQAAEwAAAAAAAAAAAAAAAAAAAAAA&#10;W0NvbnRlbnRfVHlwZXNdLnhtbFBLAQItABQABgAIAAAAIQA4/SH/1gAAAJQBAAALAAAAAAAAAAAA&#10;AAAAAC8BAABfcmVscy8ucmVsc1BLAQItABQABgAIAAAAIQALSiUENgIAAE0EAAAOAAAAAAAAAAAA&#10;AAAAAC4CAABkcnMvZTJvRG9jLnhtbFBLAQItABQABgAIAAAAIQCrwys23wAAAAgBAAAPAAAAAAAA&#10;AAAAAAAAAJAEAABkcnMvZG93bnJldi54bWxQSwUGAAAAAAQABADzAAAAnAUAAAAA&#10;" fillcolor="#d8d8d8 [2732]" stroked="f">
                <v:textbox>
                  <w:txbxContent>
                    <w:p w14:paraId="74C3500F" w14:textId="77777777" w:rsidR="000270A6" w:rsidRPr="007A410D" w:rsidRDefault="000270A6" w:rsidP="000270A6">
                      <w:pPr>
                        <w:pStyle w:val="Footer"/>
                        <w:ind w:left="1980" w:right="90"/>
                        <w:jc w:val="center"/>
                        <w:rPr>
                          <w:rFonts w:ascii="Arial Narrow" w:hAnsi="Arial Narrow"/>
                          <w:color w:val="2E74B5" w:themeColor="accent1" w:themeShade="BF"/>
                          <w:sz w:val="44"/>
                          <w:szCs w:val="30"/>
                        </w:rPr>
                      </w:pPr>
                      <w:r w:rsidRPr="007A410D">
                        <w:rPr>
                          <w:rFonts w:ascii="Arial Narrow" w:hAnsi="Arial Narrow"/>
                          <w:b/>
                          <w:i/>
                          <w:color w:val="2E74B5" w:themeColor="accent1" w:themeShade="BF"/>
                          <w:sz w:val="44"/>
                          <w:szCs w:val="30"/>
                        </w:rPr>
                        <w:t>Please share this report with others!</w:t>
                      </w:r>
                    </w:p>
                    <w:p w14:paraId="03E340D2" w14:textId="5D8B537E" w:rsidR="000270A6" w:rsidRPr="007A410D" w:rsidRDefault="000270A6" w:rsidP="007A410D">
                      <w:pPr>
                        <w:pStyle w:val="Footer"/>
                        <w:ind w:left="2430" w:right="117"/>
                        <w:rPr>
                          <w:rFonts w:ascii="Arial Narrow" w:hAnsi="Arial Narrow"/>
                          <w:color w:val="0D0D0D"/>
                        </w:rPr>
                      </w:pPr>
                      <w:r w:rsidRPr="007A410D">
                        <w:rPr>
                          <w:rFonts w:ascii="Arial Narrow" w:hAnsi="Arial Narrow"/>
                          <w:color w:val="0D0D0D"/>
                          <w:sz w:val="10"/>
                        </w:rPr>
                        <w:br/>
                      </w:r>
                      <w:r w:rsidRPr="007A410D">
                        <w:rPr>
                          <w:rFonts w:ascii="Arial Narrow" w:hAnsi="Arial Narrow"/>
                          <w:color w:val="2E74B5" w:themeColor="accent1" w:themeShade="BF"/>
                        </w:rPr>
                        <w:t xml:space="preserve">This year, our goal is to offer services to several other clients just like you! If you would like to share this report with a friend or colleague, please call </w:t>
                      </w:r>
                      <w:r w:rsidRPr="007A410D">
                        <w:rPr>
                          <w:rFonts w:ascii="Arial Narrow" w:hAnsi="Arial Narrow"/>
                          <w:b/>
                          <w:color w:val="2E74B5" w:themeColor="accent1" w:themeShade="BF"/>
                          <w:highlight w:val="yellow"/>
                        </w:rPr>
                        <w:t>Name at Company at (123) 456-7890</w:t>
                      </w:r>
                      <w:r w:rsidRPr="007A410D">
                        <w:rPr>
                          <w:rFonts w:ascii="Arial Narrow" w:hAnsi="Arial Narrow"/>
                          <w:color w:val="2E74B5" w:themeColor="accent1" w:themeShade="BF"/>
                        </w:rPr>
                        <w:t xml:space="preserve"> and we would be happy to assist you!</w:t>
                      </w:r>
                    </w:p>
                    <w:p w14:paraId="403A6506" w14:textId="77777777" w:rsidR="000270A6" w:rsidRPr="007A410D" w:rsidRDefault="000270A6" w:rsidP="000270A6">
                      <w:pPr>
                        <w:rPr>
                          <w:rFonts w:ascii="Arial Narrow" w:hAnsi="Arial Narrow"/>
                        </w:rPr>
                      </w:pPr>
                    </w:p>
                  </w:txbxContent>
                </v:textbox>
                <w10:wrap type="square"/>
              </v:shape>
            </w:pict>
          </mc:Fallback>
        </mc:AlternateContent>
      </w:r>
    </w:p>
    <w:p w14:paraId="432D2B50" w14:textId="77777777" w:rsidR="002460E3" w:rsidRDefault="002460E3" w:rsidP="000270A6">
      <w:pPr>
        <w:spacing w:after="0" w:line="240" w:lineRule="auto"/>
        <w:ind w:right="-180"/>
        <w:jc w:val="center"/>
        <w:rPr>
          <w:rFonts w:ascii="Calibri" w:eastAsia="Calibri" w:hAnsi="Calibri" w:cs="Times New Roman"/>
          <w:spacing w:val="-10"/>
          <w:sz w:val="20"/>
          <w:szCs w:val="20"/>
          <w:highlight w:val="yellow"/>
        </w:rPr>
      </w:pPr>
    </w:p>
    <w:p w14:paraId="69A9B61E" w14:textId="23B3C8DA" w:rsidR="000270A6" w:rsidRPr="00067F12" w:rsidRDefault="000270A6" w:rsidP="000270A6">
      <w:pPr>
        <w:spacing w:after="0" w:line="240" w:lineRule="auto"/>
        <w:ind w:right="-180"/>
        <w:jc w:val="center"/>
        <w:rPr>
          <w:rFonts w:ascii="Calibri" w:eastAsia="Calibri" w:hAnsi="Calibri" w:cs="Times New Roman"/>
          <w:spacing w:val="-10"/>
          <w:sz w:val="20"/>
          <w:szCs w:val="20"/>
          <w:highlight w:val="yellow"/>
        </w:rPr>
      </w:pPr>
      <w:r w:rsidRPr="001F6C6D">
        <w:rPr>
          <w:rFonts w:ascii="Calibri" w:eastAsia="Calibri" w:hAnsi="Calibri" w:cs="Times New Roman"/>
          <w:spacing w:val="-10"/>
          <w:sz w:val="20"/>
          <w:szCs w:val="20"/>
          <w:highlight w:val="yellow"/>
        </w:rPr>
        <w:t xml:space="preserve">Insert </w:t>
      </w:r>
      <w:r>
        <w:rPr>
          <w:rFonts w:ascii="Calibri" w:eastAsia="Calibri" w:hAnsi="Calibri" w:cs="Times New Roman"/>
          <w:spacing w:val="-10"/>
          <w:sz w:val="20"/>
          <w:szCs w:val="20"/>
          <w:highlight w:val="yellow"/>
        </w:rPr>
        <w:t>Approved B/D/ Disclaimer Here</w:t>
      </w:r>
      <w:r>
        <w:rPr>
          <w:rFonts w:ascii="Calibri" w:eastAsia="Calibri" w:hAnsi="Calibri" w:cs="Times New Roman"/>
          <w:spacing w:val="-10"/>
          <w:sz w:val="20"/>
          <w:szCs w:val="20"/>
          <w:highlight w:val="yellow"/>
        </w:rPr>
        <w:br/>
        <w:t xml:space="preserve">Approved Contact Information </w:t>
      </w:r>
    </w:p>
    <w:p w14:paraId="2A9B75D3" w14:textId="77777777" w:rsidR="000270A6" w:rsidRDefault="000270A6" w:rsidP="00464CC3">
      <w:pPr>
        <w:spacing w:after="0" w:line="240" w:lineRule="auto"/>
        <w:ind w:right="-180"/>
        <w:jc w:val="both"/>
        <w:rPr>
          <w:rFonts w:ascii="Calibri" w:eastAsia="Calibri" w:hAnsi="Calibri" w:cs="Times New Roman"/>
          <w:snapToGrid w:val="0"/>
          <w:sz w:val="16"/>
          <w:szCs w:val="16"/>
        </w:rPr>
      </w:pPr>
    </w:p>
    <w:p w14:paraId="2903E5B7" w14:textId="77777777" w:rsidR="000270A6" w:rsidRDefault="000270A6" w:rsidP="00464CC3">
      <w:pPr>
        <w:spacing w:after="0" w:line="240" w:lineRule="auto"/>
        <w:ind w:right="-180"/>
        <w:jc w:val="both"/>
        <w:rPr>
          <w:rFonts w:ascii="Calibri" w:eastAsia="Calibri" w:hAnsi="Calibri" w:cs="Times New Roman"/>
          <w:snapToGrid w:val="0"/>
          <w:sz w:val="16"/>
          <w:szCs w:val="16"/>
        </w:rPr>
      </w:pPr>
    </w:p>
    <w:p w14:paraId="3D2DD324" w14:textId="484F0F83" w:rsidR="00067F12" w:rsidRPr="002C262D" w:rsidRDefault="00AD4CE9" w:rsidP="00464CC3">
      <w:pPr>
        <w:spacing w:after="0" w:line="240" w:lineRule="auto"/>
        <w:ind w:right="-180"/>
        <w:jc w:val="both"/>
        <w:rPr>
          <w:rFonts w:ascii="Arial Narrow" w:eastAsia="Calibri" w:hAnsi="Arial Narrow" w:cs="Times New Roman"/>
          <w:snapToGrid w:val="0"/>
          <w:sz w:val="18"/>
          <w:szCs w:val="18"/>
        </w:rPr>
      </w:pPr>
      <w:r w:rsidRPr="002C262D">
        <w:rPr>
          <w:rFonts w:ascii="Arial Narrow" w:eastAsia="Calibri" w:hAnsi="Arial Narrow" w:cs="Times New Roman"/>
          <w:snapToGrid w:val="0"/>
          <w:sz w:val="18"/>
          <w:szCs w:val="18"/>
        </w:rPr>
        <w:t xml:space="preserve">Note: The views stated in this letter are not necessarily the opinion of </w:t>
      </w:r>
      <w:r w:rsidR="00F33B4F" w:rsidRPr="002C262D">
        <w:rPr>
          <w:rFonts w:ascii="Arial Narrow" w:eastAsia="Calibri" w:hAnsi="Arial Narrow" w:cs="Times New Roman"/>
          <w:snapToGrid w:val="0"/>
          <w:sz w:val="18"/>
          <w:szCs w:val="18"/>
          <w:highlight w:val="yellow"/>
        </w:rPr>
        <w:t>broker/dealer</w:t>
      </w:r>
      <w:r w:rsidRPr="002C262D">
        <w:rPr>
          <w:rFonts w:ascii="Arial Narrow" w:eastAsia="Calibri" w:hAnsi="Arial Narrow" w:cs="Times New Roman"/>
          <w:snapToGrid w:val="0"/>
          <w:sz w:val="18"/>
          <w:szCs w:val="18"/>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w:t>
      </w:r>
      <w:r w:rsidR="003C7A5C" w:rsidRPr="002C262D">
        <w:rPr>
          <w:rFonts w:ascii="Arial Narrow" w:eastAsia="Calibri" w:hAnsi="Arial Narrow" w:cs="Times New Roman"/>
          <w:snapToGrid w:val="0"/>
          <w:sz w:val="18"/>
          <w:szCs w:val="18"/>
        </w:rPr>
        <w:t xml:space="preserve">The S&amp;P 500 is an unmanaged index of 500 widely held stocks that is general considered representative of the U.S. Stock market. Dow Jones Industrial Average (DJIA), commonly known as “The Dow” is an index representing 30 stock of companies maintained and reviewed by the editors of the Wall Street Journal. </w:t>
      </w:r>
      <w:r w:rsidRPr="002C262D">
        <w:rPr>
          <w:rFonts w:ascii="Arial Narrow" w:eastAsia="Calibri" w:hAnsi="Arial Narrow" w:cs="Times New Roman"/>
          <w:snapToGrid w:val="0"/>
          <w:sz w:val="18"/>
          <w:szCs w:val="18"/>
        </w:rPr>
        <w:t xml:space="preserve">Past performance is no guarantee of future results.  </w:t>
      </w:r>
      <w:r w:rsidR="001F6C6D" w:rsidRPr="002C262D">
        <w:rPr>
          <w:rFonts w:ascii="Arial Narrow" w:eastAsia="Calibri" w:hAnsi="Arial Narrow" w:cs="Times New Roman"/>
          <w:snapToGrid w:val="0"/>
          <w:sz w:val="18"/>
          <w:szCs w:val="18"/>
        </w:rPr>
        <w:t>Due to volatility within the markets mentioned, opinions are subject to change without notice. Information is based on sources believed to be reliable; however, their accuracy or completeness cannot be guaranteed.</w:t>
      </w:r>
      <w:r w:rsidR="001F6C6D" w:rsidRPr="0060321A">
        <w:rPr>
          <w:rFonts w:ascii="Arial Narrow" w:eastAsia="Calibri" w:hAnsi="Arial Narrow" w:cs="Times New Roman"/>
          <w:noProof/>
          <w:snapToGrid w:val="0"/>
          <w:sz w:val="18"/>
          <w:szCs w:val="18"/>
        </w:rPr>
        <w:drawing>
          <wp:anchor distT="0" distB="0" distL="114300" distR="114300" simplePos="0" relativeHeight="251567616" behindDoc="0" locked="0" layoutInCell="1" allowOverlap="1" wp14:anchorId="197C5971" wp14:editId="54DCB98F">
            <wp:simplePos x="0" y="0"/>
            <wp:positionH relativeFrom="column">
              <wp:posOffset>6146800</wp:posOffset>
            </wp:positionH>
            <wp:positionV relativeFrom="paragraph">
              <wp:posOffset>9435465</wp:posOffset>
            </wp:positionV>
            <wp:extent cx="554527" cy="1245870"/>
            <wp:effectExtent l="0" t="0" r="0" b="0"/>
            <wp:wrapNone/>
            <wp:docPr id="13" name="Picture 13"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3C7A5C" w:rsidRPr="002C262D">
        <w:rPr>
          <w:rFonts w:ascii="Arial Narrow" w:eastAsia="Calibri" w:hAnsi="Arial Narrow" w:cs="Times New Roman"/>
          <w:snapToGrid w:val="0"/>
          <w:sz w:val="18"/>
          <w:szCs w:val="18"/>
        </w:rPr>
        <w:t xml:space="preserve"> </w:t>
      </w:r>
      <w:r w:rsidR="0060321A">
        <w:rPr>
          <w:rFonts w:ascii="Arial Narrow" w:eastAsia="Calibri" w:hAnsi="Arial Narrow" w:cs="Times New Roman"/>
          <w:snapToGrid w:val="0"/>
          <w:sz w:val="18"/>
          <w:szCs w:val="18"/>
        </w:rPr>
        <w:t xml:space="preserve"> </w:t>
      </w:r>
      <w:r w:rsidR="0060321A" w:rsidRPr="0060321A">
        <w:rPr>
          <w:rFonts w:ascii="Arial Narrow" w:eastAsia="Calibri" w:hAnsi="Arial Narrow" w:cs="Times New Roman"/>
          <w:snapToGrid w:val="0"/>
          <w:sz w:val="18"/>
          <w:szCs w:val="18"/>
        </w:rPr>
        <w:t>The modern design of the S&amp;P 500 stock index was first launched in 1957. Performance prior</w:t>
      </w:r>
      <w:r w:rsidR="00215C89">
        <w:rPr>
          <w:rFonts w:ascii="Arial Narrow" w:eastAsia="Calibri" w:hAnsi="Arial Narrow" w:cs="Times New Roman"/>
          <w:snapToGrid w:val="0"/>
          <w:sz w:val="18"/>
          <w:szCs w:val="18"/>
        </w:rPr>
        <w:t xml:space="preserve"> to</w:t>
      </w:r>
      <w:bookmarkStart w:id="3" w:name="_GoBack"/>
      <w:bookmarkEnd w:id="3"/>
      <w:r w:rsidR="0060321A" w:rsidRPr="0060321A">
        <w:rPr>
          <w:rFonts w:ascii="Arial Narrow" w:eastAsia="Calibri" w:hAnsi="Arial Narrow" w:cs="Times New Roman"/>
          <w:snapToGrid w:val="0"/>
          <w:sz w:val="18"/>
          <w:szCs w:val="18"/>
        </w:rPr>
        <w:t xml:space="preserve"> 1957 incorporates the performance of the predecessor index, the S&amp;P 90.</w:t>
      </w:r>
    </w:p>
    <w:p w14:paraId="62A4C60F" w14:textId="77777777" w:rsidR="001F3E52" w:rsidRPr="002C262D" w:rsidRDefault="001F3E52" w:rsidP="00464CC3">
      <w:pPr>
        <w:spacing w:after="0" w:line="240" w:lineRule="auto"/>
        <w:ind w:right="-180"/>
        <w:jc w:val="both"/>
        <w:rPr>
          <w:rFonts w:ascii="Arial Narrow" w:eastAsia="Calibri" w:hAnsi="Arial Narrow" w:cs="Times New Roman"/>
          <w:snapToGrid w:val="0"/>
          <w:sz w:val="18"/>
          <w:szCs w:val="18"/>
        </w:rPr>
      </w:pPr>
    </w:p>
    <w:p w14:paraId="64842A96" w14:textId="578B1D11" w:rsidR="009F7D42" w:rsidRPr="002C262D" w:rsidRDefault="001F3E52" w:rsidP="00464CC3">
      <w:pPr>
        <w:spacing w:after="0" w:line="240" w:lineRule="auto"/>
        <w:ind w:right="-180"/>
        <w:jc w:val="both"/>
        <w:rPr>
          <w:rFonts w:ascii="Arial Narrow" w:eastAsia="Calibri" w:hAnsi="Arial Narrow" w:cs="Times New Roman"/>
          <w:snapToGrid w:val="0"/>
          <w:sz w:val="18"/>
          <w:szCs w:val="18"/>
        </w:rPr>
      </w:pPr>
      <w:r w:rsidRPr="002C262D">
        <w:rPr>
          <w:rFonts w:ascii="Arial Narrow" w:eastAsia="Calibri" w:hAnsi="Arial Narrow" w:cs="Times New Roman"/>
          <w:snapToGrid w:val="0"/>
          <w:sz w:val="18"/>
          <w:szCs w:val="18"/>
        </w:rPr>
        <w:t>Sources:</w:t>
      </w:r>
      <w:r w:rsidR="00A231EF" w:rsidRPr="002C262D">
        <w:rPr>
          <w:rFonts w:ascii="Arial Narrow" w:eastAsia="Calibri" w:hAnsi="Arial Narrow" w:cs="Times New Roman"/>
          <w:snapToGrid w:val="0"/>
          <w:sz w:val="18"/>
          <w:szCs w:val="18"/>
        </w:rPr>
        <w:t xml:space="preserve"> The Motley Fool 5/2</w:t>
      </w:r>
      <w:r w:rsidR="0060321A">
        <w:rPr>
          <w:rFonts w:ascii="Arial Narrow" w:eastAsia="Calibri" w:hAnsi="Arial Narrow" w:cs="Times New Roman"/>
          <w:snapToGrid w:val="0"/>
          <w:sz w:val="18"/>
          <w:szCs w:val="18"/>
        </w:rPr>
        <w:t>01</w:t>
      </w:r>
      <w:r w:rsidR="00A231EF" w:rsidRPr="002C262D">
        <w:rPr>
          <w:rFonts w:ascii="Arial Narrow" w:eastAsia="Calibri" w:hAnsi="Arial Narrow" w:cs="Times New Roman"/>
          <w:snapToGrid w:val="0"/>
          <w:sz w:val="18"/>
          <w:szCs w:val="18"/>
        </w:rPr>
        <w:t>9, Macrotrends.com., U.S. News and money Report.</w:t>
      </w:r>
      <w:r w:rsidR="008279BF" w:rsidRPr="002C262D">
        <w:rPr>
          <w:rFonts w:ascii="Arial Narrow" w:eastAsia="Calibri" w:hAnsi="Arial Narrow" w:cs="Times New Roman"/>
          <w:snapToGrid w:val="0"/>
          <w:sz w:val="18"/>
          <w:szCs w:val="18"/>
        </w:rPr>
        <w:t xml:space="preserve"> Contents Provided by The Academy of Preferred Financial Advisors</w:t>
      </w:r>
      <w:r w:rsidRPr="002C262D">
        <w:rPr>
          <w:rFonts w:ascii="Arial Narrow" w:eastAsia="Calibri" w:hAnsi="Arial Narrow" w:cs="Times New Roman"/>
          <w:snapToGrid w:val="0"/>
          <w:sz w:val="18"/>
          <w:szCs w:val="18"/>
        </w:rPr>
        <w:t>; Academy of Preferred Financial Advisors, Inc.©</w:t>
      </w:r>
      <w:r w:rsidR="008279BF" w:rsidRPr="002C262D">
        <w:rPr>
          <w:rFonts w:ascii="Arial Narrow" w:eastAsia="Calibri" w:hAnsi="Arial Narrow" w:cs="Times New Roman"/>
          <w:snapToGrid w:val="0"/>
          <w:sz w:val="18"/>
          <w:szCs w:val="18"/>
        </w:rPr>
        <w:t xml:space="preserve"> 2019</w:t>
      </w:r>
    </w:p>
    <w:sectPr w:rsidR="009F7D42" w:rsidRPr="002C262D"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0AA67" w14:textId="77777777" w:rsidR="008E077D" w:rsidRDefault="008E077D" w:rsidP="00F96DED">
      <w:pPr>
        <w:spacing w:after="0" w:line="240" w:lineRule="auto"/>
      </w:pPr>
      <w:r>
        <w:separator/>
      </w:r>
    </w:p>
  </w:endnote>
  <w:endnote w:type="continuationSeparator" w:id="0">
    <w:p w14:paraId="3CDED3BE" w14:textId="77777777" w:rsidR="008E077D" w:rsidRDefault="008E077D"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FA3A" w14:textId="77777777" w:rsidR="008E077D" w:rsidRDefault="008E077D" w:rsidP="00F96DED">
      <w:pPr>
        <w:spacing w:after="0" w:line="240" w:lineRule="auto"/>
      </w:pPr>
      <w:r>
        <w:separator/>
      </w:r>
    </w:p>
  </w:footnote>
  <w:footnote w:type="continuationSeparator" w:id="0">
    <w:p w14:paraId="732DFCB1" w14:textId="77777777" w:rsidR="008E077D" w:rsidRDefault="008E077D"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5976"/>
    <w:multiLevelType w:val="multilevel"/>
    <w:tmpl w:val="98DA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17095B68"/>
    <w:multiLevelType w:val="multilevel"/>
    <w:tmpl w:val="FF3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8167C"/>
    <w:multiLevelType w:val="multilevel"/>
    <w:tmpl w:val="98D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0"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68CE"/>
    <w:multiLevelType w:val="hybridMultilevel"/>
    <w:tmpl w:val="E8D271BC"/>
    <w:lvl w:ilvl="0" w:tplc="0409000D">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E6E7A"/>
    <w:multiLevelType w:val="multilevel"/>
    <w:tmpl w:val="A18022A6"/>
    <w:lvl w:ilvl="0">
      <w:start w:val="1"/>
      <w:numFmt w:val="decimal"/>
      <w:lvlText w:val="%1."/>
      <w:lvlJc w:val="left"/>
      <w:pPr>
        <w:tabs>
          <w:tab w:val="num" w:pos="720"/>
        </w:tabs>
        <w:ind w:left="720" w:hanging="360"/>
      </w:pPr>
      <w:rPr>
        <w:b/>
        <w:bCs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F20A5F"/>
    <w:multiLevelType w:val="multilevel"/>
    <w:tmpl w:val="32B0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82352C"/>
    <w:multiLevelType w:val="hybridMultilevel"/>
    <w:tmpl w:val="5AC2593A"/>
    <w:lvl w:ilvl="0" w:tplc="5B761876">
      <w:start w:val="1"/>
      <w:numFmt w:val="bullet"/>
      <w:lvlText w:val=""/>
      <w:lvlJc w:val="left"/>
      <w:pPr>
        <w:ind w:left="720" w:hanging="360"/>
      </w:pPr>
      <w:rPr>
        <w:rFonts w:ascii="Wingdings" w:hAnsi="Wingdings" w:hint="default"/>
        <w:b/>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C77D1"/>
    <w:multiLevelType w:val="hybridMultilevel"/>
    <w:tmpl w:val="E12E5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D4916"/>
    <w:multiLevelType w:val="hybridMultilevel"/>
    <w:tmpl w:val="9EEE8382"/>
    <w:lvl w:ilvl="0" w:tplc="A2227D14">
      <w:start w:val="1"/>
      <w:numFmt w:val="decimal"/>
      <w:lvlText w:val="%1."/>
      <w:lvlJc w:val="left"/>
      <w:pPr>
        <w:ind w:left="678" w:hanging="360"/>
      </w:pPr>
      <w:rPr>
        <w:rFonts w:asciiTheme="minorHAnsi" w:hAnsiTheme="minorHAnsi" w:cstheme="minorHAnsi" w:hint="default"/>
        <w:i w:val="0"/>
        <w:iCs w:val="0"/>
        <w:color w:val="171717" w:themeColor="background2" w:themeShade="1A"/>
        <w:sz w:val="36"/>
        <w:szCs w:val="44"/>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F0BA5"/>
    <w:multiLevelType w:val="hybridMultilevel"/>
    <w:tmpl w:val="31FE2FA8"/>
    <w:lvl w:ilvl="0" w:tplc="949C9A0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5"/>
  </w:num>
  <w:num w:numId="4">
    <w:abstractNumId w:val="9"/>
  </w:num>
  <w:num w:numId="5">
    <w:abstractNumId w:val="20"/>
  </w:num>
  <w:num w:numId="6">
    <w:abstractNumId w:val="3"/>
  </w:num>
  <w:num w:numId="7">
    <w:abstractNumId w:val="6"/>
  </w:num>
  <w:num w:numId="8">
    <w:abstractNumId w:val="10"/>
  </w:num>
  <w:num w:numId="9">
    <w:abstractNumId w:val="24"/>
  </w:num>
  <w:num w:numId="10">
    <w:abstractNumId w:val="13"/>
  </w:num>
  <w:num w:numId="11">
    <w:abstractNumId w:val="5"/>
  </w:num>
  <w:num w:numId="12">
    <w:abstractNumId w:val="16"/>
  </w:num>
  <w:num w:numId="13">
    <w:abstractNumId w:val="1"/>
  </w:num>
  <w:num w:numId="14">
    <w:abstractNumId w:val="22"/>
  </w:num>
  <w:num w:numId="15">
    <w:abstractNumId w:val="18"/>
    <w:lvlOverride w:ilvl="0">
      <w:lvl w:ilvl="0">
        <w:numFmt w:val="decimal"/>
        <w:lvlText w:val="%1."/>
        <w:lvlJc w:val="left"/>
      </w:lvl>
    </w:lvlOverride>
  </w:num>
  <w:num w:numId="16">
    <w:abstractNumId w:val="23"/>
  </w:num>
  <w:num w:numId="17">
    <w:abstractNumId w:val="14"/>
  </w:num>
  <w:num w:numId="18">
    <w:abstractNumId w:val="15"/>
  </w:num>
  <w:num w:numId="19">
    <w:abstractNumId w:val="4"/>
  </w:num>
  <w:num w:numId="20">
    <w:abstractNumId w:val="11"/>
  </w:num>
  <w:num w:numId="21">
    <w:abstractNumId w:val="7"/>
  </w:num>
  <w:num w:numId="22">
    <w:abstractNumId w:val="0"/>
  </w:num>
  <w:num w:numId="23">
    <w:abstractNumId w:val="2"/>
  </w:num>
  <w:num w:numId="24">
    <w:abstractNumId w:val="17"/>
  </w:num>
  <w:num w:numId="25">
    <w:abstractNumId w:val="26"/>
  </w:num>
  <w:num w:numId="26">
    <w:abstractNumId w:val="12"/>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121C0"/>
    <w:rsid w:val="00020D61"/>
    <w:rsid w:val="00023FE8"/>
    <w:rsid w:val="00024375"/>
    <w:rsid w:val="00025370"/>
    <w:rsid w:val="000270A6"/>
    <w:rsid w:val="00027BF7"/>
    <w:rsid w:val="00032D50"/>
    <w:rsid w:val="00033129"/>
    <w:rsid w:val="0003332B"/>
    <w:rsid w:val="000452A8"/>
    <w:rsid w:val="00046BBF"/>
    <w:rsid w:val="0004735A"/>
    <w:rsid w:val="000551BE"/>
    <w:rsid w:val="0006153C"/>
    <w:rsid w:val="00061FA2"/>
    <w:rsid w:val="0006236A"/>
    <w:rsid w:val="0006648D"/>
    <w:rsid w:val="00067F12"/>
    <w:rsid w:val="000708B5"/>
    <w:rsid w:val="00070C5D"/>
    <w:rsid w:val="00072004"/>
    <w:rsid w:val="000725AB"/>
    <w:rsid w:val="00074A3C"/>
    <w:rsid w:val="0007621C"/>
    <w:rsid w:val="0007693E"/>
    <w:rsid w:val="00083814"/>
    <w:rsid w:val="0008464F"/>
    <w:rsid w:val="00092C29"/>
    <w:rsid w:val="000931C4"/>
    <w:rsid w:val="000A266E"/>
    <w:rsid w:val="000A5444"/>
    <w:rsid w:val="000B0E09"/>
    <w:rsid w:val="000B27FC"/>
    <w:rsid w:val="000B36D5"/>
    <w:rsid w:val="000B42A6"/>
    <w:rsid w:val="000B7343"/>
    <w:rsid w:val="000C2A41"/>
    <w:rsid w:val="000C6099"/>
    <w:rsid w:val="000D01D5"/>
    <w:rsid w:val="000D4E94"/>
    <w:rsid w:val="000D78F2"/>
    <w:rsid w:val="000D7D67"/>
    <w:rsid w:val="000E032C"/>
    <w:rsid w:val="000E1343"/>
    <w:rsid w:val="000E18E2"/>
    <w:rsid w:val="000E299C"/>
    <w:rsid w:val="000E632C"/>
    <w:rsid w:val="000E73DA"/>
    <w:rsid w:val="000E7D90"/>
    <w:rsid w:val="000F0B1D"/>
    <w:rsid w:val="000F23E8"/>
    <w:rsid w:val="000F507D"/>
    <w:rsid w:val="001023C8"/>
    <w:rsid w:val="00114C90"/>
    <w:rsid w:val="001152EB"/>
    <w:rsid w:val="00124583"/>
    <w:rsid w:val="00127EC6"/>
    <w:rsid w:val="001306B1"/>
    <w:rsid w:val="00130A0B"/>
    <w:rsid w:val="00131650"/>
    <w:rsid w:val="0013270F"/>
    <w:rsid w:val="0013291B"/>
    <w:rsid w:val="00133DC1"/>
    <w:rsid w:val="00134AB8"/>
    <w:rsid w:val="001360C1"/>
    <w:rsid w:val="00137B14"/>
    <w:rsid w:val="00140E35"/>
    <w:rsid w:val="00143EA8"/>
    <w:rsid w:val="00152925"/>
    <w:rsid w:val="00160567"/>
    <w:rsid w:val="001620DB"/>
    <w:rsid w:val="00165C17"/>
    <w:rsid w:val="00166EE7"/>
    <w:rsid w:val="001701C7"/>
    <w:rsid w:val="0017313F"/>
    <w:rsid w:val="0017385F"/>
    <w:rsid w:val="0018245A"/>
    <w:rsid w:val="00183F06"/>
    <w:rsid w:val="00191589"/>
    <w:rsid w:val="001941E5"/>
    <w:rsid w:val="001A4480"/>
    <w:rsid w:val="001A59EE"/>
    <w:rsid w:val="001A5D07"/>
    <w:rsid w:val="001A672C"/>
    <w:rsid w:val="001A71AF"/>
    <w:rsid w:val="001B0DC3"/>
    <w:rsid w:val="001B2836"/>
    <w:rsid w:val="001B42AD"/>
    <w:rsid w:val="001C1713"/>
    <w:rsid w:val="001C2720"/>
    <w:rsid w:val="001C4164"/>
    <w:rsid w:val="001C60AE"/>
    <w:rsid w:val="001C64B8"/>
    <w:rsid w:val="001D0B36"/>
    <w:rsid w:val="001D4473"/>
    <w:rsid w:val="001D5768"/>
    <w:rsid w:val="001D5E96"/>
    <w:rsid w:val="001D6E16"/>
    <w:rsid w:val="001D7ACE"/>
    <w:rsid w:val="001E3586"/>
    <w:rsid w:val="001E649C"/>
    <w:rsid w:val="001F378F"/>
    <w:rsid w:val="001F3E52"/>
    <w:rsid w:val="001F6C6D"/>
    <w:rsid w:val="001F7AB9"/>
    <w:rsid w:val="001F7F19"/>
    <w:rsid w:val="002016C8"/>
    <w:rsid w:val="0020340A"/>
    <w:rsid w:val="00205F8F"/>
    <w:rsid w:val="00211931"/>
    <w:rsid w:val="00214CF5"/>
    <w:rsid w:val="00215C89"/>
    <w:rsid w:val="0021632F"/>
    <w:rsid w:val="0022196F"/>
    <w:rsid w:val="002229AF"/>
    <w:rsid w:val="00231C1C"/>
    <w:rsid w:val="002345B3"/>
    <w:rsid w:val="00241CA1"/>
    <w:rsid w:val="00245B9E"/>
    <w:rsid w:val="0024601C"/>
    <w:rsid w:val="002460E3"/>
    <w:rsid w:val="00246215"/>
    <w:rsid w:val="00246EA7"/>
    <w:rsid w:val="00251F91"/>
    <w:rsid w:val="002540CD"/>
    <w:rsid w:val="0026109C"/>
    <w:rsid w:val="00262DE1"/>
    <w:rsid w:val="00265676"/>
    <w:rsid w:val="002706B3"/>
    <w:rsid w:val="0027351A"/>
    <w:rsid w:val="00276CAC"/>
    <w:rsid w:val="0028482F"/>
    <w:rsid w:val="00292990"/>
    <w:rsid w:val="0029362C"/>
    <w:rsid w:val="0029731D"/>
    <w:rsid w:val="002A0290"/>
    <w:rsid w:val="002A1A2D"/>
    <w:rsid w:val="002A1C0E"/>
    <w:rsid w:val="002A244B"/>
    <w:rsid w:val="002A40A9"/>
    <w:rsid w:val="002A60CB"/>
    <w:rsid w:val="002B4713"/>
    <w:rsid w:val="002B607B"/>
    <w:rsid w:val="002B6A32"/>
    <w:rsid w:val="002B6D20"/>
    <w:rsid w:val="002C262D"/>
    <w:rsid w:val="002D2A90"/>
    <w:rsid w:val="002D66FE"/>
    <w:rsid w:val="002E22D9"/>
    <w:rsid w:val="002E52BE"/>
    <w:rsid w:val="002F31ED"/>
    <w:rsid w:val="002F38D5"/>
    <w:rsid w:val="002F459E"/>
    <w:rsid w:val="002F4747"/>
    <w:rsid w:val="003008FA"/>
    <w:rsid w:val="00302FFC"/>
    <w:rsid w:val="003041C6"/>
    <w:rsid w:val="003065CF"/>
    <w:rsid w:val="00306773"/>
    <w:rsid w:val="003122A8"/>
    <w:rsid w:val="003137A7"/>
    <w:rsid w:val="003209D0"/>
    <w:rsid w:val="00320DA0"/>
    <w:rsid w:val="003226EA"/>
    <w:rsid w:val="00322D29"/>
    <w:rsid w:val="0033091F"/>
    <w:rsid w:val="00330CE7"/>
    <w:rsid w:val="003330FD"/>
    <w:rsid w:val="0033321E"/>
    <w:rsid w:val="003356F8"/>
    <w:rsid w:val="003364FF"/>
    <w:rsid w:val="00336F19"/>
    <w:rsid w:val="00341C6C"/>
    <w:rsid w:val="00343165"/>
    <w:rsid w:val="00343A0B"/>
    <w:rsid w:val="00344986"/>
    <w:rsid w:val="00351B45"/>
    <w:rsid w:val="0035222F"/>
    <w:rsid w:val="00353A84"/>
    <w:rsid w:val="00376FCC"/>
    <w:rsid w:val="00377506"/>
    <w:rsid w:val="00380CF0"/>
    <w:rsid w:val="0038225E"/>
    <w:rsid w:val="00382B43"/>
    <w:rsid w:val="00382EFB"/>
    <w:rsid w:val="003879A3"/>
    <w:rsid w:val="00393C3F"/>
    <w:rsid w:val="00396F24"/>
    <w:rsid w:val="003B12C6"/>
    <w:rsid w:val="003B1533"/>
    <w:rsid w:val="003B2BAA"/>
    <w:rsid w:val="003B4C1C"/>
    <w:rsid w:val="003B4D64"/>
    <w:rsid w:val="003B5CE5"/>
    <w:rsid w:val="003B7420"/>
    <w:rsid w:val="003C006B"/>
    <w:rsid w:val="003C0769"/>
    <w:rsid w:val="003C275B"/>
    <w:rsid w:val="003C4020"/>
    <w:rsid w:val="003C4307"/>
    <w:rsid w:val="003C7A5C"/>
    <w:rsid w:val="003D0DED"/>
    <w:rsid w:val="003D2590"/>
    <w:rsid w:val="003D368A"/>
    <w:rsid w:val="003E2277"/>
    <w:rsid w:val="003E52B2"/>
    <w:rsid w:val="003E5BEE"/>
    <w:rsid w:val="003E67C4"/>
    <w:rsid w:val="003E7910"/>
    <w:rsid w:val="003F0401"/>
    <w:rsid w:val="003F0A22"/>
    <w:rsid w:val="003F7394"/>
    <w:rsid w:val="004015B1"/>
    <w:rsid w:val="00402061"/>
    <w:rsid w:val="00404BEA"/>
    <w:rsid w:val="00405A3A"/>
    <w:rsid w:val="004065DD"/>
    <w:rsid w:val="00410670"/>
    <w:rsid w:val="004114C1"/>
    <w:rsid w:val="00413107"/>
    <w:rsid w:val="00415758"/>
    <w:rsid w:val="00415ADC"/>
    <w:rsid w:val="0041611E"/>
    <w:rsid w:val="00416574"/>
    <w:rsid w:val="00424CE3"/>
    <w:rsid w:val="00433B92"/>
    <w:rsid w:val="00435C24"/>
    <w:rsid w:val="0043732A"/>
    <w:rsid w:val="00437919"/>
    <w:rsid w:val="00437D7B"/>
    <w:rsid w:val="00445F55"/>
    <w:rsid w:val="00451B10"/>
    <w:rsid w:val="004521EA"/>
    <w:rsid w:val="00453062"/>
    <w:rsid w:val="00457B6F"/>
    <w:rsid w:val="00464776"/>
    <w:rsid w:val="00464CC3"/>
    <w:rsid w:val="00466C0F"/>
    <w:rsid w:val="004674AE"/>
    <w:rsid w:val="004701FB"/>
    <w:rsid w:val="0047042E"/>
    <w:rsid w:val="00473E0B"/>
    <w:rsid w:val="004764D9"/>
    <w:rsid w:val="00476B5B"/>
    <w:rsid w:val="00476F2B"/>
    <w:rsid w:val="0048329A"/>
    <w:rsid w:val="00492E2A"/>
    <w:rsid w:val="00496C3E"/>
    <w:rsid w:val="004A0C00"/>
    <w:rsid w:val="004A0E57"/>
    <w:rsid w:val="004A176B"/>
    <w:rsid w:val="004A2155"/>
    <w:rsid w:val="004A5CBE"/>
    <w:rsid w:val="004A6B65"/>
    <w:rsid w:val="004A73C9"/>
    <w:rsid w:val="004A7D88"/>
    <w:rsid w:val="004B0691"/>
    <w:rsid w:val="004B6417"/>
    <w:rsid w:val="004B6E01"/>
    <w:rsid w:val="004C38FC"/>
    <w:rsid w:val="004C5224"/>
    <w:rsid w:val="004C6A14"/>
    <w:rsid w:val="004D2088"/>
    <w:rsid w:val="004D436B"/>
    <w:rsid w:val="004D62FD"/>
    <w:rsid w:val="004D653A"/>
    <w:rsid w:val="004E1508"/>
    <w:rsid w:val="004E3851"/>
    <w:rsid w:val="004E5890"/>
    <w:rsid w:val="004F6666"/>
    <w:rsid w:val="004F75D0"/>
    <w:rsid w:val="00500461"/>
    <w:rsid w:val="0050103B"/>
    <w:rsid w:val="00501EB8"/>
    <w:rsid w:val="005063BE"/>
    <w:rsid w:val="00506BBD"/>
    <w:rsid w:val="00510D79"/>
    <w:rsid w:val="00512B0E"/>
    <w:rsid w:val="0051302F"/>
    <w:rsid w:val="00514E06"/>
    <w:rsid w:val="00520A64"/>
    <w:rsid w:val="0052350E"/>
    <w:rsid w:val="0052392C"/>
    <w:rsid w:val="00532158"/>
    <w:rsid w:val="005419E9"/>
    <w:rsid w:val="00541C3E"/>
    <w:rsid w:val="005459C2"/>
    <w:rsid w:val="005471E5"/>
    <w:rsid w:val="00547D68"/>
    <w:rsid w:val="00553560"/>
    <w:rsid w:val="00555129"/>
    <w:rsid w:val="00563D73"/>
    <w:rsid w:val="00563E9F"/>
    <w:rsid w:val="00564E16"/>
    <w:rsid w:val="00567216"/>
    <w:rsid w:val="005704F8"/>
    <w:rsid w:val="00571046"/>
    <w:rsid w:val="00572B7D"/>
    <w:rsid w:val="00580F4E"/>
    <w:rsid w:val="005822D1"/>
    <w:rsid w:val="0058374A"/>
    <w:rsid w:val="00583968"/>
    <w:rsid w:val="005924C4"/>
    <w:rsid w:val="00595B9B"/>
    <w:rsid w:val="005960D1"/>
    <w:rsid w:val="00596D0E"/>
    <w:rsid w:val="005A0869"/>
    <w:rsid w:val="005A08CC"/>
    <w:rsid w:val="005A4A7D"/>
    <w:rsid w:val="005C6D0D"/>
    <w:rsid w:val="005D3AC7"/>
    <w:rsid w:val="005D3CFD"/>
    <w:rsid w:val="005E1549"/>
    <w:rsid w:val="005E45D3"/>
    <w:rsid w:val="005E63B5"/>
    <w:rsid w:val="005F4F51"/>
    <w:rsid w:val="005F64A3"/>
    <w:rsid w:val="005F6833"/>
    <w:rsid w:val="005F7970"/>
    <w:rsid w:val="006020F6"/>
    <w:rsid w:val="0060321A"/>
    <w:rsid w:val="006103BA"/>
    <w:rsid w:val="006105C6"/>
    <w:rsid w:val="0061571D"/>
    <w:rsid w:val="00621329"/>
    <w:rsid w:val="00622C14"/>
    <w:rsid w:val="006236C1"/>
    <w:rsid w:val="00624E72"/>
    <w:rsid w:val="00626C36"/>
    <w:rsid w:val="006306FE"/>
    <w:rsid w:val="006340FC"/>
    <w:rsid w:val="006349F3"/>
    <w:rsid w:val="006412B8"/>
    <w:rsid w:val="00642AE1"/>
    <w:rsid w:val="00642C0F"/>
    <w:rsid w:val="00652E7D"/>
    <w:rsid w:val="00656B2F"/>
    <w:rsid w:val="0066164B"/>
    <w:rsid w:val="00666F38"/>
    <w:rsid w:val="006715B9"/>
    <w:rsid w:val="00671D25"/>
    <w:rsid w:val="006725EF"/>
    <w:rsid w:val="00672BED"/>
    <w:rsid w:val="006740DF"/>
    <w:rsid w:val="00676140"/>
    <w:rsid w:val="0068575C"/>
    <w:rsid w:val="00690033"/>
    <w:rsid w:val="006959F3"/>
    <w:rsid w:val="00696C22"/>
    <w:rsid w:val="00697FEC"/>
    <w:rsid w:val="006A53CC"/>
    <w:rsid w:val="006B1CE8"/>
    <w:rsid w:val="006B4FE7"/>
    <w:rsid w:val="006C7641"/>
    <w:rsid w:val="006C7FF0"/>
    <w:rsid w:val="006C7FFC"/>
    <w:rsid w:val="006D4DEF"/>
    <w:rsid w:val="006E0110"/>
    <w:rsid w:val="006E2082"/>
    <w:rsid w:val="006E7393"/>
    <w:rsid w:val="006F30D1"/>
    <w:rsid w:val="006F5DE4"/>
    <w:rsid w:val="0070285F"/>
    <w:rsid w:val="0070426A"/>
    <w:rsid w:val="00704CAC"/>
    <w:rsid w:val="0070629B"/>
    <w:rsid w:val="0071007F"/>
    <w:rsid w:val="007112DD"/>
    <w:rsid w:val="00711686"/>
    <w:rsid w:val="007123E6"/>
    <w:rsid w:val="007129A3"/>
    <w:rsid w:val="007264DC"/>
    <w:rsid w:val="00726994"/>
    <w:rsid w:val="00727BB9"/>
    <w:rsid w:val="00732226"/>
    <w:rsid w:val="0073505B"/>
    <w:rsid w:val="00737692"/>
    <w:rsid w:val="00745892"/>
    <w:rsid w:val="0075456D"/>
    <w:rsid w:val="00755DE1"/>
    <w:rsid w:val="00761239"/>
    <w:rsid w:val="00766450"/>
    <w:rsid w:val="00767B82"/>
    <w:rsid w:val="007707EA"/>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A410D"/>
    <w:rsid w:val="007A54CE"/>
    <w:rsid w:val="007B19A7"/>
    <w:rsid w:val="007B394E"/>
    <w:rsid w:val="007B7CB4"/>
    <w:rsid w:val="007C22D1"/>
    <w:rsid w:val="007D1104"/>
    <w:rsid w:val="007D31AA"/>
    <w:rsid w:val="007D5C11"/>
    <w:rsid w:val="007E31CA"/>
    <w:rsid w:val="007E3EF9"/>
    <w:rsid w:val="007E7ACB"/>
    <w:rsid w:val="007E7E21"/>
    <w:rsid w:val="007F0DA5"/>
    <w:rsid w:val="007F167C"/>
    <w:rsid w:val="007F41EA"/>
    <w:rsid w:val="007F6CE1"/>
    <w:rsid w:val="007F6FC7"/>
    <w:rsid w:val="007F7C77"/>
    <w:rsid w:val="0080472E"/>
    <w:rsid w:val="0080689E"/>
    <w:rsid w:val="00806ED6"/>
    <w:rsid w:val="00807F85"/>
    <w:rsid w:val="00810415"/>
    <w:rsid w:val="008126A6"/>
    <w:rsid w:val="00816F16"/>
    <w:rsid w:val="00817B1E"/>
    <w:rsid w:val="00822066"/>
    <w:rsid w:val="008227D5"/>
    <w:rsid w:val="00822C79"/>
    <w:rsid w:val="00822F51"/>
    <w:rsid w:val="00824301"/>
    <w:rsid w:val="00826DE6"/>
    <w:rsid w:val="008279BF"/>
    <w:rsid w:val="008307AA"/>
    <w:rsid w:val="00830E48"/>
    <w:rsid w:val="00831651"/>
    <w:rsid w:val="0084765E"/>
    <w:rsid w:val="00847E13"/>
    <w:rsid w:val="008616AC"/>
    <w:rsid w:val="00863676"/>
    <w:rsid w:val="00863D51"/>
    <w:rsid w:val="00863EC7"/>
    <w:rsid w:val="00866205"/>
    <w:rsid w:val="008723D1"/>
    <w:rsid w:val="008744E4"/>
    <w:rsid w:val="008750CE"/>
    <w:rsid w:val="00876846"/>
    <w:rsid w:val="008852AF"/>
    <w:rsid w:val="008858E4"/>
    <w:rsid w:val="008859A5"/>
    <w:rsid w:val="00891174"/>
    <w:rsid w:val="008952F8"/>
    <w:rsid w:val="008953E8"/>
    <w:rsid w:val="00895E67"/>
    <w:rsid w:val="00896FCB"/>
    <w:rsid w:val="008A06B8"/>
    <w:rsid w:val="008A3801"/>
    <w:rsid w:val="008A52F0"/>
    <w:rsid w:val="008A6070"/>
    <w:rsid w:val="008B2979"/>
    <w:rsid w:val="008B30C7"/>
    <w:rsid w:val="008C0A61"/>
    <w:rsid w:val="008C7054"/>
    <w:rsid w:val="008C7B20"/>
    <w:rsid w:val="008D0D0A"/>
    <w:rsid w:val="008D637B"/>
    <w:rsid w:val="008D6FB3"/>
    <w:rsid w:val="008E077D"/>
    <w:rsid w:val="008E698B"/>
    <w:rsid w:val="008F4683"/>
    <w:rsid w:val="008F50BF"/>
    <w:rsid w:val="008F625B"/>
    <w:rsid w:val="0090557C"/>
    <w:rsid w:val="0091056D"/>
    <w:rsid w:val="0091259C"/>
    <w:rsid w:val="009234E6"/>
    <w:rsid w:val="00923F46"/>
    <w:rsid w:val="0092470C"/>
    <w:rsid w:val="00935B22"/>
    <w:rsid w:val="00936638"/>
    <w:rsid w:val="009458E9"/>
    <w:rsid w:val="00950D5A"/>
    <w:rsid w:val="00950E09"/>
    <w:rsid w:val="00952BCB"/>
    <w:rsid w:val="00953655"/>
    <w:rsid w:val="00955DAF"/>
    <w:rsid w:val="00962C0D"/>
    <w:rsid w:val="00962D5A"/>
    <w:rsid w:val="00964641"/>
    <w:rsid w:val="00966484"/>
    <w:rsid w:val="00966FAD"/>
    <w:rsid w:val="00967582"/>
    <w:rsid w:val="00970A99"/>
    <w:rsid w:val="009747FC"/>
    <w:rsid w:val="00987B00"/>
    <w:rsid w:val="009904C5"/>
    <w:rsid w:val="009907EF"/>
    <w:rsid w:val="0099481F"/>
    <w:rsid w:val="009962E2"/>
    <w:rsid w:val="009979F0"/>
    <w:rsid w:val="009A046E"/>
    <w:rsid w:val="009C1029"/>
    <w:rsid w:val="009C2117"/>
    <w:rsid w:val="009C2B40"/>
    <w:rsid w:val="009C4BB4"/>
    <w:rsid w:val="009D2001"/>
    <w:rsid w:val="009D214C"/>
    <w:rsid w:val="009D25B0"/>
    <w:rsid w:val="009D4BF8"/>
    <w:rsid w:val="009D6FED"/>
    <w:rsid w:val="009E0E19"/>
    <w:rsid w:val="009E153A"/>
    <w:rsid w:val="009E1D89"/>
    <w:rsid w:val="009E5DD3"/>
    <w:rsid w:val="009F0354"/>
    <w:rsid w:val="009F1234"/>
    <w:rsid w:val="009F2CE2"/>
    <w:rsid w:val="009F7D42"/>
    <w:rsid w:val="00A01661"/>
    <w:rsid w:val="00A01E99"/>
    <w:rsid w:val="00A04830"/>
    <w:rsid w:val="00A058CE"/>
    <w:rsid w:val="00A14357"/>
    <w:rsid w:val="00A17FCB"/>
    <w:rsid w:val="00A231EF"/>
    <w:rsid w:val="00A34A81"/>
    <w:rsid w:val="00A36DD5"/>
    <w:rsid w:val="00A40639"/>
    <w:rsid w:val="00A41A5E"/>
    <w:rsid w:val="00A44192"/>
    <w:rsid w:val="00A44E25"/>
    <w:rsid w:val="00A537FA"/>
    <w:rsid w:val="00A542AC"/>
    <w:rsid w:val="00A5464C"/>
    <w:rsid w:val="00A55820"/>
    <w:rsid w:val="00A57E5A"/>
    <w:rsid w:val="00A60AC0"/>
    <w:rsid w:val="00A651ED"/>
    <w:rsid w:val="00A66854"/>
    <w:rsid w:val="00A66AEF"/>
    <w:rsid w:val="00A70B11"/>
    <w:rsid w:val="00A70B15"/>
    <w:rsid w:val="00A72081"/>
    <w:rsid w:val="00A726E9"/>
    <w:rsid w:val="00A73673"/>
    <w:rsid w:val="00A769AD"/>
    <w:rsid w:val="00A77570"/>
    <w:rsid w:val="00A776AA"/>
    <w:rsid w:val="00A825C3"/>
    <w:rsid w:val="00A91971"/>
    <w:rsid w:val="00A950B8"/>
    <w:rsid w:val="00A9747F"/>
    <w:rsid w:val="00AA0050"/>
    <w:rsid w:val="00AA710E"/>
    <w:rsid w:val="00AA71AB"/>
    <w:rsid w:val="00AB2DA3"/>
    <w:rsid w:val="00AB7D1C"/>
    <w:rsid w:val="00AC0E24"/>
    <w:rsid w:val="00AC486B"/>
    <w:rsid w:val="00AD0695"/>
    <w:rsid w:val="00AD07F4"/>
    <w:rsid w:val="00AD3446"/>
    <w:rsid w:val="00AD4CE9"/>
    <w:rsid w:val="00AD7E7D"/>
    <w:rsid w:val="00AE2193"/>
    <w:rsid w:val="00AE2BE0"/>
    <w:rsid w:val="00AE3F43"/>
    <w:rsid w:val="00AE5E3B"/>
    <w:rsid w:val="00AE658B"/>
    <w:rsid w:val="00B10F8F"/>
    <w:rsid w:val="00B12AE8"/>
    <w:rsid w:val="00B13B52"/>
    <w:rsid w:val="00B16E68"/>
    <w:rsid w:val="00B1762E"/>
    <w:rsid w:val="00B26D49"/>
    <w:rsid w:val="00B30688"/>
    <w:rsid w:val="00B311C3"/>
    <w:rsid w:val="00B31632"/>
    <w:rsid w:val="00B37F54"/>
    <w:rsid w:val="00B45A0A"/>
    <w:rsid w:val="00B47819"/>
    <w:rsid w:val="00B52EB3"/>
    <w:rsid w:val="00B55C39"/>
    <w:rsid w:val="00B60BB4"/>
    <w:rsid w:val="00B642E2"/>
    <w:rsid w:val="00B65A00"/>
    <w:rsid w:val="00B67962"/>
    <w:rsid w:val="00B72F80"/>
    <w:rsid w:val="00B7322A"/>
    <w:rsid w:val="00B732E7"/>
    <w:rsid w:val="00B8052D"/>
    <w:rsid w:val="00B81822"/>
    <w:rsid w:val="00B83BF7"/>
    <w:rsid w:val="00B8618E"/>
    <w:rsid w:val="00B91E56"/>
    <w:rsid w:val="00B92FD7"/>
    <w:rsid w:val="00B949F5"/>
    <w:rsid w:val="00B95861"/>
    <w:rsid w:val="00B9646C"/>
    <w:rsid w:val="00BA0F43"/>
    <w:rsid w:val="00BA187E"/>
    <w:rsid w:val="00BA2A36"/>
    <w:rsid w:val="00BB43D9"/>
    <w:rsid w:val="00BB4FC2"/>
    <w:rsid w:val="00BB5491"/>
    <w:rsid w:val="00BC0F86"/>
    <w:rsid w:val="00BD2A03"/>
    <w:rsid w:val="00BD2E79"/>
    <w:rsid w:val="00BD76E8"/>
    <w:rsid w:val="00BE10DE"/>
    <w:rsid w:val="00BE1574"/>
    <w:rsid w:val="00BE31ED"/>
    <w:rsid w:val="00BE595D"/>
    <w:rsid w:val="00BE7B1C"/>
    <w:rsid w:val="00BF2752"/>
    <w:rsid w:val="00C026FD"/>
    <w:rsid w:val="00C06BF6"/>
    <w:rsid w:val="00C0717B"/>
    <w:rsid w:val="00C12734"/>
    <w:rsid w:val="00C14FD5"/>
    <w:rsid w:val="00C17930"/>
    <w:rsid w:val="00C2226B"/>
    <w:rsid w:val="00C23C22"/>
    <w:rsid w:val="00C24049"/>
    <w:rsid w:val="00C30804"/>
    <w:rsid w:val="00C346F8"/>
    <w:rsid w:val="00C36612"/>
    <w:rsid w:val="00C41E4B"/>
    <w:rsid w:val="00C428C1"/>
    <w:rsid w:val="00C44A1E"/>
    <w:rsid w:val="00C44B9A"/>
    <w:rsid w:val="00C46576"/>
    <w:rsid w:val="00C50AD1"/>
    <w:rsid w:val="00C50CBF"/>
    <w:rsid w:val="00C52D14"/>
    <w:rsid w:val="00C64BE0"/>
    <w:rsid w:val="00C6629D"/>
    <w:rsid w:val="00C66B1F"/>
    <w:rsid w:val="00C66DC5"/>
    <w:rsid w:val="00C7777A"/>
    <w:rsid w:val="00C7799F"/>
    <w:rsid w:val="00C80102"/>
    <w:rsid w:val="00C83CE4"/>
    <w:rsid w:val="00C85801"/>
    <w:rsid w:val="00C946AF"/>
    <w:rsid w:val="00C96F58"/>
    <w:rsid w:val="00CA3CFA"/>
    <w:rsid w:val="00CB6951"/>
    <w:rsid w:val="00CC13CC"/>
    <w:rsid w:val="00CD000A"/>
    <w:rsid w:val="00CD17A3"/>
    <w:rsid w:val="00CD6FE4"/>
    <w:rsid w:val="00CE1E2D"/>
    <w:rsid w:val="00D025F1"/>
    <w:rsid w:val="00D04359"/>
    <w:rsid w:val="00D04E0F"/>
    <w:rsid w:val="00D0632A"/>
    <w:rsid w:val="00D07C1E"/>
    <w:rsid w:val="00D14D28"/>
    <w:rsid w:val="00D14D99"/>
    <w:rsid w:val="00D235F4"/>
    <w:rsid w:val="00D3715E"/>
    <w:rsid w:val="00D40FB0"/>
    <w:rsid w:val="00D431A3"/>
    <w:rsid w:val="00D43E0B"/>
    <w:rsid w:val="00D5016D"/>
    <w:rsid w:val="00D51E45"/>
    <w:rsid w:val="00D520A3"/>
    <w:rsid w:val="00D52A68"/>
    <w:rsid w:val="00D533A2"/>
    <w:rsid w:val="00D54209"/>
    <w:rsid w:val="00D57347"/>
    <w:rsid w:val="00D61F4F"/>
    <w:rsid w:val="00D66526"/>
    <w:rsid w:val="00D67BF7"/>
    <w:rsid w:val="00D72848"/>
    <w:rsid w:val="00D8274A"/>
    <w:rsid w:val="00D86E4A"/>
    <w:rsid w:val="00D90C6A"/>
    <w:rsid w:val="00DA13B0"/>
    <w:rsid w:val="00DA3215"/>
    <w:rsid w:val="00DA3FBC"/>
    <w:rsid w:val="00DA4350"/>
    <w:rsid w:val="00DA6C2F"/>
    <w:rsid w:val="00DA7C59"/>
    <w:rsid w:val="00DB551C"/>
    <w:rsid w:val="00DB5CD0"/>
    <w:rsid w:val="00DB67F7"/>
    <w:rsid w:val="00DC1021"/>
    <w:rsid w:val="00DC304D"/>
    <w:rsid w:val="00DC3EB5"/>
    <w:rsid w:val="00DC52F2"/>
    <w:rsid w:val="00DC5B9C"/>
    <w:rsid w:val="00DD4693"/>
    <w:rsid w:val="00DD4E0A"/>
    <w:rsid w:val="00DE02C3"/>
    <w:rsid w:val="00DE13FA"/>
    <w:rsid w:val="00DE2FC7"/>
    <w:rsid w:val="00DE41E4"/>
    <w:rsid w:val="00DE6A15"/>
    <w:rsid w:val="00DF45D7"/>
    <w:rsid w:val="00E015EA"/>
    <w:rsid w:val="00E01E40"/>
    <w:rsid w:val="00E04946"/>
    <w:rsid w:val="00E04C06"/>
    <w:rsid w:val="00E05F6C"/>
    <w:rsid w:val="00E06AE3"/>
    <w:rsid w:val="00E1356C"/>
    <w:rsid w:val="00E16286"/>
    <w:rsid w:val="00E33924"/>
    <w:rsid w:val="00E34654"/>
    <w:rsid w:val="00E35032"/>
    <w:rsid w:val="00E37604"/>
    <w:rsid w:val="00E44B08"/>
    <w:rsid w:val="00E44C0B"/>
    <w:rsid w:val="00E46B8B"/>
    <w:rsid w:val="00E4763F"/>
    <w:rsid w:val="00E53D65"/>
    <w:rsid w:val="00E53E65"/>
    <w:rsid w:val="00E55798"/>
    <w:rsid w:val="00E56D6C"/>
    <w:rsid w:val="00E56FDC"/>
    <w:rsid w:val="00E60FF8"/>
    <w:rsid w:val="00E614CA"/>
    <w:rsid w:val="00E629CC"/>
    <w:rsid w:val="00E62F8B"/>
    <w:rsid w:val="00E63951"/>
    <w:rsid w:val="00E63CB6"/>
    <w:rsid w:val="00E67826"/>
    <w:rsid w:val="00E73764"/>
    <w:rsid w:val="00E7398B"/>
    <w:rsid w:val="00E76505"/>
    <w:rsid w:val="00E80364"/>
    <w:rsid w:val="00E82C81"/>
    <w:rsid w:val="00E90CD2"/>
    <w:rsid w:val="00E936F0"/>
    <w:rsid w:val="00E941A8"/>
    <w:rsid w:val="00EA0489"/>
    <w:rsid w:val="00EA2287"/>
    <w:rsid w:val="00EA2849"/>
    <w:rsid w:val="00EA47B5"/>
    <w:rsid w:val="00EA4BB8"/>
    <w:rsid w:val="00EA4C4E"/>
    <w:rsid w:val="00EA5208"/>
    <w:rsid w:val="00EA695E"/>
    <w:rsid w:val="00EB0E77"/>
    <w:rsid w:val="00EB2453"/>
    <w:rsid w:val="00EB34A1"/>
    <w:rsid w:val="00EB3893"/>
    <w:rsid w:val="00EB3EAE"/>
    <w:rsid w:val="00EB482E"/>
    <w:rsid w:val="00EC6B76"/>
    <w:rsid w:val="00ED23FA"/>
    <w:rsid w:val="00ED2F95"/>
    <w:rsid w:val="00EE00E8"/>
    <w:rsid w:val="00EE1949"/>
    <w:rsid w:val="00EE233E"/>
    <w:rsid w:val="00EE2650"/>
    <w:rsid w:val="00EE2D46"/>
    <w:rsid w:val="00EE3A70"/>
    <w:rsid w:val="00EE3EAC"/>
    <w:rsid w:val="00EE4701"/>
    <w:rsid w:val="00EE4DA1"/>
    <w:rsid w:val="00EE51E2"/>
    <w:rsid w:val="00EF2D71"/>
    <w:rsid w:val="00EF6D26"/>
    <w:rsid w:val="00F03859"/>
    <w:rsid w:val="00F04DC9"/>
    <w:rsid w:val="00F1098A"/>
    <w:rsid w:val="00F12961"/>
    <w:rsid w:val="00F1405A"/>
    <w:rsid w:val="00F158A0"/>
    <w:rsid w:val="00F17FD1"/>
    <w:rsid w:val="00F2295C"/>
    <w:rsid w:val="00F2348B"/>
    <w:rsid w:val="00F27510"/>
    <w:rsid w:val="00F30083"/>
    <w:rsid w:val="00F33B4F"/>
    <w:rsid w:val="00F41DFB"/>
    <w:rsid w:val="00F41E5F"/>
    <w:rsid w:val="00F42664"/>
    <w:rsid w:val="00F43F5F"/>
    <w:rsid w:val="00F46312"/>
    <w:rsid w:val="00F5151F"/>
    <w:rsid w:val="00F53132"/>
    <w:rsid w:val="00F55636"/>
    <w:rsid w:val="00F65192"/>
    <w:rsid w:val="00F736CE"/>
    <w:rsid w:val="00F75467"/>
    <w:rsid w:val="00F75FCB"/>
    <w:rsid w:val="00F877EB"/>
    <w:rsid w:val="00F87BE3"/>
    <w:rsid w:val="00F90E60"/>
    <w:rsid w:val="00F910DA"/>
    <w:rsid w:val="00F94622"/>
    <w:rsid w:val="00F96DED"/>
    <w:rsid w:val="00FB6322"/>
    <w:rsid w:val="00FB6BBD"/>
    <w:rsid w:val="00FC209C"/>
    <w:rsid w:val="00FC67B3"/>
    <w:rsid w:val="00FD0A40"/>
    <w:rsid w:val="00FF1460"/>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44DA2C"/>
  <w15:docId w15:val="{7EB812CF-5959-41B6-841D-A1C41D4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paragraph" w:customStyle="1" w:styleId="p">
    <w:name w:val="p"/>
    <w:basedOn w:val="Normal"/>
    <w:rsid w:val="005A08C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92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24446609">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7306728">
      <w:bodyDiv w:val="1"/>
      <w:marLeft w:val="0"/>
      <w:marRight w:val="0"/>
      <w:marTop w:val="0"/>
      <w:marBottom w:val="0"/>
      <w:divBdr>
        <w:top w:val="none" w:sz="0" w:space="0" w:color="auto"/>
        <w:left w:val="none" w:sz="0" w:space="0" w:color="auto"/>
        <w:bottom w:val="none" w:sz="0" w:space="0" w:color="auto"/>
        <w:right w:val="none" w:sz="0" w:space="0" w:color="auto"/>
      </w:divBdr>
    </w:div>
    <w:div w:id="91559760">
      <w:bodyDiv w:val="1"/>
      <w:marLeft w:val="0"/>
      <w:marRight w:val="0"/>
      <w:marTop w:val="0"/>
      <w:marBottom w:val="0"/>
      <w:divBdr>
        <w:top w:val="none" w:sz="0" w:space="0" w:color="auto"/>
        <w:left w:val="none" w:sz="0" w:space="0" w:color="auto"/>
        <w:bottom w:val="none" w:sz="0" w:space="0" w:color="auto"/>
        <w:right w:val="none" w:sz="0" w:space="0" w:color="auto"/>
      </w:divBdr>
    </w:div>
    <w:div w:id="11541446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39098138">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54941791">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299577067">
      <w:bodyDiv w:val="1"/>
      <w:marLeft w:val="0"/>
      <w:marRight w:val="0"/>
      <w:marTop w:val="0"/>
      <w:marBottom w:val="0"/>
      <w:divBdr>
        <w:top w:val="none" w:sz="0" w:space="0" w:color="auto"/>
        <w:left w:val="none" w:sz="0" w:space="0" w:color="auto"/>
        <w:bottom w:val="none" w:sz="0" w:space="0" w:color="auto"/>
        <w:right w:val="none" w:sz="0" w:space="0" w:color="auto"/>
      </w:divBdr>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8075474">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32345945">
      <w:bodyDiv w:val="1"/>
      <w:marLeft w:val="0"/>
      <w:marRight w:val="0"/>
      <w:marTop w:val="0"/>
      <w:marBottom w:val="0"/>
      <w:divBdr>
        <w:top w:val="none" w:sz="0" w:space="0" w:color="auto"/>
        <w:left w:val="none" w:sz="0" w:space="0" w:color="auto"/>
        <w:bottom w:val="none" w:sz="0" w:space="0" w:color="auto"/>
        <w:right w:val="none" w:sz="0" w:space="0" w:color="auto"/>
      </w:divBdr>
      <w:divsChild>
        <w:div w:id="90710180">
          <w:marLeft w:val="0"/>
          <w:marRight w:val="0"/>
          <w:marTop w:val="0"/>
          <w:marBottom w:val="225"/>
          <w:divBdr>
            <w:top w:val="none" w:sz="0" w:space="0" w:color="auto"/>
            <w:left w:val="none" w:sz="0" w:space="0" w:color="auto"/>
            <w:bottom w:val="none" w:sz="0" w:space="0" w:color="auto"/>
            <w:right w:val="none" w:sz="0" w:space="0" w:color="auto"/>
          </w:divBdr>
        </w:div>
        <w:div w:id="1036855900">
          <w:marLeft w:val="0"/>
          <w:marRight w:val="0"/>
          <w:marTop w:val="0"/>
          <w:marBottom w:val="225"/>
          <w:divBdr>
            <w:top w:val="none" w:sz="0" w:space="0" w:color="auto"/>
            <w:left w:val="none" w:sz="0" w:space="0" w:color="auto"/>
            <w:bottom w:val="none" w:sz="0" w:space="0" w:color="auto"/>
            <w:right w:val="none" w:sz="0" w:space="0" w:color="auto"/>
          </w:divBdr>
        </w:div>
      </w:divsChild>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65633615">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11653645">
      <w:bodyDiv w:val="1"/>
      <w:marLeft w:val="0"/>
      <w:marRight w:val="0"/>
      <w:marTop w:val="0"/>
      <w:marBottom w:val="0"/>
      <w:divBdr>
        <w:top w:val="none" w:sz="0" w:space="0" w:color="auto"/>
        <w:left w:val="none" w:sz="0" w:space="0" w:color="auto"/>
        <w:bottom w:val="none" w:sz="0" w:space="0" w:color="auto"/>
        <w:right w:val="none" w:sz="0" w:space="0" w:color="auto"/>
      </w:divBdr>
    </w:div>
    <w:div w:id="516191761">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67762380">
      <w:bodyDiv w:val="1"/>
      <w:marLeft w:val="0"/>
      <w:marRight w:val="0"/>
      <w:marTop w:val="0"/>
      <w:marBottom w:val="0"/>
      <w:divBdr>
        <w:top w:val="none" w:sz="0" w:space="0" w:color="auto"/>
        <w:left w:val="none" w:sz="0" w:space="0" w:color="auto"/>
        <w:bottom w:val="none" w:sz="0" w:space="0" w:color="auto"/>
        <w:right w:val="none" w:sz="0" w:space="0" w:color="auto"/>
      </w:divBdr>
      <w:divsChild>
        <w:div w:id="943225502">
          <w:marLeft w:val="0"/>
          <w:marRight w:val="0"/>
          <w:marTop w:val="0"/>
          <w:marBottom w:val="0"/>
          <w:divBdr>
            <w:top w:val="none" w:sz="0" w:space="0" w:color="auto"/>
            <w:left w:val="none" w:sz="0" w:space="0" w:color="auto"/>
            <w:bottom w:val="none" w:sz="0" w:space="0" w:color="auto"/>
            <w:right w:val="none" w:sz="0" w:space="0" w:color="auto"/>
          </w:divBdr>
        </w:div>
      </w:divsChild>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4846796">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78117459">
      <w:bodyDiv w:val="1"/>
      <w:marLeft w:val="0"/>
      <w:marRight w:val="0"/>
      <w:marTop w:val="0"/>
      <w:marBottom w:val="0"/>
      <w:divBdr>
        <w:top w:val="none" w:sz="0" w:space="0" w:color="auto"/>
        <w:left w:val="none" w:sz="0" w:space="0" w:color="auto"/>
        <w:bottom w:val="none" w:sz="0" w:space="0" w:color="auto"/>
        <w:right w:val="none" w:sz="0" w:space="0" w:color="auto"/>
      </w:divBdr>
      <w:divsChild>
        <w:div w:id="724834535">
          <w:marLeft w:val="0"/>
          <w:marRight w:val="0"/>
          <w:marTop w:val="0"/>
          <w:marBottom w:val="0"/>
          <w:divBdr>
            <w:top w:val="none" w:sz="0" w:space="0" w:color="auto"/>
            <w:left w:val="none" w:sz="0" w:space="0" w:color="auto"/>
            <w:bottom w:val="none" w:sz="0" w:space="0" w:color="auto"/>
            <w:right w:val="none" w:sz="0" w:space="0" w:color="auto"/>
          </w:divBdr>
        </w:div>
        <w:div w:id="1965846767">
          <w:marLeft w:val="0"/>
          <w:marRight w:val="0"/>
          <w:marTop w:val="0"/>
          <w:marBottom w:val="0"/>
          <w:divBdr>
            <w:top w:val="none" w:sz="0" w:space="0" w:color="auto"/>
            <w:left w:val="none" w:sz="0" w:space="0" w:color="auto"/>
            <w:bottom w:val="none" w:sz="0" w:space="0" w:color="auto"/>
            <w:right w:val="none" w:sz="0" w:space="0" w:color="auto"/>
          </w:divBdr>
        </w:div>
      </w:divsChild>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37485601">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50471726">
      <w:bodyDiv w:val="1"/>
      <w:marLeft w:val="0"/>
      <w:marRight w:val="0"/>
      <w:marTop w:val="0"/>
      <w:marBottom w:val="0"/>
      <w:divBdr>
        <w:top w:val="none" w:sz="0" w:space="0" w:color="auto"/>
        <w:left w:val="none" w:sz="0" w:space="0" w:color="auto"/>
        <w:bottom w:val="none" w:sz="0" w:space="0" w:color="auto"/>
        <w:right w:val="none" w:sz="0" w:space="0" w:color="auto"/>
      </w:divBdr>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0327869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58469282">
      <w:bodyDiv w:val="1"/>
      <w:marLeft w:val="0"/>
      <w:marRight w:val="0"/>
      <w:marTop w:val="0"/>
      <w:marBottom w:val="0"/>
      <w:divBdr>
        <w:top w:val="none" w:sz="0" w:space="0" w:color="auto"/>
        <w:left w:val="none" w:sz="0" w:space="0" w:color="auto"/>
        <w:bottom w:val="none" w:sz="0" w:space="0" w:color="auto"/>
        <w:right w:val="none" w:sz="0" w:space="0" w:color="auto"/>
      </w:divBdr>
    </w:div>
    <w:div w:id="858591645">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52833216">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4724073">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27609214">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089085185">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06060535">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2888">
      <w:bodyDiv w:val="1"/>
      <w:marLeft w:val="0"/>
      <w:marRight w:val="0"/>
      <w:marTop w:val="0"/>
      <w:marBottom w:val="0"/>
      <w:divBdr>
        <w:top w:val="none" w:sz="0" w:space="0" w:color="auto"/>
        <w:left w:val="none" w:sz="0" w:space="0" w:color="auto"/>
        <w:bottom w:val="none" w:sz="0" w:space="0" w:color="auto"/>
        <w:right w:val="none" w:sz="0" w:space="0" w:color="auto"/>
      </w:divBdr>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45472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415001">
      <w:bodyDiv w:val="1"/>
      <w:marLeft w:val="0"/>
      <w:marRight w:val="0"/>
      <w:marTop w:val="0"/>
      <w:marBottom w:val="0"/>
      <w:divBdr>
        <w:top w:val="none" w:sz="0" w:space="0" w:color="auto"/>
        <w:left w:val="none" w:sz="0" w:space="0" w:color="auto"/>
        <w:bottom w:val="none" w:sz="0" w:space="0" w:color="auto"/>
        <w:right w:val="none" w:sz="0" w:space="0" w:color="auto"/>
      </w:divBdr>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367483078">
      <w:bodyDiv w:val="1"/>
      <w:marLeft w:val="0"/>
      <w:marRight w:val="0"/>
      <w:marTop w:val="0"/>
      <w:marBottom w:val="0"/>
      <w:divBdr>
        <w:top w:val="none" w:sz="0" w:space="0" w:color="auto"/>
        <w:left w:val="none" w:sz="0" w:space="0" w:color="auto"/>
        <w:bottom w:val="none" w:sz="0" w:space="0" w:color="auto"/>
        <w:right w:val="none" w:sz="0" w:space="0" w:color="auto"/>
      </w:divBdr>
      <w:divsChild>
        <w:div w:id="1539010967">
          <w:marLeft w:val="0"/>
          <w:marRight w:val="0"/>
          <w:marTop w:val="0"/>
          <w:marBottom w:val="0"/>
          <w:divBdr>
            <w:top w:val="none" w:sz="0" w:space="0" w:color="auto"/>
            <w:left w:val="none" w:sz="0" w:space="0" w:color="auto"/>
            <w:bottom w:val="none" w:sz="0" w:space="0" w:color="auto"/>
            <w:right w:val="none" w:sz="0" w:space="0" w:color="auto"/>
          </w:divBdr>
        </w:div>
        <w:div w:id="1646354694">
          <w:marLeft w:val="0"/>
          <w:marRight w:val="0"/>
          <w:marTop w:val="0"/>
          <w:marBottom w:val="0"/>
          <w:divBdr>
            <w:top w:val="none" w:sz="0" w:space="0" w:color="auto"/>
            <w:left w:val="none" w:sz="0" w:space="0" w:color="auto"/>
            <w:bottom w:val="none" w:sz="0" w:space="0" w:color="auto"/>
            <w:right w:val="none" w:sz="0" w:space="0" w:color="auto"/>
          </w:divBdr>
        </w:div>
      </w:divsChild>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22334073">
      <w:bodyDiv w:val="1"/>
      <w:marLeft w:val="0"/>
      <w:marRight w:val="0"/>
      <w:marTop w:val="0"/>
      <w:marBottom w:val="0"/>
      <w:divBdr>
        <w:top w:val="none" w:sz="0" w:space="0" w:color="auto"/>
        <w:left w:val="none" w:sz="0" w:space="0" w:color="auto"/>
        <w:bottom w:val="none" w:sz="0" w:space="0" w:color="auto"/>
        <w:right w:val="none" w:sz="0" w:space="0" w:color="auto"/>
      </w:divBdr>
    </w:div>
    <w:div w:id="1435442461">
      <w:bodyDiv w:val="1"/>
      <w:marLeft w:val="0"/>
      <w:marRight w:val="0"/>
      <w:marTop w:val="0"/>
      <w:marBottom w:val="0"/>
      <w:divBdr>
        <w:top w:val="none" w:sz="0" w:space="0" w:color="auto"/>
        <w:left w:val="none" w:sz="0" w:space="0" w:color="auto"/>
        <w:bottom w:val="none" w:sz="0" w:space="0" w:color="auto"/>
        <w:right w:val="none" w:sz="0" w:space="0" w:color="auto"/>
      </w:divBdr>
      <w:divsChild>
        <w:div w:id="185022443">
          <w:marLeft w:val="0"/>
          <w:marRight w:val="0"/>
          <w:marTop w:val="0"/>
          <w:marBottom w:val="0"/>
          <w:divBdr>
            <w:top w:val="none" w:sz="0" w:space="0" w:color="auto"/>
            <w:left w:val="none" w:sz="0" w:space="0" w:color="auto"/>
            <w:bottom w:val="none" w:sz="0" w:space="0" w:color="auto"/>
            <w:right w:val="none" w:sz="0" w:space="0" w:color="auto"/>
          </w:divBdr>
        </w:div>
      </w:divsChild>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88410703">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78016551">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06259775">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64266335">
      <w:bodyDiv w:val="1"/>
      <w:marLeft w:val="0"/>
      <w:marRight w:val="0"/>
      <w:marTop w:val="0"/>
      <w:marBottom w:val="0"/>
      <w:divBdr>
        <w:top w:val="none" w:sz="0" w:space="0" w:color="auto"/>
        <w:left w:val="none" w:sz="0" w:space="0" w:color="auto"/>
        <w:bottom w:val="none" w:sz="0" w:space="0" w:color="auto"/>
        <w:right w:val="none" w:sz="0" w:space="0" w:color="auto"/>
      </w:divBdr>
    </w:div>
    <w:div w:id="1978223627">
      <w:bodyDiv w:val="1"/>
      <w:marLeft w:val="0"/>
      <w:marRight w:val="0"/>
      <w:marTop w:val="0"/>
      <w:marBottom w:val="0"/>
      <w:divBdr>
        <w:top w:val="none" w:sz="0" w:space="0" w:color="auto"/>
        <w:left w:val="none" w:sz="0" w:space="0" w:color="auto"/>
        <w:bottom w:val="none" w:sz="0" w:space="0" w:color="auto"/>
        <w:right w:val="none" w:sz="0" w:space="0" w:color="auto"/>
      </w:divBdr>
      <w:divsChild>
        <w:div w:id="623006682">
          <w:marLeft w:val="0"/>
          <w:marRight w:val="0"/>
          <w:marTop w:val="0"/>
          <w:marBottom w:val="0"/>
          <w:divBdr>
            <w:top w:val="none" w:sz="0" w:space="0" w:color="auto"/>
            <w:left w:val="none" w:sz="0" w:space="0" w:color="auto"/>
            <w:bottom w:val="none" w:sz="0" w:space="0" w:color="auto"/>
            <w:right w:val="none" w:sz="0" w:space="0" w:color="auto"/>
          </w:divBdr>
        </w:div>
      </w:divsChild>
    </w:div>
    <w:div w:id="1978950042">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04505444">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32299561">
      <w:bodyDiv w:val="1"/>
      <w:marLeft w:val="0"/>
      <w:marRight w:val="0"/>
      <w:marTop w:val="0"/>
      <w:marBottom w:val="0"/>
      <w:divBdr>
        <w:top w:val="none" w:sz="0" w:space="0" w:color="auto"/>
        <w:left w:val="none" w:sz="0" w:space="0" w:color="auto"/>
        <w:bottom w:val="none" w:sz="0" w:space="0" w:color="auto"/>
        <w:right w:val="none" w:sz="0" w:space="0" w:color="auto"/>
      </w:divBdr>
    </w:div>
    <w:div w:id="2060669271">
      <w:bodyDiv w:val="1"/>
      <w:marLeft w:val="0"/>
      <w:marRight w:val="0"/>
      <w:marTop w:val="0"/>
      <w:marBottom w:val="0"/>
      <w:divBdr>
        <w:top w:val="none" w:sz="0" w:space="0" w:color="auto"/>
        <w:left w:val="none" w:sz="0" w:space="0" w:color="auto"/>
        <w:bottom w:val="none" w:sz="0" w:space="0" w:color="auto"/>
        <w:right w:val="none" w:sz="0" w:space="0" w:color="auto"/>
      </w:divBdr>
      <w:divsChild>
        <w:div w:id="459766295">
          <w:marLeft w:val="0"/>
          <w:marRight w:val="0"/>
          <w:marTop w:val="0"/>
          <w:marBottom w:val="225"/>
          <w:divBdr>
            <w:top w:val="none" w:sz="0" w:space="0" w:color="auto"/>
            <w:left w:val="none" w:sz="0" w:space="0" w:color="auto"/>
            <w:bottom w:val="none" w:sz="0" w:space="0" w:color="auto"/>
            <w:right w:val="none" w:sz="0" w:space="0" w:color="auto"/>
          </w:divBdr>
        </w:div>
        <w:div w:id="1655798712">
          <w:marLeft w:val="0"/>
          <w:marRight w:val="0"/>
          <w:marTop w:val="0"/>
          <w:marBottom w:val="225"/>
          <w:divBdr>
            <w:top w:val="none" w:sz="0" w:space="0" w:color="auto"/>
            <w:left w:val="none" w:sz="0" w:space="0" w:color="auto"/>
            <w:bottom w:val="none" w:sz="0" w:space="0" w:color="auto"/>
            <w:right w:val="none" w:sz="0" w:space="0" w:color="auto"/>
          </w:divBdr>
        </w:div>
      </w:divsChild>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093965712">
      <w:bodyDiv w:val="1"/>
      <w:marLeft w:val="0"/>
      <w:marRight w:val="0"/>
      <w:marTop w:val="0"/>
      <w:marBottom w:val="0"/>
      <w:divBdr>
        <w:top w:val="none" w:sz="0" w:space="0" w:color="auto"/>
        <w:left w:val="none" w:sz="0" w:space="0" w:color="auto"/>
        <w:bottom w:val="none" w:sz="0" w:space="0" w:color="auto"/>
        <w:right w:val="none" w:sz="0" w:space="0" w:color="auto"/>
      </w:divBdr>
    </w:div>
    <w:div w:id="2108114475">
      <w:bodyDiv w:val="1"/>
      <w:marLeft w:val="0"/>
      <w:marRight w:val="0"/>
      <w:marTop w:val="0"/>
      <w:marBottom w:val="0"/>
      <w:divBdr>
        <w:top w:val="none" w:sz="0" w:space="0" w:color="auto"/>
        <w:left w:val="none" w:sz="0" w:space="0" w:color="auto"/>
        <w:bottom w:val="none" w:sz="0" w:space="0" w:color="auto"/>
        <w:right w:val="none" w:sz="0" w:space="0" w:color="auto"/>
      </w:divBdr>
      <w:divsChild>
        <w:div w:id="577131939">
          <w:marLeft w:val="0"/>
          <w:marRight w:val="0"/>
          <w:marTop w:val="0"/>
          <w:marBottom w:val="0"/>
          <w:divBdr>
            <w:top w:val="none" w:sz="0" w:space="0" w:color="auto"/>
            <w:left w:val="none" w:sz="0" w:space="0" w:color="auto"/>
            <w:bottom w:val="none" w:sz="0" w:space="0" w:color="auto"/>
            <w:right w:val="none" w:sz="0" w:space="0" w:color="auto"/>
          </w:divBdr>
        </w:div>
      </w:divsChild>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s://www.fool.com/investing/2016/09/18/the-funny-thing-about-stock-market-plunges.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0F1A6-2A98-4512-BAC7-B1B1AA3A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Unger</dc:creator>
  <cp:lastModifiedBy>Stephanie Allard</cp:lastModifiedBy>
  <cp:revision>21</cp:revision>
  <cp:lastPrinted>2019-08-05T19:02:00Z</cp:lastPrinted>
  <dcterms:created xsi:type="dcterms:W3CDTF">2019-08-05T18:51:00Z</dcterms:created>
  <dcterms:modified xsi:type="dcterms:W3CDTF">2019-08-14T15:50:00Z</dcterms:modified>
</cp:coreProperties>
</file>