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6230C" w14:textId="4D7842CA" w:rsidR="0094183F" w:rsidRDefault="0094183F" w:rsidP="0094183F">
      <w:pPr>
        <w:pStyle w:val="NormalWeb"/>
        <w:spacing w:before="0" w:beforeAutospacing="0" w:after="0" w:afterAutospacing="0"/>
        <w:ind w:left="3600"/>
        <w:rPr>
          <w:b/>
          <w:color w:val="333333"/>
          <w:spacing w:val="1"/>
          <w:sz w:val="16"/>
          <w:szCs w:val="4"/>
        </w:rPr>
      </w:pPr>
      <w:r w:rsidRPr="00E72729">
        <w:rPr>
          <w:rFonts w:ascii="Arial Narrow" w:hAnsi="Arial Narrow"/>
          <w:noProof/>
          <w:sz w:val="12"/>
        </w:rPr>
        <w:drawing>
          <wp:anchor distT="0" distB="0" distL="114300" distR="114300" simplePos="0" relativeHeight="251718656" behindDoc="0" locked="0" layoutInCell="1" allowOverlap="1" wp14:anchorId="1B1B5E8D" wp14:editId="0406FCE0">
            <wp:simplePos x="0" y="0"/>
            <wp:positionH relativeFrom="column">
              <wp:posOffset>-63795</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729">
        <w:rPr>
          <w:rFonts w:ascii="Arial Narrow" w:hAnsi="Arial Narrow"/>
          <w:b/>
          <w:color w:val="31849B" w:themeColor="accent5" w:themeShade="BF"/>
          <w:spacing w:val="1"/>
          <w:sz w:val="20"/>
          <w:szCs w:val="44"/>
        </w:rPr>
        <w:br/>
      </w:r>
      <w:r w:rsidRPr="0094183F">
        <w:rPr>
          <w:rFonts w:ascii="Arial Narrow" w:hAnsi="Arial Narrow"/>
          <w:b/>
          <w:color w:val="244061" w:themeColor="accent1" w:themeShade="80"/>
          <w:spacing w:val="1"/>
          <w:sz w:val="36"/>
          <w:szCs w:val="44"/>
        </w:rPr>
        <w:t xml:space="preserve">The Setting Every Community Up for </w:t>
      </w:r>
      <w:r w:rsidR="00BD3920">
        <w:rPr>
          <w:rFonts w:ascii="Arial Narrow" w:hAnsi="Arial Narrow"/>
          <w:b/>
          <w:color w:val="244061" w:themeColor="accent1" w:themeShade="80"/>
          <w:spacing w:val="1"/>
          <w:sz w:val="36"/>
          <w:szCs w:val="44"/>
        </w:rPr>
        <w:br/>
      </w:r>
      <w:r w:rsidRPr="0094183F">
        <w:rPr>
          <w:rFonts w:ascii="Arial Narrow" w:hAnsi="Arial Narrow"/>
          <w:b/>
          <w:color w:val="244061" w:themeColor="accent1" w:themeShade="80"/>
          <w:spacing w:val="1"/>
          <w:sz w:val="36"/>
          <w:szCs w:val="44"/>
        </w:rPr>
        <w:t xml:space="preserve">Retirement Enhancement </w:t>
      </w:r>
      <w:r>
        <w:rPr>
          <w:rFonts w:ascii="Arial Narrow" w:hAnsi="Arial Narrow"/>
          <w:b/>
          <w:color w:val="244061" w:themeColor="accent1" w:themeShade="80"/>
          <w:spacing w:val="1"/>
          <w:sz w:val="36"/>
          <w:szCs w:val="44"/>
        </w:rPr>
        <w:t>(S</w:t>
      </w:r>
      <w:r w:rsidRPr="0094183F">
        <w:rPr>
          <w:rFonts w:ascii="Arial Narrow" w:hAnsi="Arial Narrow"/>
          <w:b/>
          <w:color w:val="244061" w:themeColor="accent1" w:themeShade="80"/>
          <w:spacing w:val="1"/>
          <w:sz w:val="36"/>
          <w:szCs w:val="44"/>
        </w:rPr>
        <w:t>ECURE</w:t>
      </w:r>
      <w:r>
        <w:rPr>
          <w:rFonts w:ascii="Arial Narrow" w:hAnsi="Arial Narrow"/>
          <w:b/>
          <w:color w:val="244061" w:themeColor="accent1" w:themeShade="80"/>
          <w:spacing w:val="1"/>
          <w:sz w:val="36"/>
          <w:szCs w:val="44"/>
        </w:rPr>
        <w:t>)</w:t>
      </w:r>
      <w:r w:rsidRPr="0094183F">
        <w:rPr>
          <w:rFonts w:ascii="Arial Narrow" w:hAnsi="Arial Narrow"/>
          <w:b/>
          <w:color w:val="244061" w:themeColor="accent1" w:themeShade="80"/>
          <w:spacing w:val="1"/>
          <w:sz w:val="36"/>
          <w:szCs w:val="44"/>
        </w:rPr>
        <w:t xml:space="preserve"> Act</w:t>
      </w:r>
      <w:r w:rsidRPr="0094183F">
        <w:rPr>
          <w:rFonts w:ascii="Arial Narrow" w:hAnsi="Arial Narrow"/>
          <w:b/>
          <w:color w:val="244061" w:themeColor="accent1" w:themeShade="80"/>
          <w:spacing w:val="1"/>
          <w:sz w:val="36"/>
          <w:szCs w:val="44"/>
        </w:rPr>
        <w:br/>
      </w:r>
      <w:r w:rsidRPr="0094183F">
        <w:rPr>
          <w:rFonts w:ascii="Arial Narrow" w:hAnsi="Arial Narrow"/>
          <w:bCs/>
          <w:color w:val="244061" w:themeColor="accent1" w:themeShade="80"/>
          <w:spacing w:val="1"/>
          <w:sz w:val="36"/>
          <w:szCs w:val="44"/>
          <w:highlight w:val="yellow"/>
        </w:rPr>
        <w:t>Your Name</w:t>
      </w:r>
      <w:r w:rsidRPr="0094183F">
        <w:rPr>
          <w:rFonts w:ascii="Arial Narrow" w:hAnsi="Arial Narrow"/>
          <w:b/>
          <w:color w:val="244061" w:themeColor="accent1" w:themeShade="80"/>
          <w:spacing w:val="1"/>
          <w:sz w:val="36"/>
          <w:szCs w:val="44"/>
        </w:rPr>
        <w:br/>
      </w:r>
      <w:r w:rsidRPr="0094183F">
        <w:rPr>
          <w:rFonts w:ascii="Arial Narrow" w:hAnsi="Arial Narrow"/>
          <w:b/>
          <w:color w:val="244061" w:themeColor="accent1" w:themeShade="80"/>
          <w:spacing w:val="1"/>
          <w:sz w:val="36"/>
          <w:szCs w:val="44"/>
        </w:rPr>
        <w:br/>
      </w:r>
    </w:p>
    <w:p w14:paraId="19A729B5" w14:textId="77777777" w:rsidR="00BD3920" w:rsidRDefault="00BD3920" w:rsidP="0094183F">
      <w:pPr>
        <w:pStyle w:val="NormalWeb"/>
        <w:spacing w:before="0" w:beforeAutospacing="0" w:after="0" w:afterAutospacing="0"/>
        <w:ind w:left="3600"/>
        <w:rPr>
          <w:b/>
          <w:color w:val="333333"/>
          <w:spacing w:val="1"/>
          <w:sz w:val="16"/>
          <w:szCs w:val="4"/>
        </w:rPr>
      </w:pPr>
    </w:p>
    <w:p w14:paraId="1439F45A" w14:textId="6C86D5FE" w:rsidR="00E6051F" w:rsidRPr="00E04006" w:rsidRDefault="00E6051F" w:rsidP="0094183F">
      <w:pPr>
        <w:pBdr>
          <w:bottom w:val="single" w:sz="18" w:space="1" w:color="215868" w:themeColor="accent5" w:themeShade="80"/>
        </w:pBdr>
        <w:spacing w:after="0" w:line="259" w:lineRule="auto"/>
        <w:ind w:right="-90" w:firstLine="1080"/>
        <w:rPr>
          <w:color w:val="0070C0"/>
          <w:sz w:val="4"/>
          <w:szCs w:val="4"/>
          <w:highlight w:val="yellow"/>
        </w:rPr>
      </w:pPr>
      <w:r>
        <w:rPr>
          <w:color w:val="0070C0"/>
          <w:sz w:val="4"/>
          <w:szCs w:val="4"/>
          <w:highlight w:val="yellow"/>
        </w:rPr>
        <w:br/>
      </w:r>
      <w:r>
        <w:rPr>
          <w:color w:val="0070C0"/>
          <w:sz w:val="4"/>
          <w:szCs w:val="4"/>
          <w:highlight w:val="yellow"/>
        </w:rPr>
        <w:br/>
      </w:r>
      <w:r>
        <w:rPr>
          <w:color w:val="0070C0"/>
          <w:sz w:val="4"/>
          <w:szCs w:val="4"/>
          <w:highlight w:val="yellow"/>
        </w:rPr>
        <w:br/>
      </w:r>
      <w:r w:rsidRPr="00E04006">
        <w:rPr>
          <w:color w:val="0070C0"/>
          <w:sz w:val="4"/>
          <w:szCs w:val="4"/>
          <w:highlight w:val="yellow"/>
        </w:rPr>
        <w:br/>
      </w:r>
      <w:r w:rsidRPr="00E04006">
        <w:rPr>
          <w:color w:val="0070C0"/>
          <w:sz w:val="4"/>
          <w:szCs w:val="4"/>
          <w:highlight w:val="yellow"/>
        </w:rPr>
        <w:br/>
      </w:r>
    </w:p>
    <w:p w14:paraId="0E5FE21C" w14:textId="77777777" w:rsidR="00E6051F" w:rsidRDefault="00E6051F" w:rsidP="00E6051F">
      <w:pPr>
        <w:shd w:val="clear" w:color="auto" w:fill="FFFFFF"/>
        <w:spacing w:after="0" w:line="240" w:lineRule="auto"/>
        <w:jc w:val="center"/>
        <w:outlineLvl w:val="0"/>
        <w:rPr>
          <w:rFonts w:ascii="Arial Black" w:eastAsia="Times New Roman" w:hAnsi="Arial Black" w:cs="Arial"/>
          <w:color w:val="000000"/>
          <w:kern w:val="36"/>
          <w:sz w:val="28"/>
          <w:szCs w:val="28"/>
        </w:rPr>
        <w:sectPr w:rsidR="00E6051F" w:rsidSect="00DA0327">
          <w:pgSz w:w="12240" w:h="15840"/>
          <w:pgMar w:top="720" w:right="720" w:bottom="720" w:left="720" w:header="720" w:footer="720" w:gutter="0"/>
          <w:cols w:space="900"/>
          <w:docGrid w:linePitch="360"/>
        </w:sectPr>
      </w:pPr>
    </w:p>
    <w:p w14:paraId="539C7288" w14:textId="0BCC754D" w:rsidR="0094183F" w:rsidRPr="0094183F" w:rsidRDefault="00BD3920" w:rsidP="00E6051F">
      <w:pPr>
        <w:spacing w:line="240" w:lineRule="auto"/>
        <w:jc w:val="both"/>
        <w:rPr>
          <w:rFonts w:ascii="Times New Roman" w:eastAsia="Times New Roman" w:hAnsi="Times New Roman" w:cs="Times New Roman"/>
          <w:bCs/>
          <w:color w:val="000000"/>
          <w:sz w:val="8"/>
          <w:szCs w:val="2"/>
        </w:rPr>
      </w:pPr>
      <w:r w:rsidRPr="0094183F">
        <w:rPr>
          <w:rFonts w:ascii="Times New Roman" w:hAnsi="Times New Roman" w:cs="Times New Roman"/>
          <w:noProof/>
          <w:color w:val="000000" w:themeColor="text1"/>
          <w:spacing w:val="1"/>
          <w:sz w:val="24"/>
          <w:szCs w:val="24"/>
        </w:rPr>
        <w:drawing>
          <wp:anchor distT="91440" distB="91440" distL="114300" distR="114300" simplePos="0" relativeHeight="251720704" behindDoc="1" locked="0" layoutInCell="1" allowOverlap="1" wp14:anchorId="6C3690F3" wp14:editId="417C4522">
            <wp:simplePos x="0" y="0"/>
            <wp:positionH relativeFrom="column">
              <wp:posOffset>3562350</wp:posOffset>
            </wp:positionH>
            <wp:positionV relativeFrom="paragraph">
              <wp:posOffset>226695</wp:posOffset>
            </wp:positionV>
            <wp:extent cx="3359785" cy="2352675"/>
            <wp:effectExtent l="19050" t="19050" r="12065" b="28575"/>
            <wp:wrapTight wrapText="bothSides">
              <wp:wrapPolygon edited="0">
                <wp:start x="-122" y="-175"/>
                <wp:lineTo x="-122" y="21687"/>
                <wp:lineTo x="21555" y="21687"/>
                <wp:lineTo x="21555" y="-175"/>
                <wp:lineTo x="-122" y="-175"/>
              </wp:wrapPolygon>
            </wp:wrapTight>
            <wp:docPr id="8" name="Picture 8" descr="C:\Users\ken\AppData\Local\Microsoft\Windows\INetCache\Content.MSO\4F387C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ppData\Local\Microsoft\Windows\INetCache\Content.MSO\4F387C49.tmp"/>
                    <pic:cNvPicPr>
                      <a:picLocks noChangeAspect="1" noChangeArrowheads="1"/>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359785" cy="2352675"/>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p>
    <w:p w14:paraId="3F49EA43" w14:textId="77777777" w:rsidR="00BD3920" w:rsidRDefault="0094183F" w:rsidP="00BD3920">
      <w:pPr>
        <w:shd w:val="clear" w:color="auto" w:fill="FFFFFF"/>
        <w:spacing w:after="0" w:line="240" w:lineRule="auto"/>
        <w:jc w:val="both"/>
        <w:textAlignment w:val="baseline"/>
        <w:rPr>
          <w:rFonts w:ascii="Times New Roman" w:eastAsia="Times New Roman" w:hAnsi="Times New Roman" w:cs="Times New Roman"/>
          <w:bCs/>
          <w:color w:val="244061" w:themeColor="accent1" w:themeShade="80"/>
          <w:spacing w:val="1"/>
          <w:sz w:val="24"/>
          <w:szCs w:val="24"/>
        </w:rPr>
      </w:pPr>
      <w:r w:rsidRPr="0094183F">
        <w:rPr>
          <w:rFonts w:ascii="Times New Roman" w:eastAsia="Times New Roman" w:hAnsi="Times New Roman" w:cs="Times New Roman"/>
          <w:bCs/>
          <w:color w:val="000000" w:themeColor="text1"/>
          <w:spacing w:val="1"/>
          <w:sz w:val="24"/>
          <w:szCs w:val="24"/>
        </w:rPr>
        <w:t xml:space="preserve">The Setting Every Community Up for Retirement Enhancement (SECURE) Act, was passed by the Senate on December 19, 2019.  This bill increased access to retirement plans and also includes some reforms to Defined Contribution (DC) Plans, Defined Benefit (DB) plans, Investment Retirement accounts (IRAs) and 529 plans.  Open Multiple Employer Provisions (MEP’s) will be effective January 1, 2021, but many of the other provisions in the law become effective January 1, 2020. The SECURE Act also brought changes for retirement plan holders. </w:t>
      </w:r>
      <w:r w:rsidRPr="0094183F">
        <w:rPr>
          <w:rFonts w:ascii="Times New Roman" w:eastAsia="Times New Roman" w:hAnsi="Times New Roman" w:cs="Times New Roman"/>
          <w:bCs/>
          <w:color w:val="244061" w:themeColor="accent1" w:themeShade="80"/>
          <w:spacing w:val="1"/>
          <w:sz w:val="24"/>
          <w:szCs w:val="24"/>
        </w:rPr>
        <w:t xml:space="preserve"> </w:t>
      </w:r>
    </w:p>
    <w:p w14:paraId="31DEDAAF" w14:textId="77777777" w:rsidR="00BD3920" w:rsidRDefault="00BD3920" w:rsidP="00BD3920">
      <w:pPr>
        <w:shd w:val="clear" w:color="auto" w:fill="FFFFFF"/>
        <w:spacing w:after="0" w:line="240" w:lineRule="auto"/>
        <w:jc w:val="both"/>
        <w:textAlignment w:val="baseline"/>
        <w:rPr>
          <w:rFonts w:ascii="Times New Roman" w:eastAsia="Times New Roman" w:hAnsi="Times New Roman" w:cs="Times New Roman"/>
          <w:bCs/>
          <w:color w:val="244061" w:themeColor="accent1" w:themeShade="80"/>
          <w:spacing w:val="1"/>
          <w:sz w:val="24"/>
          <w:szCs w:val="24"/>
        </w:rPr>
      </w:pPr>
    </w:p>
    <w:p w14:paraId="333DFD98" w14:textId="11ACEBCD" w:rsidR="0094183F" w:rsidRPr="0094183F" w:rsidRDefault="0094183F" w:rsidP="00BD3920">
      <w:pPr>
        <w:shd w:val="clear" w:color="auto" w:fill="FFFFFF"/>
        <w:spacing w:after="0" w:line="240" w:lineRule="auto"/>
        <w:jc w:val="both"/>
        <w:textAlignment w:val="baseline"/>
        <w:rPr>
          <w:rFonts w:ascii="Times New Roman" w:eastAsia="Times New Roman" w:hAnsi="Times New Roman" w:cs="Times New Roman"/>
          <w:b/>
          <w:color w:val="000000" w:themeColor="text1"/>
          <w:spacing w:val="1"/>
          <w:sz w:val="24"/>
          <w:szCs w:val="24"/>
        </w:rPr>
      </w:pPr>
      <w:r w:rsidRPr="0094183F">
        <w:rPr>
          <w:rFonts w:ascii="Times New Roman" w:eastAsia="Times New Roman" w:hAnsi="Times New Roman" w:cs="Times New Roman"/>
          <w:b/>
          <w:color w:val="244061" w:themeColor="accent1" w:themeShade="80"/>
          <w:spacing w:val="1"/>
          <w:sz w:val="24"/>
          <w:szCs w:val="24"/>
        </w:rPr>
        <w:t>Our goal is to help you with updates as your situation requires this year</w:t>
      </w:r>
      <w:r w:rsidRPr="0094183F">
        <w:rPr>
          <w:rFonts w:eastAsia="Times New Roman" w:cs="Times New Roman"/>
          <w:b/>
          <w:color w:val="244061" w:themeColor="accent1" w:themeShade="80"/>
          <w:spacing w:val="1"/>
          <w:sz w:val="21"/>
          <w:szCs w:val="21"/>
        </w:rPr>
        <w:t>.</w:t>
      </w:r>
    </w:p>
    <w:p w14:paraId="7F9D6C4C" w14:textId="77777777" w:rsidR="0094183F" w:rsidRDefault="0094183F" w:rsidP="00BD3920">
      <w:pPr>
        <w:shd w:val="clear" w:color="auto" w:fill="FFFFFF"/>
        <w:spacing w:after="0" w:line="240" w:lineRule="auto"/>
        <w:jc w:val="both"/>
        <w:textAlignment w:val="baseline"/>
        <w:rPr>
          <w:rFonts w:ascii="Times New Roman" w:eastAsia="Times New Roman" w:hAnsi="Times New Roman" w:cs="Times New Roman"/>
          <w:bCs/>
          <w:color w:val="000000" w:themeColor="text1"/>
          <w:spacing w:val="1"/>
          <w:sz w:val="24"/>
          <w:szCs w:val="24"/>
        </w:rPr>
      </w:pPr>
    </w:p>
    <w:p w14:paraId="4EBB2100" w14:textId="6D9170B3" w:rsidR="0094183F" w:rsidRPr="0094183F" w:rsidRDefault="0094183F" w:rsidP="00BD3920">
      <w:pPr>
        <w:shd w:val="clear" w:color="auto" w:fill="FFFFFF"/>
        <w:spacing w:after="0" w:line="240" w:lineRule="auto"/>
        <w:jc w:val="both"/>
        <w:textAlignment w:val="baseline"/>
        <w:rPr>
          <w:rFonts w:ascii="Times New Roman" w:eastAsia="Times New Roman" w:hAnsi="Times New Roman" w:cs="Times New Roman"/>
          <w:bCs/>
          <w:color w:val="000000" w:themeColor="text1"/>
          <w:spacing w:val="1"/>
          <w:sz w:val="24"/>
          <w:szCs w:val="24"/>
        </w:rPr>
      </w:pPr>
      <w:r w:rsidRPr="0094183F">
        <w:rPr>
          <w:rFonts w:ascii="Times New Roman" w:eastAsia="Times New Roman" w:hAnsi="Times New Roman" w:cs="Times New Roman"/>
          <w:bCs/>
          <w:color w:val="000000" w:themeColor="text1"/>
          <w:spacing w:val="1"/>
          <w:sz w:val="24"/>
          <w:szCs w:val="24"/>
        </w:rPr>
        <w:t>Among the many changes the SECURE Act included, we feel there are three major areas that could affect many client’s retirement planning strategy.  These are:</w:t>
      </w:r>
    </w:p>
    <w:p w14:paraId="2E740058" w14:textId="29DD21C3" w:rsidR="0094183F" w:rsidRDefault="0094183F" w:rsidP="00BD3920">
      <w:pPr>
        <w:spacing w:line="240" w:lineRule="auto"/>
        <w:jc w:val="both"/>
        <w:rPr>
          <w:rFonts w:eastAsia="Times New Roman" w:cs="Times New Roman"/>
          <w:color w:val="000000" w:themeColor="text1"/>
          <w:spacing w:val="1"/>
          <w:sz w:val="21"/>
          <w:szCs w:val="21"/>
        </w:rPr>
      </w:pPr>
    </w:p>
    <w:p w14:paraId="7075206D" w14:textId="67A68252" w:rsidR="0094183F" w:rsidRDefault="0094183F" w:rsidP="00BD3920">
      <w:pPr>
        <w:pStyle w:val="ListParagraph"/>
        <w:numPr>
          <w:ilvl w:val="0"/>
          <w:numId w:val="9"/>
        </w:numPr>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r w:rsidRPr="0094183F">
        <w:rPr>
          <w:rFonts w:ascii="Times New Roman" w:eastAsia="Times New Roman" w:hAnsi="Times New Roman" w:cs="Times New Roman"/>
          <w:b/>
          <w:color w:val="244061" w:themeColor="accent1" w:themeShade="80"/>
          <w:spacing w:val="1"/>
          <w:sz w:val="24"/>
          <w:szCs w:val="24"/>
        </w:rPr>
        <w:t>One of the most impactful provisions of the SECURE Act is the “death” of the stretch IRA as an estate planning tool for most non-spousal beneficiaries.</w:t>
      </w:r>
      <w:r w:rsidRPr="0094183F">
        <w:rPr>
          <w:rFonts w:ascii="Times New Roman" w:eastAsia="Times New Roman" w:hAnsi="Times New Roman" w:cs="Times New Roman"/>
          <w:bCs/>
          <w:color w:val="244061" w:themeColor="accent1" w:themeShade="80"/>
          <w:spacing w:val="1"/>
          <w:sz w:val="24"/>
          <w:szCs w:val="24"/>
        </w:rPr>
        <w:t xml:space="preserve">  </w:t>
      </w:r>
      <w:r w:rsidRPr="0094183F">
        <w:rPr>
          <w:rFonts w:ascii="Times New Roman" w:eastAsia="Times New Roman" w:hAnsi="Times New Roman" w:cs="Times New Roman"/>
          <w:bCs/>
          <w:color w:val="000000" w:themeColor="text1"/>
          <w:spacing w:val="1"/>
          <w:sz w:val="24"/>
          <w:szCs w:val="24"/>
        </w:rPr>
        <w:t>If the original owner of an IRA passes away after December 31, 2019, fewer beneficiaries will be able to extend distributions from the inherited IRA over their lifetime. Many will instead need to withdraw all assets from the inherited IRA within 10 years following the death of the original account holder. Exceptions to the 10-year distribution requirement include assets left to a surviving spouse, a minor child, a disabled or chronically ill individual, and beneficiaries who are less than 10 years younger than the decedent. Please note that this new rule will only apply to IRAs inherited after the January 1st, 2020 effective date.  All existing inherited IRAs are grandfathered in under the old rules.  This NEW change will result in us taking a look at all clients that have accumulated retirement assets to discuss potential strategies that could be best for their situation.</w:t>
      </w:r>
    </w:p>
    <w:p w14:paraId="291C91B9" w14:textId="77777777" w:rsidR="0094183F" w:rsidRDefault="0094183F" w:rsidP="00BD3920">
      <w:pPr>
        <w:pStyle w:val="ListParagraph"/>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p>
    <w:p w14:paraId="2C44F05E" w14:textId="48F284D9" w:rsidR="0094183F" w:rsidRDefault="0094183F" w:rsidP="00BD3920">
      <w:pPr>
        <w:pStyle w:val="ListParagraph"/>
        <w:numPr>
          <w:ilvl w:val="0"/>
          <w:numId w:val="9"/>
        </w:numPr>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r w:rsidRPr="0094183F">
        <w:rPr>
          <w:rFonts w:ascii="Times New Roman" w:eastAsia="Times New Roman" w:hAnsi="Times New Roman" w:cs="Times New Roman"/>
          <w:b/>
          <w:color w:val="244061" w:themeColor="accent1" w:themeShade="80"/>
          <w:spacing w:val="1"/>
          <w:sz w:val="24"/>
          <w:szCs w:val="24"/>
        </w:rPr>
        <w:t>Another notable change is the RMD age moved from 70½ to 72.</w:t>
      </w:r>
      <w:r w:rsidRPr="0094183F">
        <w:rPr>
          <w:rFonts w:ascii="Times New Roman" w:eastAsia="Times New Roman" w:hAnsi="Times New Roman" w:cs="Times New Roman"/>
          <w:bCs/>
          <w:color w:val="244061" w:themeColor="accent1" w:themeShade="80"/>
          <w:spacing w:val="1"/>
          <w:sz w:val="24"/>
          <w:szCs w:val="24"/>
        </w:rPr>
        <w:t xml:space="preserve">  </w:t>
      </w:r>
      <w:r w:rsidRPr="0094183F">
        <w:rPr>
          <w:rFonts w:ascii="Times New Roman" w:eastAsia="Times New Roman" w:hAnsi="Times New Roman" w:cs="Times New Roman"/>
          <w:bCs/>
          <w:color w:val="000000" w:themeColor="text1"/>
          <w:spacing w:val="1"/>
          <w:sz w:val="24"/>
          <w:szCs w:val="24"/>
        </w:rPr>
        <w:t>The Act states that this change applies beginning with IRA account owner who will attain age 70½ on or after January 1, 2020. This was in response to the fact that Americans are currently working and living longer.  Congress updated RMD rules to reflect changes in life expectancies.</w:t>
      </w:r>
      <w:r w:rsidR="00351FA5" w:rsidRPr="00351FA5">
        <w:rPr>
          <w:rFonts w:ascii="Times New Roman" w:eastAsia="Times New Roman" w:hAnsi="Times New Roman" w:cs="Times New Roman"/>
          <w:b/>
          <w:color w:val="000000" w:themeColor="text1"/>
          <w:spacing w:val="1"/>
          <w:sz w:val="24"/>
          <w:szCs w:val="24"/>
        </w:rPr>
        <w:t xml:space="preserve"> </w:t>
      </w:r>
      <w:r w:rsidR="00351FA5" w:rsidRPr="00AB056D">
        <w:rPr>
          <w:rFonts w:ascii="Times New Roman" w:eastAsia="Times New Roman" w:hAnsi="Times New Roman" w:cs="Times New Roman"/>
          <w:b/>
          <w:color w:val="000000" w:themeColor="text1"/>
          <w:spacing w:val="1"/>
          <w:sz w:val="24"/>
          <w:szCs w:val="24"/>
        </w:rPr>
        <w:t>The CARES Act suspended RMD for the year 2020.</w:t>
      </w:r>
    </w:p>
    <w:p w14:paraId="0B77E547" w14:textId="77777777" w:rsidR="0094183F" w:rsidRPr="0094183F" w:rsidRDefault="0094183F" w:rsidP="00BD3920">
      <w:pPr>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p>
    <w:p w14:paraId="3582FB59" w14:textId="28C15193" w:rsidR="0094183F" w:rsidRPr="0094183F" w:rsidRDefault="0094183F" w:rsidP="00BD3920">
      <w:pPr>
        <w:pStyle w:val="ListParagraph"/>
        <w:numPr>
          <w:ilvl w:val="0"/>
          <w:numId w:val="9"/>
        </w:numPr>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r w:rsidRPr="0094183F">
        <w:rPr>
          <w:rFonts w:ascii="Times New Roman" w:eastAsia="Times New Roman" w:hAnsi="Times New Roman" w:cs="Times New Roman"/>
          <w:b/>
          <w:color w:val="244061" w:themeColor="accent1" w:themeShade="80"/>
          <w:spacing w:val="1"/>
          <w:sz w:val="24"/>
          <w:szCs w:val="24"/>
        </w:rPr>
        <w:t>The SECURE Act now allows anyone with earned income the ability to contribute to an IRA after age 70½.</w:t>
      </w:r>
      <w:r w:rsidRPr="0094183F">
        <w:rPr>
          <w:rFonts w:ascii="Times New Roman" w:eastAsia="Times New Roman" w:hAnsi="Times New Roman" w:cs="Times New Roman"/>
          <w:bCs/>
          <w:color w:val="244061" w:themeColor="accent1" w:themeShade="80"/>
          <w:spacing w:val="1"/>
          <w:sz w:val="24"/>
          <w:szCs w:val="24"/>
        </w:rPr>
        <w:t xml:space="preserve">  </w:t>
      </w:r>
      <w:r w:rsidRPr="0094183F">
        <w:rPr>
          <w:rFonts w:ascii="Times New Roman" w:eastAsia="Times New Roman" w:hAnsi="Times New Roman" w:cs="Times New Roman"/>
          <w:bCs/>
          <w:color w:val="000000" w:themeColor="text1"/>
          <w:spacing w:val="1"/>
          <w:sz w:val="24"/>
          <w:szCs w:val="24"/>
        </w:rPr>
        <w:t>The SECURE Act permanently removes the age limit at which an individual can contribute to a traditional IRA. Previously, an individual could only contribute to ROTH IRAs after age 70½, as they have no age limit. Starting in 2020, the SECURE Act allows anyone that is working and has earned income to contribute to a traditional IRA regardless of age.</w:t>
      </w:r>
    </w:p>
    <w:p w14:paraId="2364FCCD" w14:textId="7442F878" w:rsidR="0094183F" w:rsidRDefault="0094183F" w:rsidP="00BD3920">
      <w:pPr>
        <w:spacing w:line="240" w:lineRule="auto"/>
        <w:jc w:val="both"/>
        <w:rPr>
          <w:rFonts w:eastAsia="Times New Roman" w:cs="Times New Roman"/>
          <w:color w:val="000000" w:themeColor="text1"/>
          <w:spacing w:val="1"/>
          <w:sz w:val="21"/>
          <w:szCs w:val="21"/>
        </w:rPr>
      </w:pPr>
    </w:p>
    <w:p w14:paraId="03C12108" w14:textId="6A087E1B" w:rsidR="00E6051F" w:rsidRPr="00BD3920" w:rsidRDefault="00E6051F" w:rsidP="00BD3920">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r w:rsidRPr="00BD3920">
        <w:rPr>
          <w:rFonts w:ascii="Times New Roman" w:eastAsia="Times New Roman" w:hAnsi="Times New Roman" w:cs="Times New Roman"/>
          <w:b/>
          <w:color w:val="215868" w:themeColor="accent5" w:themeShade="80"/>
          <w:kern w:val="36"/>
          <w:sz w:val="32"/>
          <w:szCs w:val="32"/>
        </w:rPr>
        <w:lastRenderedPageBreak/>
        <w:t>Proactive Tax Planning</w:t>
      </w:r>
    </w:p>
    <w:p w14:paraId="231CD1A0" w14:textId="77777777" w:rsidR="00E6051F" w:rsidRPr="00CF160F" w:rsidRDefault="00E6051F" w:rsidP="00BD3920">
      <w:pPr>
        <w:shd w:val="clear" w:color="auto" w:fill="FFFFFF"/>
        <w:spacing w:after="0" w:line="240" w:lineRule="auto"/>
        <w:jc w:val="center"/>
        <w:rPr>
          <w:rFonts w:eastAsia="Times New Roman" w:cs="Times New Roman"/>
          <w:b/>
          <w:color w:val="215868" w:themeColor="accent5" w:themeShade="80"/>
          <w:kern w:val="36"/>
          <w:sz w:val="12"/>
          <w:szCs w:val="30"/>
        </w:rPr>
      </w:pPr>
    </w:p>
    <w:p w14:paraId="23A2B6ED" w14:textId="69EA45A8" w:rsidR="00E6051F" w:rsidRPr="00214559" w:rsidRDefault="00E6051F" w:rsidP="00BD3920">
      <w:pPr>
        <w:shd w:val="clear" w:color="auto" w:fill="FFFFFF"/>
        <w:spacing w:after="0" w:line="240" w:lineRule="auto"/>
        <w:jc w:val="center"/>
        <w:rPr>
          <w:rFonts w:eastAsia="Times New Roman" w:cs="Times New Roman"/>
          <w:b/>
          <w:color w:val="215868" w:themeColor="accent5" w:themeShade="80"/>
          <w:kern w:val="36"/>
          <w:sz w:val="20"/>
          <w:szCs w:val="20"/>
        </w:rPr>
      </w:pPr>
    </w:p>
    <w:p w14:paraId="0B81FC76" w14:textId="6C085426" w:rsidR="00E6051F" w:rsidRDefault="00214559" w:rsidP="00BD39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Industry expert Bob Keebler, CPA, MST of Keebler &amp; Associates </w:t>
      </w:r>
      <w:r w:rsidR="003F2449">
        <w:rPr>
          <w:rFonts w:ascii="Times New Roman" w:eastAsia="Times New Roman" w:hAnsi="Times New Roman" w:cs="Times New Roman"/>
          <w:color w:val="000000"/>
          <w:sz w:val="24"/>
          <w:szCs w:val="24"/>
        </w:rPr>
        <w:t>suggests</w:t>
      </w:r>
      <w:r w:rsidR="00E6051F" w:rsidRPr="00FE68AA">
        <w:rPr>
          <w:rFonts w:ascii="Times New Roman" w:eastAsia="Times New Roman" w:hAnsi="Times New Roman" w:cs="Times New Roman"/>
          <w:color w:val="000000"/>
          <w:sz w:val="24"/>
          <w:szCs w:val="24"/>
        </w:rPr>
        <w:t xml:space="preserve"> that IRA owners talk with their </w:t>
      </w:r>
      <w:r w:rsidR="00E6051F">
        <w:rPr>
          <w:rFonts w:ascii="Times New Roman" w:eastAsia="Times New Roman" w:hAnsi="Times New Roman" w:cs="Times New Roman"/>
          <w:color w:val="000000"/>
          <w:sz w:val="24"/>
          <w:szCs w:val="24"/>
        </w:rPr>
        <w:t>f</w:t>
      </w:r>
      <w:r w:rsidR="00E6051F" w:rsidRPr="00FE68AA">
        <w:rPr>
          <w:rFonts w:ascii="Times New Roman" w:eastAsia="Times New Roman" w:hAnsi="Times New Roman" w:cs="Times New Roman"/>
          <w:color w:val="000000"/>
          <w:sz w:val="24"/>
          <w:szCs w:val="24"/>
        </w:rPr>
        <w:t xml:space="preserve">inancial professional about proactive tax planning.  He feels that it </w:t>
      </w:r>
      <w:r w:rsidR="00E6051F">
        <w:rPr>
          <w:rFonts w:ascii="Times New Roman" w:eastAsia="Times New Roman" w:hAnsi="Times New Roman" w:cs="Times New Roman"/>
          <w:color w:val="000000"/>
          <w:sz w:val="24"/>
          <w:szCs w:val="24"/>
        </w:rPr>
        <w:t>will</w:t>
      </w:r>
      <w:r w:rsidR="00E6051F" w:rsidRPr="00FE68AA">
        <w:rPr>
          <w:rFonts w:ascii="Times New Roman" w:eastAsia="Times New Roman" w:hAnsi="Times New Roman" w:cs="Times New Roman"/>
          <w:color w:val="000000"/>
          <w:sz w:val="24"/>
          <w:szCs w:val="24"/>
        </w:rPr>
        <w:t xml:space="preserve"> help </w:t>
      </w:r>
      <w:r w:rsidR="00E6051F">
        <w:rPr>
          <w:rFonts w:ascii="Times New Roman" w:eastAsia="Times New Roman" w:hAnsi="Times New Roman" w:cs="Times New Roman"/>
          <w:color w:val="000000"/>
          <w:sz w:val="24"/>
          <w:szCs w:val="24"/>
        </w:rPr>
        <w:t xml:space="preserve">tax deferred </w:t>
      </w:r>
      <w:r w:rsidR="00E6051F" w:rsidRPr="00FE68AA">
        <w:rPr>
          <w:rFonts w:ascii="Times New Roman" w:eastAsia="Times New Roman" w:hAnsi="Times New Roman" w:cs="Times New Roman"/>
          <w:color w:val="000000"/>
          <w:sz w:val="24"/>
          <w:szCs w:val="24"/>
        </w:rPr>
        <w:t>IRA holders to examine the values of alternative strategies</w:t>
      </w:r>
      <w:r w:rsidR="00E6051F">
        <w:rPr>
          <w:rFonts w:ascii="Times New Roman" w:eastAsia="Times New Roman" w:hAnsi="Times New Roman" w:cs="Times New Roman"/>
          <w:color w:val="000000"/>
          <w:sz w:val="24"/>
          <w:szCs w:val="24"/>
        </w:rPr>
        <w:t>. He encourages</w:t>
      </w:r>
      <w:r w:rsidR="00E6051F" w:rsidRPr="00FE68AA">
        <w:rPr>
          <w:rFonts w:ascii="Times New Roman" w:eastAsia="Times New Roman" w:hAnsi="Times New Roman" w:cs="Times New Roman"/>
          <w:color w:val="000000"/>
          <w:sz w:val="24"/>
          <w:szCs w:val="24"/>
        </w:rPr>
        <w:t xml:space="preserve"> </w:t>
      </w:r>
      <w:r w:rsidR="00E6051F">
        <w:rPr>
          <w:rFonts w:ascii="Times New Roman" w:eastAsia="Times New Roman" w:hAnsi="Times New Roman" w:cs="Times New Roman"/>
          <w:color w:val="000000"/>
          <w:sz w:val="24"/>
          <w:szCs w:val="24"/>
        </w:rPr>
        <w:t xml:space="preserve">these </w:t>
      </w:r>
      <w:r w:rsidR="00E6051F" w:rsidRPr="00FE68AA">
        <w:rPr>
          <w:rFonts w:ascii="Times New Roman" w:eastAsia="Times New Roman" w:hAnsi="Times New Roman" w:cs="Times New Roman"/>
          <w:color w:val="000000"/>
          <w:sz w:val="24"/>
          <w:szCs w:val="24"/>
        </w:rPr>
        <w:t xml:space="preserve">IRA owners </w:t>
      </w:r>
      <w:r w:rsidR="00E6051F">
        <w:rPr>
          <w:rFonts w:ascii="Times New Roman" w:eastAsia="Times New Roman" w:hAnsi="Times New Roman" w:cs="Times New Roman"/>
          <w:color w:val="000000"/>
          <w:sz w:val="24"/>
          <w:szCs w:val="24"/>
        </w:rPr>
        <w:t>to</w:t>
      </w:r>
      <w:r w:rsidR="00E6051F" w:rsidRPr="00FE68AA">
        <w:rPr>
          <w:rFonts w:ascii="Times New Roman" w:eastAsia="Times New Roman" w:hAnsi="Times New Roman" w:cs="Times New Roman"/>
          <w:color w:val="000000"/>
          <w:sz w:val="24"/>
          <w:szCs w:val="24"/>
        </w:rPr>
        <w:t xml:space="preserve"> consider </w:t>
      </w:r>
      <w:r w:rsidR="00E6051F">
        <w:rPr>
          <w:rFonts w:ascii="Times New Roman" w:eastAsia="Times New Roman" w:hAnsi="Times New Roman" w:cs="Times New Roman"/>
          <w:color w:val="000000"/>
          <w:sz w:val="24"/>
          <w:szCs w:val="24"/>
        </w:rPr>
        <w:t xml:space="preserve">proactively planning to </w:t>
      </w:r>
      <w:r w:rsidR="00E6051F" w:rsidRPr="00FE68AA">
        <w:rPr>
          <w:rFonts w:ascii="Times New Roman" w:eastAsia="Times New Roman" w:hAnsi="Times New Roman" w:cs="Times New Roman"/>
          <w:color w:val="000000"/>
          <w:sz w:val="24"/>
          <w:szCs w:val="24"/>
        </w:rPr>
        <w:t>minimiz</w:t>
      </w:r>
      <w:r w:rsidR="00E6051F">
        <w:rPr>
          <w:rFonts w:ascii="Times New Roman" w:eastAsia="Times New Roman" w:hAnsi="Times New Roman" w:cs="Times New Roman"/>
          <w:color w:val="000000"/>
          <w:sz w:val="24"/>
          <w:szCs w:val="24"/>
        </w:rPr>
        <w:t>e</w:t>
      </w:r>
      <w:r w:rsidR="00E6051F" w:rsidRPr="00FE68AA">
        <w:rPr>
          <w:rFonts w:ascii="Times New Roman" w:eastAsia="Times New Roman" w:hAnsi="Times New Roman" w:cs="Times New Roman"/>
          <w:color w:val="000000"/>
          <w:sz w:val="24"/>
          <w:szCs w:val="24"/>
        </w:rPr>
        <w:t xml:space="preserve"> taxes when passing on the account to a non-spouse heir</w:t>
      </w:r>
      <w:r w:rsidR="00E6051F">
        <w:rPr>
          <w:rFonts w:ascii="Times New Roman" w:eastAsia="Times New Roman" w:hAnsi="Times New Roman" w:cs="Times New Roman"/>
          <w:color w:val="000000"/>
          <w:sz w:val="24"/>
          <w:szCs w:val="24"/>
        </w:rPr>
        <w:t>, especially if the bill eventually becomes law.</w:t>
      </w:r>
    </w:p>
    <w:p w14:paraId="14BEFD42" w14:textId="2E510BE4" w:rsidR="00E6051F" w:rsidRPr="00FE68AA" w:rsidRDefault="00E6051F" w:rsidP="00BD3920">
      <w:pPr>
        <w:shd w:val="clear" w:color="auto" w:fill="FFFFFF"/>
        <w:spacing w:after="0" w:line="240" w:lineRule="auto"/>
        <w:jc w:val="both"/>
        <w:rPr>
          <w:rFonts w:ascii="Times New Roman" w:eastAsia="Times New Roman" w:hAnsi="Times New Roman" w:cs="Times New Roman"/>
          <w:sz w:val="24"/>
          <w:szCs w:val="24"/>
        </w:rPr>
      </w:pPr>
    </w:p>
    <w:p w14:paraId="7E067DE7" w14:textId="5E26B0DD" w:rsidR="00E6051F" w:rsidRDefault="00306496" w:rsidP="00BD3920">
      <w:pPr>
        <w:shd w:val="clear" w:color="auto" w:fill="FFFFFF"/>
        <w:spacing w:after="0" w:line="240" w:lineRule="auto"/>
        <w:jc w:val="both"/>
        <w:rPr>
          <w:rFonts w:ascii="Times New Roman" w:eastAsia="Times New Roman" w:hAnsi="Times New Roman" w:cs="Times New Roman"/>
          <w:sz w:val="24"/>
          <w:szCs w:val="24"/>
        </w:rPr>
      </w:pPr>
      <w:r>
        <w:rPr>
          <w:noProof/>
        </w:rPr>
        <w:drawing>
          <wp:anchor distT="0" distB="91440" distL="114300" distR="114300" simplePos="0" relativeHeight="251722752" behindDoc="1" locked="0" layoutInCell="1" allowOverlap="1" wp14:anchorId="7D0ED8A8" wp14:editId="675FA857">
            <wp:simplePos x="0" y="0"/>
            <wp:positionH relativeFrom="column">
              <wp:posOffset>3663950</wp:posOffset>
            </wp:positionH>
            <wp:positionV relativeFrom="paragraph">
              <wp:posOffset>629920</wp:posOffset>
            </wp:positionV>
            <wp:extent cx="3117850" cy="3511550"/>
            <wp:effectExtent l="19050" t="19050" r="25400" b="12700"/>
            <wp:wrapTight wrapText="bothSides">
              <wp:wrapPolygon edited="0">
                <wp:start x="-132" y="-117"/>
                <wp:lineTo x="-132" y="21561"/>
                <wp:lineTo x="21644" y="21561"/>
                <wp:lineTo x="21644" y="-117"/>
                <wp:lineTo x="-132" y="-11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850" cy="351155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sidR="00E6051F">
        <w:rPr>
          <w:rFonts w:ascii="Times New Roman" w:eastAsia="Times New Roman" w:hAnsi="Times New Roman" w:cs="Times New Roman"/>
          <w:sz w:val="24"/>
          <w:szCs w:val="24"/>
        </w:rPr>
        <w:t>Keebler shares that, “</w:t>
      </w:r>
      <w:r w:rsidR="00E6051F" w:rsidRPr="00FE68AA">
        <w:rPr>
          <w:rFonts w:ascii="Times New Roman" w:eastAsia="Times New Roman" w:hAnsi="Times New Roman" w:cs="Times New Roman"/>
          <w:sz w:val="24"/>
          <w:szCs w:val="24"/>
        </w:rPr>
        <w:t>Charitable remainder trusts </w:t>
      </w:r>
      <w:r w:rsidR="00E6051F" w:rsidRPr="00F50469">
        <w:rPr>
          <w:rFonts w:ascii="Times New Roman" w:eastAsia="Times New Roman" w:hAnsi="Times New Roman" w:cs="Times New Roman"/>
          <w:sz w:val="24"/>
          <w:szCs w:val="24"/>
        </w:rPr>
        <w:t>allow investors to leave assets to a charitable organization and to a beneficiary.</w:t>
      </w:r>
      <w:r w:rsidR="00E6051F">
        <w:rPr>
          <w:rFonts w:ascii="Times New Roman" w:eastAsia="Times New Roman" w:hAnsi="Times New Roman" w:cs="Times New Roman"/>
          <w:sz w:val="24"/>
          <w:szCs w:val="24"/>
        </w:rPr>
        <w:t xml:space="preserve">  In that scenario, y</w:t>
      </w:r>
      <w:r w:rsidR="00E6051F" w:rsidRPr="00F50469">
        <w:rPr>
          <w:rFonts w:ascii="Times New Roman" w:eastAsia="Times New Roman" w:hAnsi="Times New Roman" w:cs="Times New Roman"/>
          <w:sz w:val="24"/>
          <w:szCs w:val="24"/>
        </w:rPr>
        <w:t>our beneficiary would collect a stream of income from the assets for a specified time span. At the end of that period, the charity collects whatever is left.</w:t>
      </w:r>
      <w:r w:rsidR="00E6051F">
        <w:rPr>
          <w:rFonts w:ascii="Times New Roman" w:eastAsia="Times New Roman" w:hAnsi="Times New Roman" w:cs="Times New Roman"/>
          <w:sz w:val="24"/>
          <w:szCs w:val="24"/>
        </w:rPr>
        <w:t>”</w:t>
      </w:r>
    </w:p>
    <w:p w14:paraId="2BFDD8D6" w14:textId="77777777" w:rsidR="00214559" w:rsidRDefault="00214559" w:rsidP="00BD3920">
      <w:pPr>
        <w:shd w:val="clear" w:color="auto" w:fill="FFFFFF"/>
        <w:spacing w:after="0" w:line="240" w:lineRule="auto"/>
        <w:jc w:val="both"/>
        <w:rPr>
          <w:rFonts w:ascii="Times New Roman" w:eastAsia="Times New Roman" w:hAnsi="Times New Roman" w:cs="Times New Roman"/>
          <w:sz w:val="24"/>
          <w:szCs w:val="24"/>
        </w:rPr>
      </w:pPr>
    </w:p>
    <w:p w14:paraId="5A18F835" w14:textId="0A66B237" w:rsidR="00E6051F" w:rsidRPr="00BD3920" w:rsidRDefault="00E6051F" w:rsidP="00BD3920">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r w:rsidRPr="00BD3920">
        <w:rPr>
          <w:rFonts w:ascii="Times New Roman" w:eastAsia="Times New Roman" w:hAnsi="Times New Roman" w:cs="Times New Roman"/>
          <w:b/>
          <w:color w:val="215868" w:themeColor="accent5" w:themeShade="80"/>
          <w:kern w:val="36"/>
          <w:sz w:val="32"/>
          <w:szCs w:val="32"/>
        </w:rPr>
        <w:t xml:space="preserve">Some Reasons Why </w:t>
      </w:r>
      <w:r w:rsidR="00214559" w:rsidRPr="00BD3920">
        <w:rPr>
          <w:rFonts w:ascii="Times New Roman" w:eastAsia="Times New Roman" w:hAnsi="Times New Roman" w:cs="Times New Roman"/>
          <w:b/>
          <w:color w:val="215868" w:themeColor="accent5" w:themeShade="80"/>
          <w:kern w:val="36"/>
          <w:sz w:val="32"/>
          <w:szCs w:val="32"/>
        </w:rPr>
        <w:t>Y</w:t>
      </w:r>
      <w:r w:rsidRPr="00BD3920">
        <w:rPr>
          <w:rFonts w:ascii="Times New Roman" w:eastAsia="Times New Roman" w:hAnsi="Times New Roman" w:cs="Times New Roman"/>
          <w:b/>
          <w:color w:val="215868" w:themeColor="accent5" w:themeShade="80"/>
          <w:kern w:val="36"/>
          <w:sz w:val="32"/>
          <w:szCs w:val="32"/>
        </w:rPr>
        <w:t xml:space="preserve">ou </w:t>
      </w:r>
      <w:r w:rsidR="00214559" w:rsidRPr="00BD3920">
        <w:rPr>
          <w:rFonts w:ascii="Times New Roman" w:eastAsia="Times New Roman" w:hAnsi="Times New Roman" w:cs="Times New Roman"/>
          <w:b/>
          <w:color w:val="215868" w:themeColor="accent5" w:themeShade="80"/>
          <w:kern w:val="36"/>
          <w:sz w:val="32"/>
          <w:szCs w:val="32"/>
        </w:rPr>
        <w:t>May</w:t>
      </w:r>
      <w:r w:rsidRPr="00BD3920">
        <w:rPr>
          <w:rFonts w:ascii="Times New Roman" w:eastAsia="Times New Roman" w:hAnsi="Times New Roman" w:cs="Times New Roman"/>
          <w:b/>
          <w:color w:val="215868" w:themeColor="accent5" w:themeShade="80"/>
          <w:kern w:val="36"/>
          <w:sz w:val="32"/>
          <w:szCs w:val="32"/>
        </w:rPr>
        <w:t xml:space="preserve"> </w:t>
      </w:r>
      <w:r w:rsidR="00214559" w:rsidRPr="00BD3920">
        <w:rPr>
          <w:rFonts w:ascii="Times New Roman" w:eastAsia="Times New Roman" w:hAnsi="Times New Roman" w:cs="Times New Roman"/>
          <w:b/>
          <w:color w:val="215868" w:themeColor="accent5" w:themeShade="80"/>
          <w:kern w:val="36"/>
          <w:sz w:val="32"/>
          <w:szCs w:val="32"/>
        </w:rPr>
        <w:t xml:space="preserve">Want to </w:t>
      </w:r>
      <w:r w:rsidR="00B5272A">
        <w:rPr>
          <w:rFonts w:ascii="Times New Roman" w:eastAsia="Times New Roman" w:hAnsi="Times New Roman" w:cs="Times New Roman"/>
          <w:b/>
          <w:color w:val="215868" w:themeColor="accent5" w:themeShade="80"/>
          <w:kern w:val="36"/>
          <w:sz w:val="32"/>
          <w:szCs w:val="32"/>
        </w:rPr>
        <w:t xml:space="preserve">Consider </w:t>
      </w:r>
      <w:r w:rsidR="00214559" w:rsidRPr="00BD3920">
        <w:rPr>
          <w:rFonts w:ascii="Times New Roman" w:eastAsia="Times New Roman" w:hAnsi="Times New Roman" w:cs="Times New Roman"/>
          <w:b/>
          <w:color w:val="215868" w:themeColor="accent5" w:themeShade="80"/>
          <w:kern w:val="36"/>
          <w:sz w:val="32"/>
          <w:szCs w:val="32"/>
        </w:rPr>
        <w:t>C</w:t>
      </w:r>
      <w:r w:rsidRPr="00BD3920">
        <w:rPr>
          <w:rFonts w:ascii="Times New Roman" w:eastAsia="Times New Roman" w:hAnsi="Times New Roman" w:cs="Times New Roman"/>
          <w:b/>
          <w:color w:val="215868" w:themeColor="accent5" w:themeShade="80"/>
          <w:kern w:val="36"/>
          <w:sz w:val="32"/>
          <w:szCs w:val="32"/>
        </w:rPr>
        <w:t>onvert</w:t>
      </w:r>
      <w:r w:rsidR="00B5272A">
        <w:rPr>
          <w:rFonts w:ascii="Times New Roman" w:eastAsia="Times New Roman" w:hAnsi="Times New Roman" w:cs="Times New Roman"/>
          <w:b/>
          <w:color w:val="215868" w:themeColor="accent5" w:themeShade="80"/>
          <w:kern w:val="36"/>
          <w:sz w:val="32"/>
          <w:szCs w:val="32"/>
        </w:rPr>
        <w:t>ing to</w:t>
      </w:r>
      <w:r w:rsidRPr="00BD3920">
        <w:rPr>
          <w:rFonts w:ascii="Times New Roman" w:eastAsia="Times New Roman" w:hAnsi="Times New Roman" w:cs="Times New Roman"/>
          <w:b/>
          <w:color w:val="215868" w:themeColor="accent5" w:themeShade="80"/>
          <w:kern w:val="36"/>
          <w:sz w:val="32"/>
          <w:szCs w:val="32"/>
        </w:rPr>
        <w:t xml:space="preserve"> a </w:t>
      </w:r>
      <w:r w:rsidR="00214559" w:rsidRPr="00BD3920">
        <w:rPr>
          <w:rFonts w:ascii="Times New Roman" w:eastAsia="Times New Roman" w:hAnsi="Times New Roman" w:cs="Times New Roman"/>
          <w:b/>
          <w:color w:val="215868" w:themeColor="accent5" w:themeShade="80"/>
          <w:kern w:val="36"/>
          <w:sz w:val="32"/>
          <w:szCs w:val="32"/>
        </w:rPr>
        <w:br/>
        <w:t>T</w:t>
      </w:r>
      <w:r w:rsidRPr="00BD3920">
        <w:rPr>
          <w:rFonts w:ascii="Times New Roman" w:eastAsia="Times New Roman" w:hAnsi="Times New Roman" w:cs="Times New Roman"/>
          <w:b/>
          <w:color w:val="215868" w:themeColor="accent5" w:themeShade="80"/>
          <w:kern w:val="36"/>
          <w:sz w:val="32"/>
          <w:szCs w:val="32"/>
        </w:rPr>
        <w:t>raditional IRA to a Roth IRA</w:t>
      </w:r>
    </w:p>
    <w:p w14:paraId="0AF6FBAC" w14:textId="13643E96" w:rsidR="00E6051F" w:rsidRDefault="00E6051F" w:rsidP="00BD3920">
      <w:pPr>
        <w:shd w:val="clear" w:color="auto" w:fill="FFFFFF"/>
        <w:spacing w:after="0" w:line="240" w:lineRule="auto"/>
        <w:jc w:val="both"/>
        <w:rPr>
          <w:rFonts w:ascii="Times New Roman" w:hAnsi="Times New Roman"/>
          <w:sz w:val="24"/>
          <w:szCs w:val="24"/>
        </w:rPr>
      </w:pPr>
      <w:r>
        <w:rPr>
          <w:b/>
          <w:bCs/>
          <w:color w:val="215868" w:themeColor="accent5" w:themeShade="80"/>
          <w:kern w:val="36"/>
          <w:sz w:val="30"/>
          <w:szCs w:val="30"/>
        </w:rPr>
        <w:br/>
      </w:r>
      <w:r>
        <w:rPr>
          <w:rFonts w:ascii="Times New Roman" w:eastAsia="Times New Roman" w:hAnsi="Times New Roman" w:cs="Times New Roman"/>
          <w:sz w:val="24"/>
          <w:szCs w:val="24"/>
        </w:rPr>
        <w:t xml:space="preserve">For the right </w:t>
      </w:r>
      <w:r w:rsidR="00BD3920">
        <w:rPr>
          <w:rFonts w:ascii="Times New Roman" w:eastAsia="Times New Roman" w:hAnsi="Times New Roman" w:cs="Times New Roman"/>
          <w:sz w:val="24"/>
          <w:szCs w:val="24"/>
        </w:rPr>
        <w:t>candidate</w:t>
      </w:r>
      <w:r>
        <w:rPr>
          <w:rFonts w:ascii="Times New Roman" w:eastAsia="Times New Roman" w:hAnsi="Times New Roman" w:cs="Times New Roman"/>
          <w:sz w:val="24"/>
          <w:szCs w:val="24"/>
        </w:rPr>
        <w:t xml:space="preserve">, Keebler likes </w:t>
      </w:r>
      <w:r w:rsidRPr="00720372">
        <w:rPr>
          <w:rFonts w:ascii="Times New Roman" w:eastAsia="Times New Roman" w:hAnsi="Times New Roman" w:cs="Times New Roman"/>
          <w:sz w:val="24"/>
          <w:szCs w:val="24"/>
        </w:rPr>
        <w:t>the benefits of a Roth conversion</w:t>
      </w:r>
      <w:r>
        <w:rPr>
          <w:rFonts w:ascii="Times New Roman" w:eastAsia="Times New Roman" w:hAnsi="Times New Roman" w:cs="Times New Roman"/>
          <w:sz w:val="24"/>
          <w:szCs w:val="24"/>
        </w:rPr>
        <w:t>.  “</w:t>
      </w:r>
      <w:r w:rsidRPr="00720372">
        <w:rPr>
          <w:rFonts w:ascii="Times New Roman" w:hAnsi="Times New Roman"/>
          <w:sz w:val="24"/>
          <w:szCs w:val="24"/>
        </w:rPr>
        <w:t>A Roth conversion refers to taking all or part of the balance of an existing traditional IRA and moving it into a Roth IRA.</w:t>
      </w:r>
      <w:r>
        <w:rPr>
          <w:rFonts w:ascii="Times New Roman" w:hAnsi="Times New Roman"/>
          <w:sz w:val="24"/>
          <w:szCs w:val="24"/>
        </w:rPr>
        <w:t xml:space="preserve">  This is a strategy we think about when the IRA owner is in a lower bracket than their beneficiary</w:t>
      </w:r>
      <w:r w:rsidR="0027114C">
        <w:rPr>
          <w:rFonts w:ascii="Times New Roman" w:hAnsi="Times New Roman"/>
          <w:sz w:val="24"/>
          <w:szCs w:val="24"/>
        </w:rPr>
        <w:t>.</w:t>
      </w:r>
      <w:r>
        <w:rPr>
          <w:rFonts w:ascii="Times New Roman" w:hAnsi="Times New Roman"/>
          <w:sz w:val="24"/>
          <w:szCs w:val="24"/>
        </w:rPr>
        <w:t>”</w:t>
      </w:r>
    </w:p>
    <w:p w14:paraId="74F92D93" w14:textId="77777777" w:rsidR="00E6051F" w:rsidRDefault="00E6051F" w:rsidP="00BD3920">
      <w:pPr>
        <w:shd w:val="clear" w:color="auto" w:fill="FFFFFF"/>
        <w:spacing w:after="0" w:line="240" w:lineRule="auto"/>
        <w:jc w:val="both"/>
        <w:rPr>
          <w:rFonts w:ascii="Times New Roman" w:hAnsi="Times New Roman"/>
          <w:sz w:val="24"/>
          <w:szCs w:val="24"/>
        </w:rPr>
      </w:pPr>
    </w:p>
    <w:p w14:paraId="16564E53" w14:textId="77777777" w:rsidR="00E6051F" w:rsidRPr="00FC7A67" w:rsidRDefault="00E6051F" w:rsidP="00BD3920">
      <w:pPr>
        <w:shd w:val="clear" w:color="auto" w:fill="FFFFFF"/>
        <w:spacing w:after="0" w:line="240" w:lineRule="auto"/>
        <w:jc w:val="center"/>
        <w:rPr>
          <w:rFonts w:ascii="Times New Roman" w:eastAsia="Times New Roman" w:hAnsi="Times New Roman" w:cs="Times New Roman"/>
          <w:b/>
          <w:sz w:val="2"/>
          <w:szCs w:val="2"/>
        </w:rPr>
      </w:pPr>
    </w:p>
    <w:p w14:paraId="08078B9D" w14:textId="0979A308" w:rsidR="00E6051F" w:rsidRPr="00BD3920" w:rsidRDefault="00E6051F" w:rsidP="00BD3920">
      <w:pPr>
        <w:pStyle w:val="Heading3"/>
        <w:numPr>
          <w:ilvl w:val="0"/>
          <w:numId w:val="5"/>
        </w:numPr>
        <w:shd w:val="clear" w:color="auto" w:fill="FFFFFF"/>
        <w:tabs>
          <w:tab w:val="left" w:pos="360"/>
        </w:tabs>
        <w:spacing w:before="0" w:after="68" w:line="240" w:lineRule="auto"/>
        <w:ind w:left="0" w:firstLine="0"/>
        <w:textAlignment w:val="baseline"/>
        <w:rPr>
          <w:rFonts w:ascii="Univers-Basic-Regular" w:hAnsi="Univers-Basic-Regular"/>
          <w:b/>
          <w:bCs/>
          <w:color w:val="333333"/>
        </w:rPr>
      </w:pPr>
      <w:r w:rsidRPr="00BD3920">
        <w:rPr>
          <w:rFonts w:ascii="Times New Roman" w:hAnsi="Times New Roman" w:cs="Times New Roman"/>
          <w:b/>
          <w:color w:val="244061" w:themeColor="accent1" w:themeShade="80"/>
        </w:rPr>
        <w:t>Enjoy tax-free withdrawals in retirement.</w:t>
      </w:r>
    </w:p>
    <w:p w14:paraId="2483C820" w14:textId="77777777" w:rsidR="00E6051F" w:rsidRDefault="00E6051F" w:rsidP="00BD3920">
      <w:pPr>
        <w:pStyle w:val="NormalWeb"/>
        <w:shd w:val="clear" w:color="auto" w:fill="FFFFFF"/>
        <w:spacing w:before="0" w:beforeAutospacing="0" w:after="68" w:afterAutospacing="0"/>
        <w:jc w:val="both"/>
        <w:textAlignment w:val="baseline"/>
        <w:rPr>
          <w:rFonts w:eastAsiaTheme="minorEastAsia" w:cstheme="minorBidi"/>
        </w:rPr>
      </w:pPr>
      <w:r w:rsidRPr="00720372">
        <w:rPr>
          <w:rFonts w:eastAsiaTheme="minorEastAsia" w:cstheme="minorBidi"/>
        </w:rPr>
        <w:t xml:space="preserve">When taking withdrawals from a traditional IRA, </w:t>
      </w:r>
      <w:r w:rsidRPr="00720372">
        <w:t>you'd have to pay taxes on the money your investments earned—and on any contributions you originally deducted on your taxes.</w:t>
      </w:r>
      <w:r>
        <w:t xml:space="preserve">  </w:t>
      </w:r>
      <w:r w:rsidRPr="00720372">
        <w:t>With a Roth IRA, as long as you meet certain requirements, all of your withdrawals are tax-free</w:t>
      </w:r>
      <w:r w:rsidRPr="00720372">
        <w:rPr>
          <w:rFonts w:eastAsiaTheme="minorEastAsia" w:cstheme="minorBidi"/>
        </w:rPr>
        <w:t>.</w:t>
      </w:r>
    </w:p>
    <w:p w14:paraId="6EA12F0A" w14:textId="77777777" w:rsidR="00E6051F" w:rsidRPr="0034304F" w:rsidRDefault="00E6051F" w:rsidP="00BD3920">
      <w:pPr>
        <w:pStyle w:val="NormalWeb"/>
        <w:shd w:val="clear" w:color="auto" w:fill="FFFFFF"/>
        <w:spacing w:before="0" w:beforeAutospacing="0" w:after="68" w:afterAutospacing="0"/>
        <w:jc w:val="both"/>
        <w:textAlignment w:val="baseline"/>
      </w:pPr>
    </w:p>
    <w:p w14:paraId="50160508" w14:textId="1A7025A0" w:rsidR="00BD3920" w:rsidRPr="00BD3920" w:rsidRDefault="00E6051F" w:rsidP="00BD3920">
      <w:pPr>
        <w:pStyle w:val="Heading3"/>
        <w:numPr>
          <w:ilvl w:val="0"/>
          <w:numId w:val="5"/>
        </w:numPr>
        <w:shd w:val="clear" w:color="auto" w:fill="FFFFFF"/>
        <w:tabs>
          <w:tab w:val="left" w:pos="360"/>
        </w:tabs>
        <w:spacing w:before="0" w:after="68" w:line="240" w:lineRule="auto"/>
        <w:ind w:left="0" w:firstLine="0"/>
        <w:textAlignment w:val="baseline"/>
        <w:rPr>
          <w:rFonts w:ascii="Times New Roman" w:hAnsi="Times New Roman" w:cs="Times New Roman"/>
          <w:b/>
          <w:color w:val="244061" w:themeColor="accent1" w:themeShade="80"/>
        </w:rPr>
      </w:pPr>
      <w:r w:rsidRPr="00BD3920">
        <w:rPr>
          <w:rFonts w:ascii="Times New Roman" w:hAnsi="Times New Roman" w:cs="Times New Roman"/>
          <w:b/>
          <w:color w:val="244061" w:themeColor="accent1" w:themeShade="80"/>
        </w:rPr>
        <w:t>Watch your money grow tax-free for longer.</w:t>
      </w:r>
    </w:p>
    <w:p w14:paraId="03C84AB4" w14:textId="77777777" w:rsidR="00E6051F" w:rsidRDefault="00E6051F" w:rsidP="00BD3920">
      <w:pPr>
        <w:pStyle w:val="NormalWeb"/>
        <w:shd w:val="clear" w:color="auto" w:fill="FFFFFF"/>
        <w:spacing w:before="0" w:beforeAutospacing="0" w:after="68" w:afterAutospacing="0"/>
        <w:jc w:val="both"/>
        <w:textAlignment w:val="baseline"/>
        <w:rPr>
          <w:color w:val="000000"/>
        </w:rPr>
      </w:pPr>
      <w:r w:rsidRPr="00720372">
        <w:rPr>
          <w:color w:val="000000"/>
        </w:rPr>
        <w:t>Traditional IRAs force you to take </w:t>
      </w:r>
      <w:hyperlink r:id="rId10" w:anchor="layer1" w:history="1">
        <w:r w:rsidRPr="00720372">
          <w:rPr>
            <w:color w:val="000000"/>
          </w:rPr>
          <w:t>required minimum distributions (RMDs)</w:t>
        </w:r>
      </w:hyperlink>
      <w:r w:rsidRPr="00720372">
        <w:rPr>
          <w:color w:val="000000"/>
        </w:rPr>
        <w:t xml:space="preserve"> every year after you reach </w:t>
      </w:r>
      <w:r>
        <w:rPr>
          <w:color w:val="000000"/>
        </w:rPr>
        <w:t>the</w:t>
      </w:r>
      <w:r w:rsidRPr="00720372">
        <w:rPr>
          <w:color w:val="000000"/>
        </w:rPr>
        <w:t xml:space="preserve"> </w:t>
      </w:r>
      <w:r>
        <w:rPr>
          <w:color w:val="000000"/>
        </w:rPr>
        <w:t>RMD required age,</w:t>
      </w:r>
      <w:r w:rsidRPr="00720372">
        <w:rPr>
          <w:color w:val="000000"/>
        </w:rPr>
        <w:t xml:space="preserve"> regardless of whether you actually need the money. </w:t>
      </w:r>
      <w:r>
        <w:rPr>
          <w:color w:val="000000"/>
        </w:rPr>
        <w:t xml:space="preserve">ROTH IRA’s have no RMD requirement, </w:t>
      </w:r>
      <w:r w:rsidRPr="00720372">
        <w:rPr>
          <w:color w:val="000000"/>
        </w:rPr>
        <w:t>so your money can stay in the account and keep growing tax-free.</w:t>
      </w:r>
    </w:p>
    <w:p w14:paraId="35E6849A" w14:textId="77777777" w:rsidR="00E6051F" w:rsidRPr="00720372" w:rsidRDefault="00E6051F" w:rsidP="00BD3920">
      <w:pPr>
        <w:pStyle w:val="NormalWeb"/>
        <w:shd w:val="clear" w:color="auto" w:fill="FFFFFF"/>
        <w:spacing w:before="0" w:beforeAutospacing="0" w:after="68" w:afterAutospacing="0"/>
        <w:jc w:val="both"/>
        <w:textAlignment w:val="baseline"/>
        <w:rPr>
          <w:color w:val="000000"/>
        </w:rPr>
      </w:pPr>
    </w:p>
    <w:p w14:paraId="6779DE09" w14:textId="5B603C0C" w:rsidR="00E6051F" w:rsidRPr="00BD3920" w:rsidRDefault="00E6051F" w:rsidP="00BD3920">
      <w:pPr>
        <w:pStyle w:val="Heading3"/>
        <w:numPr>
          <w:ilvl w:val="0"/>
          <w:numId w:val="5"/>
        </w:numPr>
        <w:shd w:val="clear" w:color="auto" w:fill="FFFFFF"/>
        <w:tabs>
          <w:tab w:val="left" w:pos="360"/>
        </w:tabs>
        <w:spacing w:before="0" w:after="68" w:line="240" w:lineRule="auto"/>
        <w:ind w:left="0" w:firstLine="0"/>
        <w:textAlignment w:val="baseline"/>
        <w:rPr>
          <w:rFonts w:ascii="Times New Roman" w:hAnsi="Times New Roman" w:cs="Times New Roman"/>
          <w:b/>
          <w:color w:val="244061" w:themeColor="accent1" w:themeShade="80"/>
        </w:rPr>
      </w:pPr>
      <w:r w:rsidRPr="00BD3920">
        <w:rPr>
          <w:rFonts w:ascii="Times New Roman" w:hAnsi="Times New Roman" w:cs="Times New Roman"/>
          <w:b/>
          <w:color w:val="244061" w:themeColor="accent1" w:themeShade="80"/>
        </w:rPr>
        <w:t>Leave a tax-free inheritance to your heirs.</w:t>
      </w:r>
    </w:p>
    <w:p w14:paraId="4947F428" w14:textId="24E36A7A" w:rsidR="00E6051F" w:rsidRPr="00720372" w:rsidRDefault="00E6051F" w:rsidP="00BD3920">
      <w:pPr>
        <w:pStyle w:val="NormalWeb"/>
        <w:shd w:val="clear" w:color="auto" w:fill="FFFFFF"/>
        <w:spacing w:before="0" w:beforeAutospacing="0" w:after="68" w:afterAutospacing="0"/>
        <w:jc w:val="both"/>
        <w:textAlignment w:val="baseline"/>
        <w:rPr>
          <w:color w:val="000000"/>
        </w:rPr>
      </w:pPr>
      <w:r w:rsidRPr="00720372">
        <w:rPr>
          <w:color w:val="000000"/>
        </w:rPr>
        <w:t xml:space="preserve">The </w:t>
      </w:r>
      <w:r>
        <w:rPr>
          <w:color w:val="000000"/>
        </w:rPr>
        <w:t>non-spouses</w:t>
      </w:r>
      <w:r w:rsidRPr="00720372">
        <w:rPr>
          <w:color w:val="000000"/>
        </w:rPr>
        <w:t xml:space="preserve"> who</w:t>
      </w:r>
      <w:r>
        <w:rPr>
          <w:color w:val="000000"/>
        </w:rPr>
        <w:t xml:space="preserve"> eventually</w:t>
      </w:r>
      <w:r w:rsidRPr="00720372">
        <w:rPr>
          <w:color w:val="000000"/>
        </w:rPr>
        <w:t xml:space="preserve"> inherit your Roth IRA will have to </w:t>
      </w:r>
      <w:r>
        <w:rPr>
          <w:color w:val="000000"/>
        </w:rPr>
        <w:t>take the money out of a tax-free growth situation within 10 years of your passin</w:t>
      </w:r>
      <w:r w:rsidR="00BD3920">
        <w:rPr>
          <w:color w:val="000000"/>
        </w:rPr>
        <w:t>g</w:t>
      </w:r>
      <w:r w:rsidRPr="00720372">
        <w:rPr>
          <w:color w:val="000000"/>
        </w:rPr>
        <w:t xml:space="preserve"> but they won't have to pay any federal income tax on their withdrawals as long as the account's been open for at least 5 years.</w:t>
      </w:r>
    </w:p>
    <w:p w14:paraId="686E8A28" w14:textId="77777777" w:rsidR="00E6051F" w:rsidRPr="00F50469" w:rsidRDefault="00E6051F" w:rsidP="00BD3920">
      <w:pPr>
        <w:shd w:val="clear" w:color="auto" w:fill="FFFFFF"/>
        <w:spacing w:after="0" w:line="240" w:lineRule="auto"/>
        <w:jc w:val="both"/>
        <w:rPr>
          <w:rFonts w:ascii="Times New Roman" w:eastAsia="Times New Roman" w:hAnsi="Times New Roman" w:cs="Times New Roman"/>
          <w:sz w:val="24"/>
          <w:szCs w:val="24"/>
        </w:rPr>
      </w:pPr>
    </w:p>
    <w:p w14:paraId="4EE37258" w14:textId="227FAB1E" w:rsidR="00E6051F" w:rsidRDefault="00E6051F" w:rsidP="00BD3920">
      <w:pPr>
        <w:shd w:val="clear" w:color="auto" w:fill="FFFFFF"/>
        <w:spacing w:after="0" w:line="240" w:lineRule="auto"/>
        <w:jc w:val="both"/>
        <w:rPr>
          <w:rFonts w:ascii="Times New Roman" w:eastAsia="Times New Roman" w:hAnsi="Times New Roman" w:cs="Times New Roman"/>
          <w:sz w:val="24"/>
          <w:szCs w:val="24"/>
        </w:rPr>
      </w:pPr>
      <w:r w:rsidRPr="001255AF">
        <w:rPr>
          <w:rFonts w:ascii="Times New Roman" w:eastAsia="Times New Roman" w:hAnsi="Times New Roman" w:cs="Times New Roman"/>
          <w:sz w:val="24"/>
          <w:szCs w:val="24"/>
        </w:rPr>
        <w:t xml:space="preserve">Deciding whether to convert to a Roth IRA hinges on </w:t>
      </w:r>
      <w:r>
        <w:rPr>
          <w:rFonts w:ascii="Times New Roman" w:eastAsia="Times New Roman" w:hAnsi="Times New Roman" w:cs="Times New Roman"/>
          <w:sz w:val="24"/>
          <w:szCs w:val="24"/>
        </w:rPr>
        <w:t xml:space="preserve">a variety of </w:t>
      </w:r>
      <w:r w:rsidRPr="001255AF">
        <w:rPr>
          <w:rFonts w:ascii="Times New Roman" w:eastAsia="Times New Roman" w:hAnsi="Times New Roman" w:cs="Times New Roman"/>
          <w:sz w:val="24"/>
          <w:szCs w:val="24"/>
        </w:rPr>
        <w:t xml:space="preserve">issues </w:t>
      </w:r>
      <w:r>
        <w:rPr>
          <w:rFonts w:ascii="Times New Roman" w:eastAsia="Times New Roman" w:hAnsi="Times New Roman" w:cs="Times New Roman"/>
          <w:sz w:val="24"/>
          <w:szCs w:val="24"/>
        </w:rPr>
        <w:t>including</w:t>
      </w:r>
      <w:r w:rsidRPr="00125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w:t>
      </w:r>
      <w:r w:rsidRPr="001255AF">
        <w:rPr>
          <w:rFonts w:ascii="Times New Roman" w:eastAsia="Times New Roman" w:hAnsi="Times New Roman" w:cs="Times New Roman"/>
          <w:sz w:val="24"/>
          <w:szCs w:val="24"/>
        </w:rPr>
        <w:t xml:space="preserve">your tax rate </w:t>
      </w:r>
      <w:r>
        <w:rPr>
          <w:rFonts w:ascii="Times New Roman" w:eastAsia="Times New Roman" w:hAnsi="Times New Roman" w:cs="Times New Roman"/>
          <w:sz w:val="24"/>
          <w:szCs w:val="24"/>
        </w:rPr>
        <w:t xml:space="preserve">is </w:t>
      </w:r>
      <w:r w:rsidRPr="001255AF">
        <w:rPr>
          <w:rFonts w:ascii="Times New Roman" w:eastAsia="Times New Roman" w:hAnsi="Times New Roman" w:cs="Times New Roman"/>
          <w:sz w:val="24"/>
          <w:szCs w:val="24"/>
        </w:rPr>
        <w:t xml:space="preserve">now versus later, the tax bill you'll have to pay to convert, and your future plans for your estate. </w:t>
      </w:r>
      <w:r>
        <w:rPr>
          <w:rFonts w:ascii="Times New Roman" w:eastAsia="Times New Roman" w:hAnsi="Times New Roman" w:cs="Times New Roman"/>
          <w:sz w:val="24"/>
          <w:szCs w:val="24"/>
        </w:rPr>
        <w:t>Also</w:t>
      </w:r>
      <w:r w:rsidRPr="001255AF">
        <w:rPr>
          <w:rFonts w:ascii="Times New Roman" w:eastAsia="Times New Roman" w:hAnsi="Times New Roman" w:cs="Times New Roman"/>
          <w:sz w:val="24"/>
          <w:szCs w:val="24"/>
        </w:rPr>
        <w:t xml:space="preserve"> remember, the conversion will be permanen</w:t>
      </w:r>
      <w:r>
        <w:rPr>
          <w:rFonts w:ascii="Times New Roman" w:eastAsia="Times New Roman" w:hAnsi="Times New Roman" w:cs="Times New Roman"/>
          <w:sz w:val="24"/>
          <w:szCs w:val="24"/>
        </w:rPr>
        <w:t xml:space="preserve">t. Once you convert to a ROTH IRA </w:t>
      </w:r>
      <w:r w:rsidRPr="001255AF">
        <w:rPr>
          <w:rFonts w:ascii="Times New Roman" w:eastAsia="Times New Roman" w:hAnsi="Times New Roman" w:cs="Times New Roman"/>
          <w:sz w:val="24"/>
          <w:szCs w:val="24"/>
        </w:rPr>
        <w:t>you can't revert the money back to a traditional IRA.</w:t>
      </w:r>
      <w:r w:rsidR="00BD3920" w:rsidRPr="00BD3920">
        <w:rPr>
          <w:noProof/>
        </w:rPr>
        <w:t xml:space="preserve"> </w:t>
      </w:r>
    </w:p>
    <w:p w14:paraId="06A686D8" w14:textId="7E4CAA1A" w:rsidR="00E6051F" w:rsidRDefault="00E6051F" w:rsidP="00BD39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considerations before deciding include: </w:t>
      </w:r>
    </w:p>
    <w:p w14:paraId="3D8FBD06" w14:textId="55AF9F2D" w:rsidR="00E6051F" w:rsidRPr="005E38D2" w:rsidRDefault="00E6051F" w:rsidP="00BD3920">
      <w:pPr>
        <w:shd w:val="clear" w:color="auto" w:fill="FFFFFF"/>
        <w:spacing w:after="0" w:line="240" w:lineRule="auto"/>
        <w:jc w:val="both"/>
        <w:rPr>
          <w:rFonts w:ascii="Times New Roman" w:eastAsia="Times New Roman" w:hAnsi="Times New Roman" w:cs="Times New Roman"/>
          <w:sz w:val="8"/>
          <w:szCs w:val="24"/>
        </w:rPr>
      </w:pPr>
      <w:r>
        <w:rPr>
          <w:rFonts w:ascii="Times New Roman" w:eastAsia="Times New Roman" w:hAnsi="Times New Roman" w:cs="Times New Roman"/>
          <w:sz w:val="24"/>
          <w:szCs w:val="24"/>
        </w:rPr>
        <w:br/>
      </w:r>
    </w:p>
    <w:p w14:paraId="4E535DA1" w14:textId="50971E69" w:rsidR="00E6051F" w:rsidRDefault="00E6051F" w:rsidP="00BD3920">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rPr>
      </w:pPr>
      <w:r w:rsidRPr="0034304F">
        <w:rPr>
          <w:rFonts w:ascii="Times New Roman" w:eastAsia="Times New Roman" w:hAnsi="Times New Roman" w:cs="Times New Roman"/>
          <w:sz w:val="24"/>
          <w:szCs w:val="24"/>
        </w:rPr>
        <w:t>Will you need the money in the first five years?  ROTH IRA conversions have penalties if used in the first five years.</w:t>
      </w:r>
    </w:p>
    <w:p w14:paraId="6F3BCA25" w14:textId="77777777" w:rsidR="00E6051F" w:rsidRDefault="00E6051F" w:rsidP="00BD3920">
      <w:pPr>
        <w:pStyle w:val="ListParagraph"/>
        <w:shd w:val="clear" w:color="auto" w:fill="FFFFFF"/>
        <w:spacing w:after="0" w:line="240" w:lineRule="auto"/>
        <w:jc w:val="both"/>
        <w:rPr>
          <w:rFonts w:ascii="Times New Roman" w:eastAsia="Times New Roman" w:hAnsi="Times New Roman" w:cs="Times New Roman"/>
          <w:sz w:val="24"/>
          <w:szCs w:val="24"/>
        </w:rPr>
      </w:pPr>
    </w:p>
    <w:p w14:paraId="63C6D36B" w14:textId="2FA5F3F4" w:rsidR="00E6051F" w:rsidRDefault="00E6051F" w:rsidP="00BD3920">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rPr>
      </w:pPr>
      <w:r w:rsidRPr="0034304F">
        <w:rPr>
          <w:rFonts w:ascii="Times New Roman" w:eastAsia="Times New Roman" w:hAnsi="Times New Roman" w:cs="Times New Roman"/>
          <w:sz w:val="24"/>
          <w:szCs w:val="24"/>
        </w:rPr>
        <w:t xml:space="preserve">Will you end up in a higher or lower bracket in the future?  </w:t>
      </w:r>
    </w:p>
    <w:p w14:paraId="5DA991F3" w14:textId="77777777" w:rsidR="00E6051F" w:rsidRPr="0034304F" w:rsidRDefault="00E6051F" w:rsidP="00BD3920">
      <w:pPr>
        <w:shd w:val="clear" w:color="auto" w:fill="FFFFFF"/>
        <w:spacing w:after="0" w:line="240" w:lineRule="auto"/>
        <w:jc w:val="both"/>
        <w:rPr>
          <w:rFonts w:ascii="Times New Roman" w:eastAsia="Times New Roman" w:hAnsi="Times New Roman" w:cs="Times New Roman"/>
          <w:sz w:val="24"/>
          <w:szCs w:val="24"/>
        </w:rPr>
      </w:pPr>
    </w:p>
    <w:p w14:paraId="4D510E90" w14:textId="59084E52" w:rsidR="00E6051F" w:rsidRPr="0034304F" w:rsidRDefault="00E6051F" w:rsidP="00BD3920">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rPr>
      </w:pPr>
      <w:r w:rsidRPr="0034304F">
        <w:rPr>
          <w:rFonts w:ascii="Times New Roman" w:eastAsia="Times New Roman" w:hAnsi="Times New Roman" w:cs="Times New Roman"/>
          <w:sz w:val="24"/>
          <w:szCs w:val="24"/>
        </w:rPr>
        <w:t>Where will you take the money from to pay the taxes?</w:t>
      </w:r>
    </w:p>
    <w:p w14:paraId="39A88ABF" w14:textId="7FFA0CF7" w:rsidR="00E6051F" w:rsidRDefault="00E6051F" w:rsidP="00BD3920">
      <w:pPr>
        <w:shd w:val="clear" w:color="auto" w:fill="FFFFFF"/>
        <w:spacing w:after="0" w:line="240" w:lineRule="auto"/>
        <w:jc w:val="both"/>
        <w:rPr>
          <w:rFonts w:ascii="Times New Roman" w:eastAsia="Times New Roman" w:hAnsi="Times New Roman" w:cs="Times New Roman"/>
          <w:b/>
          <w:sz w:val="24"/>
          <w:szCs w:val="24"/>
        </w:rPr>
      </w:pPr>
    </w:p>
    <w:p w14:paraId="11DF9276" w14:textId="597AE5EA" w:rsidR="00E6051F" w:rsidRDefault="00E6051F"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r w:rsidRPr="00BD3920">
        <w:rPr>
          <w:rFonts w:ascii="Times New Roman" w:eastAsia="Times New Roman" w:hAnsi="Times New Roman" w:cs="Times New Roman"/>
          <w:b/>
          <w:color w:val="244061" w:themeColor="accent1" w:themeShade="80"/>
          <w:sz w:val="24"/>
          <w:szCs w:val="24"/>
        </w:rPr>
        <w:lastRenderedPageBreak/>
        <w:t>This is where a financial professional can offer some help suggestions and strategies.  We enjoy talking with clients about the pros and cons of both partial or full ROTH conversions.</w:t>
      </w:r>
    </w:p>
    <w:p w14:paraId="5AD32044" w14:textId="77777777" w:rsidR="00306496" w:rsidRPr="00BD3920" w:rsidRDefault="00306496"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0016DA36" w14:textId="4516C3C8" w:rsidR="00E6051F" w:rsidRPr="002A335C" w:rsidRDefault="00E6051F" w:rsidP="00BD3920">
      <w:pPr>
        <w:shd w:val="clear" w:color="auto" w:fill="FFFFFF"/>
        <w:spacing w:after="0" w:line="240" w:lineRule="auto"/>
        <w:jc w:val="both"/>
        <w:rPr>
          <w:rFonts w:ascii="Times New Roman" w:eastAsia="Times New Roman" w:hAnsi="Times New Roman" w:cs="Times New Roman"/>
          <w:color w:val="000000"/>
          <w:sz w:val="12"/>
          <w:szCs w:val="24"/>
        </w:rPr>
      </w:pPr>
    </w:p>
    <w:p w14:paraId="07BDEC03" w14:textId="5D319F4A" w:rsidR="00E6051F" w:rsidRPr="00BD3920" w:rsidRDefault="00E6051F" w:rsidP="00BD3920">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bookmarkStart w:id="0" w:name="_Hlk515963356"/>
      <w:r w:rsidRPr="00BD3920">
        <w:rPr>
          <w:rFonts w:ascii="Times New Roman" w:eastAsia="Times New Roman" w:hAnsi="Times New Roman" w:cs="Times New Roman"/>
          <w:b/>
          <w:color w:val="215868" w:themeColor="accent5" w:themeShade="80"/>
          <w:kern w:val="36"/>
          <w:sz w:val="32"/>
          <w:szCs w:val="32"/>
        </w:rPr>
        <w:t>Qualified Charitable Distributions (QCDs)</w:t>
      </w:r>
    </w:p>
    <w:p w14:paraId="1C13F0E1" w14:textId="70D8264D" w:rsidR="00E6051F" w:rsidRDefault="00E6051F" w:rsidP="00BD3920">
      <w:pPr>
        <w:shd w:val="clear" w:color="auto" w:fill="FFFFFF"/>
        <w:spacing w:after="0" w:line="240" w:lineRule="auto"/>
        <w:jc w:val="both"/>
        <w:rPr>
          <w:rFonts w:ascii="Times New Roman" w:eastAsia="Times New Roman" w:hAnsi="Times New Roman" w:cs="Times New Roman"/>
          <w:color w:val="000000"/>
          <w:sz w:val="24"/>
          <w:szCs w:val="24"/>
        </w:rPr>
      </w:pPr>
    </w:p>
    <w:p w14:paraId="440CBB4D" w14:textId="1FFB88A1" w:rsidR="00E6051F" w:rsidRDefault="00BD3920" w:rsidP="00BD3920">
      <w:pPr>
        <w:shd w:val="clear" w:color="auto" w:fill="FFFFFF"/>
        <w:spacing w:after="0" w:line="240" w:lineRule="auto"/>
        <w:jc w:val="both"/>
        <w:rPr>
          <w:rFonts w:ascii="Times New Roman" w:eastAsia="Times New Roman" w:hAnsi="Times New Roman" w:cs="Times New Roman"/>
          <w:color w:val="000000"/>
          <w:sz w:val="24"/>
          <w:szCs w:val="24"/>
        </w:rPr>
      </w:pPr>
      <w:r>
        <w:rPr>
          <w:noProof/>
        </w:rPr>
        <w:drawing>
          <wp:anchor distT="91440" distB="91440" distL="114300" distR="114300" simplePos="0" relativeHeight="251713536" behindDoc="0" locked="0" layoutInCell="1" allowOverlap="1" wp14:anchorId="439DFBD1" wp14:editId="17FA3FA2">
            <wp:simplePos x="0" y="0"/>
            <wp:positionH relativeFrom="column">
              <wp:posOffset>-6350</wp:posOffset>
            </wp:positionH>
            <wp:positionV relativeFrom="paragraph">
              <wp:posOffset>3746500</wp:posOffset>
            </wp:positionV>
            <wp:extent cx="3181350" cy="2012950"/>
            <wp:effectExtent l="19050" t="19050" r="19050" b="254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12950"/>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r w:rsidR="00E6051F">
        <w:rPr>
          <w:rFonts w:ascii="Times New Roman" w:eastAsia="Times New Roman" w:hAnsi="Times New Roman" w:cs="Times New Roman"/>
          <w:color w:val="000000"/>
          <w:sz w:val="24"/>
          <w:szCs w:val="24"/>
        </w:rPr>
        <w:t xml:space="preserve">While they are not new to this law, </w:t>
      </w:r>
      <w:r w:rsidR="00E6051F" w:rsidRPr="009773C9">
        <w:rPr>
          <w:rFonts w:ascii="Times New Roman" w:eastAsia="Times New Roman" w:hAnsi="Times New Roman" w:cs="Times New Roman"/>
          <w:color w:val="000000"/>
          <w:sz w:val="24"/>
          <w:szCs w:val="24"/>
        </w:rPr>
        <w:t>under</w:t>
      </w:r>
      <w:r w:rsidR="00E6051F">
        <w:rPr>
          <w:rFonts w:ascii="Times New Roman" w:eastAsia="Times New Roman" w:hAnsi="Times New Roman" w:cs="Times New Roman"/>
          <w:color w:val="000000"/>
          <w:sz w:val="24"/>
          <w:szCs w:val="24"/>
        </w:rPr>
        <w:t xml:space="preserve"> today’s tax laws and with more taxpayers using standard deductions, Qualified Charitable Distributions (QCD) are a proactive strategy for tax planning for anyone taking a Required Minimum Distribution (RMD).  A </w:t>
      </w:r>
      <w:r w:rsidR="00E6051F" w:rsidRPr="009773C9">
        <w:rPr>
          <w:rFonts w:ascii="Times New Roman" w:eastAsia="Times New Roman" w:hAnsi="Times New Roman" w:cs="Times New Roman"/>
          <w:color w:val="000000"/>
          <w:sz w:val="24"/>
          <w:szCs w:val="24"/>
        </w:rPr>
        <w:t xml:space="preserve">QCD is a tax-savvy strategy that allows you to transfer up to $100,000 per year from your IRA directly to a qualified charity. It is only available to IRAs and individuals who </w:t>
      </w:r>
      <w:r w:rsidR="00B5272A">
        <w:rPr>
          <w:rFonts w:ascii="Times New Roman" w:eastAsia="Times New Roman" w:hAnsi="Times New Roman" w:cs="Times New Roman"/>
          <w:color w:val="000000"/>
          <w:sz w:val="24"/>
          <w:szCs w:val="24"/>
        </w:rPr>
        <w:t xml:space="preserve">are 70½ and older. Any amount </w:t>
      </w:r>
      <w:r w:rsidR="00E6051F" w:rsidRPr="009773C9">
        <w:rPr>
          <w:rFonts w:ascii="Times New Roman" w:eastAsia="Times New Roman" w:hAnsi="Times New Roman" w:cs="Times New Roman"/>
          <w:color w:val="000000"/>
          <w:sz w:val="24"/>
          <w:szCs w:val="24"/>
        </w:rPr>
        <w:t xml:space="preserve">processed as a QCD </w:t>
      </w:r>
      <w:r w:rsidR="00B5272A">
        <w:rPr>
          <w:rFonts w:ascii="Times New Roman" w:eastAsia="Times New Roman" w:hAnsi="Times New Roman" w:cs="Times New Roman"/>
          <w:color w:val="000000"/>
          <w:sz w:val="24"/>
          <w:szCs w:val="24"/>
        </w:rPr>
        <w:t>can also count toward your</w:t>
      </w:r>
      <w:r w:rsidR="00E6051F" w:rsidRPr="009773C9">
        <w:rPr>
          <w:rFonts w:ascii="Times New Roman" w:eastAsia="Times New Roman" w:hAnsi="Times New Roman" w:cs="Times New Roman"/>
          <w:color w:val="000000"/>
          <w:sz w:val="24"/>
          <w:szCs w:val="24"/>
        </w:rPr>
        <w:t xml:space="preserve"> RMD requirement </w:t>
      </w:r>
      <w:r w:rsidR="00B5272A">
        <w:rPr>
          <w:rFonts w:ascii="Times New Roman" w:eastAsia="Times New Roman" w:hAnsi="Times New Roman" w:cs="Times New Roman"/>
          <w:color w:val="000000"/>
          <w:sz w:val="24"/>
          <w:szCs w:val="24"/>
        </w:rPr>
        <w:t xml:space="preserve">(now at age 72) </w:t>
      </w:r>
      <w:r w:rsidR="00E6051F" w:rsidRPr="009773C9">
        <w:rPr>
          <w:rFonts w:ascii="Times New Roman" w:eastAsia="Times New Roman" w:hAnsi="Times New Roman" w:cs="Times New Roman"/>
          <w:color w:val="000000"/>
          <w:sz w:val="24"/>
          <w:szCs w:val="24"/>
        </w:rPr>
        <w:t>and reduce the taxable amount of your IRA distribution. This</w:t>
      </w:r>
      <w:r w:rsidR="00E6051F">
        <w:rPr>
          <w:rFonts w:ascii="Times New Roman" w:eastAsia="Times New Roman" w:hAnsi="Times New Roman" w:cs="Times New Roman"/>
          <w:color w:val="000000"/>
          <w:sz w:val="24"/>
          <w:szCs w:val="24"/>
        </w:rPr>
        <w:t xml:space="preserve"> QCD</w:t>
      </w:r>
      <w:r w:rsidR="00E6051F" w:rsidRPr="009773C9">
        <w:rPr>
          <w:rFonts w:ascii="Times New Roman" w:eastAsia="Times New Roman" w:hAnsi="Times New Roman" w:cs="Times New Roman"/>
          <w:color w:val="000000"/>
          <w:sz w:val="24"/>
          <w:szCs w:val="24"/>
        </w:rPr>
        <w:t xml:space="preserve"> lower</w:t>
      </w:r>
      <w:r w:rsidR="00E6051F">
        <w:rPr>
          <w:rFonts w:ascii="Times New Roman" w:eastAsia="Times New Roman" w:hAnsi="Times New Roman" w:cs="Times New Roman"/>
          <w:color w:val="000000"/>
          <w:sz w:val="24"/>
          <w:szCs w:val="24"/>
        </w:rPr>
        <w:t>s</w:t>
      </w:r>
      <w:r w:rsidR="00E6051F" w:rsidRPr="009773C9">
        <w:rPr>
          <w:rFonts w:ascii="Times New Roman" w:eastAsia="Times New Roman" w:hAnsi="Times New Roman" w:cs="Times New Roman"/>
          <w:color w:val="000000"/>
          <w:sz w:val="24"/>
          <w:szCs w:val="24"/>
        </w:rPr>
        <w:t xml:space="preserve"> both your adjusted gross income and taxable income, resulting in a lower overall tax liability.</w:t>
      </w:r>
      <w:r w:rsidR="00E6051F">
        <w:rPr>
          <w:rFonts w:ascii="Times New Roman" w:eastAsia="Times New Roman" w:hAnsi="Times New Roman" w:cs="Times New Roman"/>
          <w:color w:val="000000"/>
          <w:sz w:val="24"/>
          <w:szCs w:val="24"/>
        </w:rPr>
        <w:t xml:space="preserve">  It also lowers your income for purposes of seeing if your social security is taxable.  </w:t>
      </w:r>
      <w:r w:rsidR="00E6051F" w:rsidRPr="004F20F0">
        <w:rPr>
          <w:rFonts w:ascii="Times New Roman" w:eastAsia="Times New Roman" w:hAnsi="Times New Roman" w:cs="Times New Roman"/>
          <w:color w:val="000000"/>
          <w:sz w:val="24"/>
          <w:szCs w:val="24"/>
        </w:rPr>
        <w:t>By using, or preparing to use, a QCD, you can</w:t>
      </w:r>
      <w:r w:rsidR="00E6051F">
        <w:rPr>
          <w:rFonts w:ascii="Times New Roman" w:eastAsia="Times New Roman" w:hAnsi="Times New Roman" w:cs="Times New Roman"/>
          <w:color w:val="000000"/>
          <w:sz w:val="24"/>
          <w:szCs w:val="24"/>
        </w:rPr>
        <w:t xml:space="preserve"> potentially</w:t>
      </w:r>
      <w:r w:rsidR="00E6051F" w:rsidRPr="004F20F0">
        <w:rPr>
          <w:rFonts w:ascii="Times New Roman" w:eastAsia="Times New Roman" w:hAnsi="Times New Roman" w:cs="Times New Roman"/>
          <w:color w:val="000000"/>
          <w:sz w:val="24"/>
          <w:szCs w:val="24"/>
        </w:rPr>
        <w:t xml:space="preserve"> meet your RMD requiremen</w:t>
      </w:r>
      <w:r w:rsidR="00E6051F">
        <w:rPr>
          <w:rFonts w:ascii="Times New Roman" w:eastAsia="Times New Roman" w:hAnsi="Times New Roman" w:cs="Times New Roman"/>
          <w:color w:val="000000"/>
          <w:sz w:val="24"/>
          <w:szCs w:val="24"/>
        </w:rPr>
        <w:t xml:space="preserve">ts and </w:t>
      </w:r>
      <w:r w:rsidR="00E6051F" w:rsidRPr="004F20F0">
        <w:rPr>
          <w:rFonts w:ascii="Times New Roman" w:eastAsia="Times New Roman" w:hAnsi="Times New Roman" w:cs="Times New Roman"/>
          <w:color w:val="000000"/>
          <w:sz w:val="24"/>
          <w:szCs w:val="24"/>
        </w:rPr>
        <w:t>satisfy your charitable intents, all while saving money on taxes both today and into the future.</w:t>
      </w:r>
    </w:p>
    <w:p w14:paraId="377A5F40" w14:textId="7673B448" w:rsidR="00E6051F" w:rsidRDefault="00E6051F" w:rsidP="00BD3920">
      <w:pPr>
        <w:shd w:val="clear" w:color="auto" w:fill="FFFFFF"/>
        <w:spacing w:after="0" w:line="240" w:lineRule="auto"/>
        <w:jc w:val="both"/>
        <w:rPr>
          <w:rFonts w:ascii="Times New Roman" w:eastAsia="Times New Roman" w:hAnsi="Times New Roman" w:cs="Times New Roman"/>
          <w:color w:val="000000"/>
          <w:sz w:val="24"/>
          <w:szCs w:val="24"/>
        </w:rPr>
      </w:pPr>
    </w:p>
    <w:p w14:paraId="6CA4F1C4" w14:textId="7667D84E" w:rsidR="00E6051F" w:rsidRDefault="00E6051F" w:rsidP="00BD39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note, for tax return filings, </w:t>
      </w:r>
      <w:r w:rsidRPr="004F20F0">
        <w:rPr>
          <w:rFonts w:ascii="Times New Roman" w:eastAsia="Times New Roman" w:hAnsi="Times New Roman" w:cs="Times New Roman"/>
          <w:color w:val="000000"/>
          <w:sz w:val="24"/>
          <w:szCs w:val="24"/>
        </w:rPr>
        <w:t xml:space="preserve">your IRA custodian is not required to specially identify the QCD on your annual 1099-R form. </w:t>
      </w:r>
      <w:r>
        <w:rPr>
          <w:rFonts w:ascii="Times New Roman" w:eastAsia="Times New Roman" w:hAnsi="Times New Roman" w:cs="Times New Roman"/>
          <w:color w:val="000000"/>
          <w:sz w:val="24"/>
          <w:szCs w:val="24"/>
        </w:rPr>
        <w:t>T</w:t>
      </w:r>
      <w:r w:rsidRPr="004F20F0">
        <w:rPr>
          <w:rFonts w:ascii="Times New Roman" w:eastAsia="Times New Roman" w:hAnsi="Times New Roman" w:cs="Times New Roman"/>
          <w:color w:val="000000"/>
          <w:sz w:val="24"/>
          <w:szCs w:val="24"/>
        </w:rPr>
        <w:t xml:space="preserve">he responsibility is on you to inform your tax preparer that you </w:t>
      </w:r>
      <w:r>
        <w:rPr>
          <w:rFonts w:ascii="Times New Roman" w:eastAsia="Times New Roman" w:hAnsi="Times New Roman" w:cs="Times New Roman"/>
          <w:color w:val="000000"/>
          <w:sz w:val="24"/>
          <w:szCs w:val="24"/>
        </w:rPr>
        <w:t>used</w:t>
      </w:r>
      <w:r w:rsidRPr="004F20F0">
        <w:rPr>
          <w:rFonts w:ascii="Times New Roman" w:eastAsia="Times New Roman" w:hAnsi="Times New Roman" w:cs="Times New Roman"/>
          <w:color w:val="000000"/>
          <w:sz w:val="24"/>
          <w:szCs w:val="24"/>
        </w:rPr>
        <w:t xml:space="preserve"> a QCD. If you don’t let your preparer know, they </w:t>
      </w:r>
      <w:r>
        <w:rPr>
          <w:rFonts w:ascii="Times New Roman" w:eastAsia="Times New Roman" w:hAnsi="Times New Roman" w:cs="Times New Roman"/>
          <w:color w:val="000000"/>
          <w:sz w:val="24"/>
          <w:szCs w:val="24"/>
        </w:rPr>
        <w:t>could</w:t>
      </w:r>
      <w:r w:rsidRPr="004F20F0">
        <w:rPr>
          <w:rFonts w:ascii="Times New Roman" w:eastAsia="Times New Roman" w:hAnsi="Times New Roman" w:cs="Times New Roman"/>
          <w:color w:val="000000"/>
          <w:sz w:val="24"/>
          <w:szCs w:val="24"/>
        </w:rPr>
        <w:t xml:space="preserve"> report this transaction as fully taxable, which would negate the </w:t>
      </w:r>
      <w:r w:rsidRPr="004F20F0">
        <w:rPr>
          <w:rFonts w:ascii="Times New Roman" w:eastAsia="Times New Roman" w:hAnsi="Times New Roman" w:cs="Times New Roman"/>
          <w:color w:val="000000"/>
          <w:sz w:val="24"/>
          <w:szCs w:val="24"/>
        </w:rPr>
        <w:t>benefit of your smart planning.</w:t>
      </w:r>
      <w:r>
        <w:rPr>
          <w:rFonts w:ascii="Times New Roman" w:eastAsia="Times New Roman" w:hAnsi="Times New Roman" w:cs="Times New Roman"/>
          <w:color w:val="000000"/>
          <w:sz w:val="24"/>
          <w:szCs w:val="24"/>
        </w:rPr>
        <w:t xml:space="preserve">  Also, the distribution must be made directly to a qualified charity.  </w:t>
      </w:r>
    </w:p>
    <w:p w14:paraId="08E219DB" w14:textId="77777777" w:rsidR="00306496" w:rsidRDefault="00306496" w:rsidP="00BD3920">
      <w:pPr>
        <w:shd w:val="clear" w:color="auto" w:fill="FFFFFF"/>
        <w:spacing w:after="0" w:line="240" w:lineRule="auto"/>
        <w:jc w:val="both"/>
        <w:rPr>
          <w:rFonts w:ascii="Times New Roman" w:eastAsia="Times New Roman" w:hAnsi="Times New Roman" w:cs="Times New Roman"/>
          <w:color w:val="000000"/>
          <w:sz w:val="24"/>
          <w:szCs w:val="24"/>
        </w:rPr>
      </w:pPr>
    </w:p>
    <w:p w14:paraId="212F5B66" w14:textId="42B24A7D" w:rsidR="00E6051F" w:rsidRDefault="00E6051F"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r w:rsidRPr="00BD3920">
        <w:rPr>
          <w:rFonts w:ascii="Times New Roman" w:eastAsia="Times New Roman" w:hAnsi="Times New Roman" w:cs="Times New Roman"/>
          <w:b/>
          <w:color w:val="244061" w:themeColor="accent1" w:themeShade="80"/>
          <w:sz w:val="24"/>
          <w:szCs w:val="24"/>
        </w:rPr>
        <w:t>Once again, this is a specific area where a professional can offer some help, suggestions and strategies.  We enjoy talking with clients about looking into QCDs for anyone over the age of 70</w:t>
      </w:r>
      <w:r w:rsidR="00B5272A">
        <w:rPr>
          <w:rFonts w:ascii="Times New Roman" w:eastAsia="Times New Roman" w:hAnsi="Times New Roman" w:cs="Times New Roman"/>
          <w:b/>
          <w:color w:val="244061" w:themeColor="accent1" w:themeShade="80"/>
          <w:sz w:val="24"/>
          <w:szCs w:val="24"/>
        </w:rPr>
        <w:t xml:space="preserve"> ½</w:t>
      </w:r>
      <w:r w:rsidRPr="00BD3920">
        <w:rPr>
          <w:rFonts w:ascii="Times New Roman" w:eastAsia="Times New Roman" w:hAnsi="Times New Roman" w:cs="Times New Roman"/>
          <w:b/>
          <w:color w:val="244061" w:themeColor="accent1" w:themeShade="80"/>
          <w:sz w:val="24"/>
          <w:szCs w:val="24"/>
        </w:rPr>
        <w:t>.</w:t>
      </w:r>
      <w:bookmarkEnd w:id="0"/>
    </w:p>
    <w:p w14:paraId="460DA4E7" w14:textId="147C035E" w:rsidR="00306496" w:rsidRDefault="00306496"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43ABA12D" w14:textId="3F344BE5" w:rsidR="00306496" w:rsidRPr="00BD3920" w:rsidRDefault="00306496" w:rsidP="00306496">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r>
        <w:rPr>
          <w:rFonts w:ascii="Times New Roman" w:eastAsia="Times New Roman" w:hAnsi="Times New Roman" w:cs="Times New Roman"/>
          <w:b/>
          <w:color w:val="215868" w:themeColor="accent5" w:themeShade="80"/>
          <w:kern w:val="36"/>
          <w:sz w:val="32"/>
          <w:szCs w:val="32"/>
        </w:rPr>
        <w:t>Notable Change to 529 Plans</w:t>
      </w:r>
    </w:p>
    <w:p w14:paraId="7499F1A1" w14:textId="50D7AE70" w:rsidR="00306496" w:rsidRDefault="00306496"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53800D18" w14:textId="26ED789A" w:rsidR="00306496" w:rsidRPr="00306496" w:rsidRDefault="00306496" w:rsidP="00306496">
      <w:pPr>
        <w:shd w:val="clear" w:color="auto" w:fill="FFFFFF"/>
        <w:spacing w:after="0" w:line="240" w:lineRule="auto"/>
        <w:jc w:val="both"/>
        <w:rPr>
          <w:rFonts w:ascii="Times New Roman" w:eastAsia="Times New Roman" w:hAnsi="Times New Roman" w:cs="Times New Roman"/>
          <w:color w:val="000000"/>
          <w:sz w:val="24"/>
          <w:szCs w:val="24"/>
        </w:rPr>
      </w:pPr>
      <w:r w:rsidRPr="00306496">
        <w:rPr>
          <w:rFonts w:ascii="Times New Roman" w:eastAsia="Times New Roman" w:hAnsi="Times New Roman" w:cs="Times New Roman"/>
          <w:color w:val="000000"/>
          <w:sz w:val="24"/>
          <w:szCs w:val="24"/>
        </w:rPr>
        <w:t>Another notable change the SECURE Act bring</w:t>
      </w:r>
      <w:r>
        <w:rPr>
          <w:rFonts w:ascii="Times New Roman" w:eastAsia="Times New Roman" w:hAnsi="Times New Roman" w:cs="Times New Roman"/>
          <w:color w:val="000000"/>
          <w:sz w:val="24"/>
          <w:szCs w:val="24"/>
        </w:rPr>
        <w:t>s</w:t>
      </w:r>
      <w:r w:rsidRPr="00306496">
        <w:rPr>
          <w:rFonts w:ascii="Times New Roman" w:eastAsia="Times New Roman" w:hAnsi="Times New Roman" w:cs="Times New Roman"/>
          <w:color w:val="000000"/>
          <w:sz w:val="24"/>
          <w:szCs w:val="24"/>
        </w:rPr>
        <w:t xml:space="preserve"> is to 529 Plans. These tax-advantaged 529 plans will be allowed to help pay off qualified student loan repayments (up to $10,000 lifetime).</w:t>
      </w:r>
    </w:p>
    <w:p w14:paraId="0A6145A7" w14:textId="50B9DB54" w:rsidR="00306496" w:rsidRDefault="00306496" w:rsidP="00306496">
      <w:pPr>
        <w:shd w:val="clear" w:color="auto" w:fill="FFFFFF"/>
        <w:spacing w:after="0" w:line="240" w:lineRule="auto"/>
        <w:jc w:val="both"/>
        <w:rPr>
          <w:rFonts w:ascii="Times New Roman" w:eastAsia="Times New Roman" w:hAnsi="Times New Roman" w:cs="Times New Roman"/>
          <w:color w:val="000000"/>
          <w:sz w:val="24"/>
          <w:szCs w:val="24"/>
        </w:rPr>
      </w:pPr>
    </w:p>
    <w:p w14:paraId="2E3352B9" w14:textId="77777777" w:rsidR="00306496" w:rsidRPr="00306496" w:rsidRDefault="00306496" w:rsidP="00306496">
      <w:pPr>
        <w:shd w:val="clear" w:color="auto" w:fill="FFFFFF"/>
        <w:spacing w:after="0" w:line="240" w:lineRule="auto"/>
        <w:jc w:val="both"/>
        <w:rPr>
          <w:rFonts w:ascii="Times New Roman" w:eastAsia="Times New Roman" w:hAnsi="Times New Roman" w:cs="Times New Roman"/>
          <w:b/>
          <w:bCs/>
          <w:color w:val="244061" w:themeColor="accent1" w:themeShade="80"/>
          <w:sz w:val="24"/>
          <w:szCs w:val="24"/>
        </w:rPr>
      </w:pPr>
      <w:r w:rsidRPr="00306496">
        <w:rPr>
          <w:rFonts w:ascii="Times New Roman" w:eastAsia="Times New Roman" w:hAnsi="Times New Roman" w:cs="Times New Roman"/>
          <w:b/>
          <w:bCs/>
          <w:color w:val="244061" w:themeColor="accent1" w:themeShade="80"/>
          <w:sz w:val="24"/>
          <w:szCs w:val="24"/>
        </w:rPr>
        <w:t>Many provisions of the SECURE Act will be subject to the interpretation of the IRS or other authorities. As always, clients should consider consulting with their personal tax advisor regarding their specific situation.</w:t>
      </w:r>
    </w:p>
    <w:p w14:paraId="6E3A73F9" w14:textId="77777777" w:rsidR="00306496" w:rsidRPr="00BD3920" w:rsidRDefault="00306496"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08612BEE" w14:textId="60732179" w:rsidR="00E6051F" w:rsidRPr="00BD3920" w:rsidRDefault="00E6051F" w:rsidP="00BD3920">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r w:rsidRPr="00BD3920">
        <w:rPr>
          <w:rFonts w:ascii="Times New Roman" w:eastAsia="Times New Roman" w:hAnsi="Times New Roman" w:cs="Times New Roman"/>
          <w:b/>
          <w:color w:val="215868" w:themeColor="accent5" w:themeShade="80"/>
          <w:kern w:val="36"/>
          <w:sz w:val="32"/>
          <w:szCs w:val="32"/>
        </w:rPr>
        <w:t xml:space="preserve">Final Thoughts on </w:t>
      </w:r>
      <w:r w:rsidRPr="00BD3920">
        <w:rPr>
          <w:rFonts w:ascii="Times New Roman" w:eastAsia="Times New Roman" w:hAnsi="Times New Roman" w:cs="Times New Roman"/>
          <w:b/>
          <w:color w:val="215868" w:themeColor="accent5" w:themeShade="80"/>
          <w:kern w:val="36"/>
          <w:sz w:val="32"/>
          <w:szCs w:val="32"/>
        </w:rPr>
        <w:br/>
        <w:t>Proactive Retirement Planning </w:t>
      </w:r>
    </w:p>
    <w:p w14:paraId="12DF0867" w14:textId="573183EB" w:rsidR="00E6051F" w:rsidRDefault="00E6051F" w:rsidP="00BD3920">
      <w:pPr>
        <w:pStyle w:val="NormalWeb"/>
        <w:shd w:val="clear" w:color="auto" w:fill="FFFFFF"/>
        <w:spacing w:before="0" w:beforeAutospacing="0" w:after="0" w:afterAutospacing="0"/>
        <w:jc w:val="both"/>
        <w:rPr>
          <w:color w:val="000000"/>
        </w:rPr>
      </w:pPr>
    </w:p>
    <w:p w14:paraId="11522113" w14:textId="2FBA2AA5" w:rsidR="00E6051F" w:rsidRPr="000C13E9" w:rsidRDefault="00E6051F" w:rsidP="00BD3920">
      <w:pPr>
        <w:spacing w:after="0" w:line="240" w:lineRule="auto"/>
        <w:jc w:val="both"/>
        <w:rPr>
          <w:rFonts w:ascii="Times New Roman" w:hAnsi="Times New Roman"/>
          <w:color w:val="000000"/>
          <w:sz w:val="24"/>
          <w:szCs w:val="24"/>
        </w:rPr>
      </w:pPr>
      <w:r w:rsidRPr="000C13E9">
        <w:rPr>
          <w:rFonts w:ascii="Times New Roman" w:hAnsi="Times New Roman"/>
          <w:color w:val="000000"/>
          <w:sz w:val="24"/>
          <w:szCs w:val="24"/>
        </w:rPr>
        <w:t xml:space="preserve">Over your life you may accumulate assets in tax deferred </w:t>
      </w:r>
      <w:r>
        <w:rPr>
          <w:rFonts w:ascii="Times New Roman" w:hAnsi="Times New Roman"/>
          <w:color w:val="000000"/>
          <w:sz w:val="24"/>
          <w:szCs w:val="24"/>
        </w:rPr>
        <w:t xml:space="preserve">retirement </w:t>
      </w:r>
      <w:r w:rsidRPr="000C13E9">
        <w:rPr>
          <w:rFonts w:ascii="Times New Roman" w:hAnsi="Times New Roman"/>
          <w:color w:val="000000"/>
          <w:sz w:val="24"/>
          <w:szCs w:val="24"/>
        </w:rPr>
        <w:t>accounts like 401(k) plans</w:t>
      </w:r>
      <w:r>
        <w:rPr>
          <w:rFonts w:ascii="Times New Roman" w:hAnsi="Times New Roman"/>
          <w:color w:val="000000"/>
          <w:sz w:val="24"/>
          <w:szCs w:val="24"/>
        </w:rPr>
        <w:t xml:space="preserve"> and traditional IRAs. You may also have Roth accounts that compound without tax consequences.  </w:t>
      </w:r>
      <w:r w:rsidRPr="001255AF">
        <w:rPr>
          <w:rFonts w:ascii="Times New Roman" w:hAnsi="Times New Roman"/>
          <w:bCs/>
          <w:color w:val="000000"/>
          <w:sz w:val="24"/>
          <w:szCs w:val="24"/>
        </w:rPr>
        <w:t>When thinking about the assets you have accumulated in your retirement accounts, a key issue is tax efficiency.</w:t>
      </w:r>
      <w:r w:rsidRPr="000C13E9">
        <w:rPr>
          <w:rFonts w:ascii="Times New Roman" w:hAnsi="Times New Roman"/>
          <w:color w:val="000000"/>
          <w:sz w:val="24"/>
          <w:szCs w:val="24"/>
        </w:rPr>
        <w:t xml:space="preserve"> Accumulating assets in a tax efficient way is only one part of the strategy, the other more complex part </w:t>
      </w:r>
      <w:r>
        <w:rPr>
          <w:rFonts w:ascii="Times New Roman" w:hAnsi="Times New Roman"/>
          <w:color w:val="000000"/>
          <w:sz w:val="24"/>
          <w:szCs w:val="24"/>
        </w:rPr>
        <w:t>is withdrawing</w:t>
      </w:r>
      <w:r w:rsidRPr="000C13E9">
        <w:rPr>
          <w:rFonts w:ascii="Times New Roman" w:hAnsi="Times New Roman"/>
          <w:color w:val="000000"/>
          <w:sz w:val="24"/>
          <w:szCs w:val="24"/>
        </w:rPr>
        <w:t xml:space="preserve"> those assets while making use of </w:t>
      </w:r>
      <w:r>
        <w:rPr>
          <w:rFonts w:ascii="Times New Roman" w:hAnsi="Times New Roman"/>
          <w:color w:val="000000"/>
          <w:sz w:val="24"/>
          <w:szCs w:val="24"/>
        </w:rPr>
        <w:t>the most</w:t>
      </w:r>
      <w:r w:rsidRPr="000C13E9">
        <w:rPr>
          <w:rFonts w:ascii="Times New Roman" w:hAnsi="Times New Roman"/>
          <w:color w:val="000000"/>
          <w:sz w:val="24"/>
          <w:szCs w:val="24"/>
        </w:rPr>
        <w:t xml:space="preserve"> available tax advantages</w:t>
      </w:r>
      <w:r>
        <w:rPr>
          <w:rFonts w:ascii="Times New Roman" w:hAnsi="Times New Roman"/>
          <w:color w:val="000000"/>
          <w:sz w:val="24"/>
          <w:szCs w:val="24"/>
        </w:rPr>
        <w:t xml:space="preserve">. </w:t>
      </w:r>
      <w:r w:rsidRPr="000C13E9">
        <w:rPr>
          <w:rFonts w:ascii="Times New Roman" w:hAnsi="Times New Roman"/>
          <w:color w:val="000000"/>
          <w:sz w:val="24"/>
          <w:szCs w:val="24"/>
        </w:rPr>
        <w:t xml:space="preserve">The goal is to </w:t>
      </w:r>
      <w:r>
        <w:rPr>
          <w:rFonts w:ascii="Times New Roman" w:hAnsi="Times New Roman"/>
          <w:color w:val="000000"/>
          <w:sz w:val="24"/>
          <w:szCs w:val="24"/>
        </w:rPr>
        <w:t>try to proactively plan</w:t>
      </w:r>
      <w:r w:rsidRPr="000C13E9">
        <w:rPr>
          <w:rFonts w:ascii="Times New Roman" w:hAnsi="Times New Roman"/>
          <w:color w:val="000000"/>
          <w:sz w:val="24"/>
          <w:szCs w:val="24"/>
        </w:rPr>
        <w:t xml:space="preserve"> the </w:t>
      </w:r>
      <w:r>
        <w:rPr>
          <w:rFonts w:ascii="Times New Roman" w:hAnsi="Times New Roman"/>
          <w:color w:val="000000"/>
          <w:sz w:val="24"/>
          <w:szCs w:val="24"/>
        </w:rPr>
        <w:t>withdrawals from</w:t>
      </w:r>
      <w:r w:rsidRPr="000C13E9">
        <w:rPr>
          <w:rFonts w:ascii="Times New Roman" w:hAnsi="Times New Roman"/>
          <w:color w:val="000000"/>
          <w:sz w:val="24"/>
          <w:szCs w:val="24"/>
        </w:rPr>
        <w:t xml:space="preserve"> </w:t>
      </w:r>
      <w:r>
        <w:rPr>
          <w:rFonts w:ascii="Times New Roman" w:hAnsi="Times New Roman"/>
          <w:color w:val="000000"/>
          <w:sz w:val="24"/>
          <w:szCs w:val="24"/>
        </w:rPr>
        <w:t>retirement</w:t>
      </w:r>
      <w:r w:rsidRPr="000C13E9">
        <w:rPr>
          <w:rFonts w:ascii="Times New Roman" w:hAnsi="Times New Roman"/>
          <w:color w:val="000000"/>
          <w:sz w:val="24"/>
          <w:szCs w:val="24"/>
        </w:rPr>
        <w:t xml:space="preserve"> accounts to</w:t>
      </w:r>
      <w:r>
        <w:rPr>
          <w:rFonts w:ascii="Times New Roman" w:hAnsi="Times New Roman"/>
          <w:color w:val="000000"/>
          <w:sz w:val="24"/>
          <w:szCs w:val="24"/>
        </w:rPr>
        <w:t xml:space="preserve"> </w:t>
      </w:r>
      <w:r w:rsidRPr="000C13E9">
        <w:rPr>
          <w:rFonts w:ascii="Times New Roman" w:hAnsi="Times New Roman"/>
          <w:color w:val="000000"/>
          <w:sz w:val="24"/>
          <w:szCs w:val="24"/>
        </w:rPr>
        <w:t>minimiz</w:t>
      </w:r>
      <w:r>
        <w:rPr>
          <w:rFonts w:ascii="Times New Roman" w:hAnsi="Times New Roman"/>
          <w:color w:val="000000"/>
          <w:sz w:val="24"/>
          <w:szCs w:val="24"/>
        </w:rPr>
        <w:t>e</w:t>
      </w:r>
      <w:r w:rsidRPr="000C13E9">
        <w:rPr>
          <w:rFonts w:ascii="Times New Roman" w:hAnsi="Times New Roman"/>
          <w:color w:val="000000"/>
          <w:sz w:val="24"/>
          <w:szCs w:val="24"/>
        </w:rPr>
        <w:t xml:space="preserve"> your tax liability. </w:t>
      </w:r>
    </w:p>
    <w:p w14:paraId="16CB9E96" w14:textId="0FDC1761" w:rsidR="00E6051F" w:rsidRDefault="00E6051F" w:rsidP="00BD3920">
      <w:pPr>
        <w:spacing w:after="0" w:line="240" w:lineRule="auto"/>
        <w:jc w:val="both"/>
        <w:rPr>
          <w:rFonts w:ascii="Times New Roman" w:hAnsi="Times New Roman"/>
          <w:color w:val="000000"/>
          <w:sz w:val="24"/>
          <w:szCs w:val="24"/>
        </w:rPr>
      </w:pPr>
    </w:p>
    <w:p w14:paraId="688EEF3F" w14:textId="7AA8462A" w:rsidR="00BD3920" w:rsidRDefault="00E6051F" w:rsidP="00BD3920">
      <w:pPr>
        <w:spacing w:after="0" w:line="240" w:lineRule="auto"/>
        <w:jc w:val="both"/>
        <w:rPr>
          <w:rFonts w:ascii="Times New Roman" w:eastAsia="Times New Roman" w:hAnsi="Times New Roman" w:cs="Times New Roman"/>
          <w:color w:val="000000"/>
          <w:sz w:val="24"/>
          <w:szCs w:val="24"/>
        </w:rPr>
      </w:pPr>
      <w:r w:rsidRPr="000C13E9">
        <w:rPr>
          <w:rFonts w:ascii="Times New Roman" w:hAnsi="Times New Roman"/>
          <w:color w:val="000000"/>
          <w:sz w:val="24"/>
          <w:szCs w:val="24"/>
        </w:rPr>
        <w:t xml:space="preserve">The </w:t>
      </w:r>
      <w:r w:rsidR="00BD3920">
        <w:rPr>
          <w:rFonts w:ascii="Times New Roman" w:hAnsi="Times New Roman"/>
          <w:color w:val="000000"/>
          <w:sz w:val="24"/>
          <w:szCs w:val="24"/>
        </w:rPr>
        <w:t xml:space="preserve">SECURE </w:t>
      </w:r>
      <w:r w:rsidRPr="000C13E9">
        <w:rPr>
          <w:rFonts w:ascii="Times New Roman" w:hAnsi="Times New Roman"/>
          <w:color w:val="000000"/>
          <w:sz w:val="24"/>
          <w:szCs w:val="24"/>
        </w:rPr>
        <w:t>Act</w:t>
      </w:r>
      <w:r>
        <w:rPr>
          <w:rFonts w:ascii="Times New Roman" w:hAnsi="Times New Roman"/>
          <w:color w:val="000000"/>
          <w:sz w:val="24"/>
          <w:szCs w:val="24"/>
        </w:rPr>
        <w:t xml:space="preserve"> </w:t>
      </w:r>
      <w:r w:rsidR="00BD3920">
        <w:rPr>
          <w:rFonts w:ascii="Times New Roman" w:hAnsi="Times New Roman"/>
          <w:color w:val="000000"/>
          <w:sz w:val="24"/>
          <w:szCs w:val="24"/>
        </w:rPr>
        <w:t xml:space="preserve">now </w:t>
      </w:r>
      <w:r w:rsidRPr="000C13E9">
        <w:rPr>
          <w:rFonts w:ascii="Times New Roman" w:hAnsi="Times New Roman"/>
          <w:color w:val="000000"/>
          <w:sz w:val="24"/>
          <w:szCs w:val="24"/>
        </w:rPr>
        <w:t>provide</w:t>
      </w:r>
      <w:r w:rsidR="00BD3920">
        <w:rPr>
          <w:rFonts w:ascii="Times New Roman" w:hAnsi="Times New Roman"/>
          <w:color w:val="000000"/>
          <w:sz w:val="24"/>
          <w:szCs w:val="24"/>
        </w:rPr>
        <w:t>s</w:t>
      </w:r>
      <w:r w:rsidRPr="000C13E9">
        <w:rPr>
          <w:rFonts w:ascii="Times New Roman" w:hAnsi="Times New Roman"/>
          <w:color w:val="000000"/>
          <w:sz w:val="24"/>
          <w:szCs w:val="24"/>
        </w:rPr>
        <w:t xml:space="preserve"> </w:t>
      </w:r>
      <w:r>
        <w:rPr>
          <w:rFonts w:ascii="Times New Roman" w:hAnsi="Times New Roman"/>
          <w:color w:val="000000"/>
          <w:sz w:val="24"/>
          <w:szCs w:val="24"/>
        </w:rPr>
        <w:t>some slight</w:t>
      </w:r>
      <w:r w:rsidRPr="000C13E9">
        <w:rPr>
          <w:rFonts w:ascii="Times New Roman" w:hAnsi="Times New Roman"/>
          <w:color w:val="000000"/>
          <w:sz w:val="24"/>
          <w:szCs w:val="24"/>
        </w:rPr>
        <w:t xml:space="preserve"> flexibility on the timing of some of </w:t>
      </w:r>
      <w:r>
        <w:rPr>
          <w:rFonts w:ascii="Times New Roman" w:hAnsi="Times New Roman"/>
          <w:color w:val="000000"/>
          <w:sz w:val="24"/>
          <w:szCs w:val="24"/>
        </w:rPr>
        <w:t xml:space="preserve">your RMD </w:t>
      </w:r>
      <w:r w:rsidRPr="000C13E9">
        <w:rPr>
          <w:rFonts w:ascii="Times New Roman" w:hAnsi="Times New Roman"/>
          <w:color w:val="000000"/>
          <w:sz w:val="24"/>
          <w:szCs w:val="24"/>
        </w:rPr>
        <w:t xml:space="preserve">strategies since the RMD age </w:t>
      </w:r>
      <w:r w:rsidR="00BD3920">
        <w:rPr>
          <w:rFonts w:ascii="Times New Roman" w:hAnsi="Times New Roman"/>
          <w:color w:val="000000"/>
          <w:sz w:val="24"/>
          <w:szCs w:val="24"/>
        </w:rPr>
        <w:t>was</w:t>
      </w:r>
      <w:r w:rsidRPr="000C13E9">
        <w:rPr>
          <w:rFonts w:ascii="Times New Roman" w:hAnsi="Times New Roman"/>
          <w:color w:val="000000"/>
          <w:sz w:val="24"/>
          <w:szCs w:val="24"/>
        </w:rPr>
        <w:t xml:space="preserve"> lengthened to age 72. This </w:t>
      </w:r>
      <w:r>
        <w:rPr>
          <w:rFonts w:ascii="Times New Roman" w:hAnsi="Times New Roman"/>
          <w:color w:val="000000"/>
          <w:sz w:val="24"/>
          <w:szCs w:val="24"/>
        </w:rPr>
        <w:t>provide</w:t>
      </w:r>
      <w:r w:rsidR="00BD3920">
        <w:rPr>
          <w:rFonts w:ascii="Times New Roman" w:hAnsi="Times New Roman"/>
          <w:color w:val="000000"/>
          <w:sz w:val="24"/>
          <w:szCs w:val="24"/>
        </w:rPr>
        <w:t>s</w:t>
      </w:r>
      <w:r>
        <w:rPr>
          <w:rFonts w:ascii="Times New Roman" w:hAnsi="Times New Roman"/>
          <w:color w:val="000000"/>
          <w:sz w:val="24"/>
          <w:szCs w:val="24"/>
        </w:rPr>
        <w:t xml:space="preserve"> another</w:t>
      </w:r>
      <w:r w:rsidRPr="000C13E9">
        <w:rPr>
          <w:rFonts w:ascii="Times New Roman" w:hAnsi="Times New Roman"/>
          <w:color w:val="000000"/>
          <w:sz w:val="24"/>
          <w:szCs w:val="24"/>
        </w:rPr>
        <w:t xml:space="preserve"> 18 months of </w:t>
      </w:r>
      <w:r>
        <w:rPr>
          <w:rFonts w:ascii="Times New Roman" w:hAnsi="Times New Roman"/>
          <w:color w:val="000000"/>
          <w:sz w:val="24"/>
          <w:szCs w:val="24"/>
        </w:rPr>
        <w:t>time</w:t>
      </w:r>
      <w:r w:rsidRPr="000C13E9">
        <w:rPr>
          <w:rFonts w:ascii="Times New Roman" w:hAnsi="Times New Roman"/>
          <w:color w:val="000000"/>
          <w:sz w:val="24"/>
          <w:szCs w:val="24"/>
        </w:rPr>
        <w:t xml:space="preserve"> </w:t>
      </w:r>
      <w:r>
        <w:rPr>
          <w:rFonts w:ascii="Times New Roman" w:hAnsi="Times New Roman"/>
          <w:color w:val="000000"/>
          <w:sz w:val="24"/>
          <w:szCs w:val="24"/>
        </w:rPr>
        <w:t xml:space="preserve">before a mandatory distribution is required. </w:t>
      </w:r>
      <w:r>
        <w:rPr>
          <w:rFonts w:ascii="Times New Roman" w:eastAsia="Times New Roman" w:hAnsi="Times New Roman" w:cs="Times New Roman"/>
          <w:color w:val="000000"/>
          <w:sz w:val="24"/>
          <w:szCs w:val="24"/>
        </w:rPr>
        <w:t xml:space="preserve"> </w:t>
      </w:r>
      <w:r w:rsidRPr="0071780A">
        <w:rPr>
          <w:rFonts w:ascii="Times New Roman" w:eastAsia="Times New Roman" w:hAnsi="Times New Roman" w:cs="Times New Roman"/>
          <w:color w:val="000000"/>
          <w:sz w:val="24"/>
          <w:szCs w:val="24"/>
        </w:rPr>
        <w:t xml:space="preserve"> </w:t>
      </w:r>
    </w:p>
    <w:p w14:paraId="2498A65B" w14:textId="77777777" w:rsidR="00BD3920" w:rsidRPr="00BD3920" w:rsidRDefault="00BD3920" w:rsidP="00BD3920">
      <w:pPr>
        <w:spacing w:after="0" w:line="240" w:lineRule="auto"/>
        <w:jc w:val="both"/>
        <w:rPr>
          <w:rFonts w:ascii="Times New Roman" w:eastAsia="Times New Roman" w:hAnsi="Times New Roman" w:cs="Times New Roman"/>
          <w:color w:val="000000"/>
          <w:sz w:val="24"/>
          <w:szCs w:val="24"/>
        </w:rPr>
      </w:pPr>
    </w:p>
    <w:p w14:paraId="37CA5BE1" w14:textId="257CD104" w:rsidR="00E6051F" w:rsidRDefault="00BD3920" w:rsidP="00BD3920">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O</w:t>
      </w:r>
      <w:r w:rsidR="00E6051F" w:rsidRPr="00BD3920">
        <w:rPr>
          <w:rFonts w:ascii="Times New Roman" w:hAnsi="Times New Roman"/>
          <w:bCs/>
          <w:color w:val="000000"/>
          <w:sz w:val="24"/>
          <w:szCs w:val="24"/>
        </w:rPr>
        <w:t>ne of our primary</w:t>
      </w:r>
      <w:r w:rsidR="00E6051F">
        <w:rPr>
          <w:rFonts w:ascii="Times New Roman" w:hAnsi="Times New Roman"/>
          <w:color w:val="000000"/>
          <w:sz w:val="24"/>
          <w:szCs w:val="24"/>
        </w:rPr>
        <w:t xml:space="preserve"> goals </w:t>
      </w:r>
      <w:r>
        <w:rPr>
          <w:rFonts w:ascii="Times New Roman" w:hAnsi="Times New Roman"/>
          <w:color w:val="000000"/>
          <w:sz w:val="24"/>
          <w:szCs w:val="24"/>
        </w:rPr>
        <w:t>is to review the SECURE Act</w:t>
      </w:r>
      <w:r w:rsidR="00306496">
        <w:rPr>
          <w:rFonts w:ascii="Times New Roman" w:hAnsi="Times New Roman"/>
          <w:color w:val="000000"/>
          <w:sz w:val="24"/>
          <w:szCs w:val="24"/>
        </w:rPr>
        <w:t xml:space="preserve">, find possible </w:t>
      </w:r>
      <w:r w:rsidR="00E6051F">
        <w:rPr>
          <w:rFonts w:ascii="Times New Roman" w:hAnsi="Times New Roman"/>
          <w:color w:val="000000"/>
          <w:sz w:val="24"/>
          <w:szCs w:val="24"/>
        </w:rPr>
        <w:t xml:space="preserve">opportunities and then share our observations with clients.  </w:t>
      </w:r>
      <w:r w:rsidR="00E6051F" w:rsidRPr="00CF160F">
        <w:rPr>
          <w:rFonts w:ascii="Times New Roman" w:hAnsi="Times New Roman"/>
          <w:b/>
          <w:color w:val="002060"/>
          <w:sz w:val="24"/>
          <w:szCs w:val="24"/>
        </w:rPr>
        <w:t>We want to provide proactive tax planning ideas when possible.</w:t>
      </w:r>
    </w:p>
    <w:p w14:paraId="69339350" w14:textId="1CC150A9" w:rsidR="00E6051F" w:rsidRDefault="00E6051F" w:rsidP="00BD3920">
      <w:pPr>
        <w:spacing w:after="0" w:line="240" w:lineRule="auto"/>
        <w:jc w:val="both"/>
        <w:rPr>
          <w:rFonts w:ascii="Times New Roman" w:hAnsi="Times New Roman"/>
          <w:color w:val="000000"/>
          <w:sz w:val="24"/>
          <w:szCs w:val="24"/>
        </w:rPr>
      </w:pPr>
    </w:p>
    <w:p w14:paraId="7AA75653" w14:textId="11F38CCE" w:rsidR="00E6051F" w:rsidRDefault="00E6051F" w:rsidP="00BD392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Determining the most efficient ways to either withdraw or pass to your beneficiaries your </w:t>
      </w:r>
      <w:r w:rsidR="00306496" w:rsidRPr="00660DD7">
        <w:rPr>
          <w:rFonts w:eastAsiaTheme="minorHAnsi"/>
          <w:noProof/>
          <w:sz w:val="21"/>
          <w:szCs w:val="21"/>
        </w:rPr>
        <w:lastRenderedPageBreak/>
        <mc:AlternateContent>
          <mc:Choice Requires="wps">
            <w:drawing>
              <wp:anchor distT="45720" distB="45720" distL="114300" distR="114300" simplePos="0" relativeHeight="251715584" behindDoc="0" locked="0" layoutInCell="1" allowOverlap="1" wp14:anchorId="4550D207" wp14:editId="0A4A4A0F">
                <wp:simplePos x="0" y="0"/>
                <wp:positionH relativeFrom="column">
                  <wp:posOffset>3467100</wp:posOffset>
                </wp:positionH>
                <wp:positionV relativeFrom="paragraph">
                  <wp:posOffset>63500</wp:posOffset>
                </wp:positionV>
                <wp:extent cx="3263900" cy="4000500"/>
                <wp:effectExtent l="0" t="0" r="127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4000500"/>
                        </a:xfrm>
                        <a:prstGeom prst="rect">
                          <a:avLst/>
                        </a:prstGeom>
                        <a:noFill/>
                        <a:ln w="19050">
                          <a:solidFill>
                            <a:srgbClr val="FF0000"/>
                          </a:solidFill>
                          <a:prstDash val="sysDash"/>
                          <a:miter lim="800000"/>
                          <a:headEnd/>
                          <a:tailEnd/>
                        </a:ln>
                      </wps:spPr>
                      <wps:txbx>
                        <w:txbxContent>
                          <w:p w14:paraId="16D0A487" w14:textId="77777777" w:rsidR="0094183F" w:rsidRPr="00166278" w:rsidRDefault="0094183F" w:rsidP="0094183F">
                            <w:pPr>
                              <w:pStyle w:val="Footer"/>
                              <w:shd w:val="clear" w:color="auto" w:fill="D9D9D9" w:themeFill="background1" w:themeFillShade="D9"/>
                              <w:ind w:right="5"/>
                              <w:jc w:val="center"/>
                              <w:rPr>
                                <w:b/>
                                <w:i/>
                                <w:color w:val="002060"/>
                                <w:sz w:val="30"/>
                                <w:szCs w:val="30"/>
                              </w:rPr>
                            </w:pPr>
                            <w:r w:rsidRPr="00166278">
                              <w:rPr>
                                <w:b/>
                                <w:i/>
                                <w:color w:val="002060"/>
                                <w:sz w:val="30"/>
                                <w:szCs w:val="30"/>
                              </w:rPr>
                              <w:t xml:space="preserve">The new </w:t>
                            </w:r>
                            <w:r w:rsidRPr="00166278">
                              <w:rPr>
                                <w:b/>
                                <w:i/>
                                <w:color w:val="000000" w:themeColor="text1"/>
                                <w:sz w:val="30"/>
                                <w:szCs w:val="30"/>
                              </w:rPr>
                              <w:t xml:space="preserve">SECURE Act </w:t>
                            </w:r>
                            <w:r w:rsidRPr="00166278">
                              <w:rPr>
                                <w:b/>
                                <w:i/>
                                <w:color w:val="002060"/>
                                <w:sz w:val="30"/>
                                <w:szCs w:val="30"/>
                              </w:rPr>
                              <w:t xml:space="preserve">could </w:t>
                            </w:r>
                            <w:r w:rsidRPr="00166278">
                              <w:rPr>
                                <w:b/>
                                <w:i/>
                                <w:color w:val="002060"/>
                                <w:sz w:val="30"/>
                                <w:szCs w:val="30"/>
                              </w:rPr>
                              <w:br/>
                              <w:t>change retirement strategies!</w:t>
                            </w:r>
                          </w:p>
                          <w:p w14:paraId="5D447C26" w14:textId="77777777" w:rsidR="0094183F" w:rsidRPr="00746C55" w:rsidRDefault="0094183F" w:rsidP="0094183F">
                            <w:pPr>
                              <w:pStyle w:val="Footer"/>
                              <w:ind w:right="2734"/>
                              <w:jc w:val="both"/>
                              <w:rPr>
                                <w:b/>
                                <w:color w:val="002060"/>
                                <w:sz w:val="12"/>
                                <w:szCs w:val="28"/>
                              </w:rPr>
                            </w:pPr>
                          </w:p>
                          <w:p w14:paraId="275BA4FC" w14:textId="77777777" w:rsidR="0094183F" w:rsidRDefault="0094183F" w:rsidP="00306496">
                            <w:pPr>
                              <w:pStyle w:val="Footer"/>
                              <w:spacing w:line="276" w:lineRule="auto"/>
                              <w:ind w:right="-75"/>
                              <w:rPr>
                                <w:bCs/>
                                <w:color w:val="000000" w:themeColor="text1"/>
                                <w:sz w:val="26"/>
                                <w:szCs w:val="26"/>
                              </w:rPr>
                            </w:pPr>
                            <w:r w:rsidRPr="00166278">
                              <w:rPr>
                                <w:bCs/>
                                <w:color w:val="000000" w:themeColor="text1"/>
                                <w:sz w:val="26"/>
                                <w:szCs w:val="26"/>
                              </w:rPr>
                              <w:t xml:space="preserve">The new </w:t>
                            </w:r>
                            <w:r w:rsidRPr="00166278">
                              <w:rPr>
                                <w:b/>
                                <w:i/>
                                <w:iCs/>
                                <w:color w:val="000000" w:themeColor="text1"/>
                                <w:sz w:val="26"/>
                                <w:szCs w:val="26"/>
                              </w:rPr>
                              <w:t>SECURE Act</w:t>
                            </w:r>
                            <w:r w:rsidRPr="00166278">
                              <w:rPr>
                                <w:bCs/>
                                <w:color w:val="000000" w:themeColor="text1"/>
                                <w:sz w:val="26"/>
                                <w:szCs w:val="26"/>
                              </w:rPr>
                              <w:t xml:space="preserve"> could change the retirement strategies of many savers. Now is the time to review your strategy and approach to reaching your retirement goals.</w:t>
                            </w:r>
                          </w:p>
                          <w:p w14:paraId="01D50F99" w14:textId="4D86CDF8" w:rsidR="0094183F" w:rsidRDefault="0094183F" w:rsidP="00306496">
                            <w:pPr>
                              <w:pStyle w:val="Footer"/>
                              <w:spacing w:line="276" w:lineRule="auto"/>
                              <w:ind w:right="-75"/>
                              <w:rPr>
                                <w:b/>
                                <w:color w:val="00B050"/>
                                <w:sz w:val="26"/>
                                <w:szCs w:val="26"/>
                              </w:rPr>
                            </w:pPr>
                            <w:r w:rsidRPr="00010486">
                              <w:rPr>
                                <w:b/>
                                <w:color w:val="00B050"/>
                                <w:sz w:val="26"/>
                                <w:szCs w:val="26"/>
                              </w:rPr>
                              <w:br/>
                              <w:t>If you know someone else who may need help with their retirement strategy, we would be happy to provide them information and a complimentary financial check-up of their unique situation.</w:t>
                            </w:r>
                          </w:p>
                          <w:p w14:paraId="47988F37" w14:textId="6B672DDF" w:rsidR="00306496" w:rsidRDefault="00306496" w:rsidP="00306496">
                            <w:pPr>
                              <w:pStyle w:val="Footer"/>
                              <w:spacing w:line="276" w:lineRule="auto"/>
                              <w:ind w:right="-75"/>
                              <w:rPr>
                                <w:b/>
                                <w:color w:val="00B050"/>
                                <w:sz w:val="26"/>
                                <w:szCs w:val="26"/>
                              </w:rPr>
                            </w:pPr>
                          </w:p>
                          <w:p w14:paraId="7057BA2C" w14:textId="54394529" w:rsidR="00306496" w:rsidRDefault="00306496" w:rsidP="00306496">
                            <w:pPr>
                              <w:pStyle w:val="Footer"/>
                              <w:spacing w:line="276" w:lineRule="auto"/>
                              <w:ind w:right="-75"/>
                              <w:rPr>
                                <w:b/>
                                <w:color w:val="00B050"/>
                                <w:sz w:val="26"/>
                                <w:szCs w:val="26"/>
                              </w:rPr>
                            </w:pPr>
                            <w:r w:rsidRPr="000E2BB6">
                              <w:rPr>
                                <w:color w:val="000000" w:themeColor="text1"/>
                              </w:rPr>
                              <w:t>I</w:t>
                            </w:r>
                            <w:r>
                              <w:rPr>
                                <w:color w:val="000000" w:themeColor="text1"/>
                              </w:rPr>
                              <w:t>n addition, if</w:t>
                            </w:r>
                            <w:r w:rsidRPr="000E2BB6">
                              <w:rPr>
                                <w:color w:val="000000" w:themeColor="text1"/>
                              </w:rPr>
                              <w:t xml:space="preserve"> you would like to share this article with a friend or colleague, please call </w:t>
                            </w:r>
                            <w:r w:rsidRPr="000E2BB6">
                              <w:rPr>
                                <w:b/>
                                <w:color w:val="000000" w:themeColor="text1"/>
                                <w:highlight w:val="yellow"/>
                              </w:rPr>
                              <w:t>Name at Company at (123) 456-7890</w:t>
                            </w:r>
                            <w:r w:rsidRPr="000E2BB6">
                              <w:rPr>
                                <w:color w:val="000000" w:themeColor="text1"/>
                              </w:rPr>
                              <w:t xml:space="preserve"> and we would be happy to </w:t>
                            </w:r>
                            <w:r>
                              <w:rPr>
                                <w:color w:val="000000" w:themeColor="text1"/>
                              </w:rPr>
                              <w:t>set this up for you!</w:t>
                            </w:r>
                          </w:p>
                          <w:p w14:paraId="1D3904DA" w14:textId="77777777" w:rsidR="00306496" w:rsidRPr="00947F53" w:rsidRDefault="00306496" w:rsidP="0094183F">
                            <w:pPr>
                              <w:pStyle w:val="Footer"/>
                              <w:ind w:right="-75"/>
                              <w:jc w:val="both"/>
                              <w:rPr>
                                <w:bCs/>
                                <w:color w:val="000000" w:themeColor="text1"/>
                                <w:sz w:val="26"/>
                                <w:szCs w:val="26"/>
                              </w:rPr>
                            </w:pPr>
                          </w:p>
                          <w:p w14:paraId="65C40EF6" w14:textId="77777777" w:rsidR="0094183F" w:rsidRPr="00746C55" w:rsidRDefault="0094183F" w:rsidP="0094183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0D207" id="_x0000_t202" coordsize="21600,21600" o:spt="202" path="m,l,21600r21600,l21600,xe">
                <v:stroke joinstyle="miter"/>
                <v:path gradientshapeok="t" o:connecttype="rect"/>
              </v:shapetype>
              <v:shape id="Text Box 7" o:spid="_x0000_s1026" type="#_x0000_t202" style="position:absolute;left:0;text-align:left;margin-left:273pt;margin-top:5pt;width:257pt;height:3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" filled="f" strokecolor="red" strokeweight="1.5pt">
                <v:stroke dashstyle="3 1"/>
                <v:textbox>
                  <w:txbxContent>
                    <w:p w14:paraId="16D0A487" w14:textId="77777777" w:rsidR="0094183F" w:rsidRPr="00166278" w:rsidRDefault="0094183F" w:rsidP="0094183F">
                      <w:pPr>
                        <w:pStyle w:val="Footer"/>
                        <w:shd w:val="clear" w:color="auto" w:fill="D9D9D9" w:themeFill="background1" w:themeFillShade="D9"/>
                        <w:ind w:right="5"/>
                        <w:jc w:val="center"/>
                        <w:rPr>
                          <w:b/>
                          <w:i/>
                          <w:color w:val="002060"/>
                          <w:sz w:val="30"/>
                          <w:szCs w:val="30"/>
                        </w:rPr>
                      </w:pPr>
                      <w:r w:rsidRPr="00166278">
                        <w:rPr>
                          <w:b/>
                          <w:i/>
                          <w:color w:val="002060"/>
                          <w:sz w:val="30"/>
                          <w:szCs w:val="30"/>
                        </w:rPr>
                        <w:t xml:space="preserve">The new </w:t>
                      </w:r>
                      <w:r w:rsidRPr="00166278">
                        <w:rPr>
                          <w:b/>
                          <w:i/>
                          <w:color w:val="000000" w:themeColor="text1"/>
                          <w:sz w:val="30"/>
                          <w:szCs w:val="30"/>
                        </w:rPr>
                        <w:t xml:space="preserve">SECURE Act </w:t>
                      </w:r>
                      <w:r w:rsidRPr="00166278">
                        <w:rPr>
                          <w:b/>
                          <w:i/>
                          <w:color w:val="002060"/>
                          <w:sz w:val="30"/>
                          <w:szCs w:val="30"/>
                        </w:rPr>
                        <w:t xml:space="preserve">could </w:t>
                      </w:r>
                      <w:r w:rsidRPr="00166278">
                        <w:rPr>
                          <w:b/>
                          <w:i/>
                          <w:color w:val="002060"/>
                          <w:sz w:val="30"/>
                          <w:szCs w:val="30"/>
                        </w:rPr>
                        <w:br/>
                        <w:t>change retirement strategies!</w:t>
                      </w:r>
                    </w:p>
                    <w:p w14:paraId="5D447C26" w14:textId="77777777" w:rsidR="0094183F" w:rsidRPr="00746C55" w:rsidRDefault="0094183F" w:rsidP="0094183F">
                      <w:pPr>
                        <w:pStyle w:val="Footer"/>
                        <w:ind w:right="2734"/>
                        <w:jc w:val="both"/>
                        <w:rPr>
                          <w:b/>
                          <w:color w:val="002060"/>
                          <w:sz w:val="12"/>
                          <w:szCs w:val="28"/>
                        </w:rPr>
                      </w:pPr>
                    </w:p>
                    <w:p w14:paraId="275BA4FC" w14:textId="77777777" w:rsidR="0094183F" w:rsidRDefault="0094183F" w:rsidP="00306496">
                      <w:pPr>
                        <w:pStyle w:val="Footer"/>
                        <w:spacing w:line="276" w:lineRule="auto"/>
                        <w:ind w:right="-75"/>
                        <w:rPr>
                          <w:bCs/>
                          <w:color w:val="000000" w:themeColor="text1"/>
                          <w:sz w:val="26"/>
                          <w:szCs w:val="26"/>
                        </w:rPr>
                      </w:pPr>
                      <w:r w:rsidRPr="00166278">
                        <w:rPr>
                          <w:bCs/>
                          <w:color w:val="000000" w:themeColor="text1"/>
                          <w:sz w:val="26"/>
                          <w:szCs w:val="26"/>
                        </w:rPr>
                        <w:t xml:space="preserve">The new </w:t>
                      </w:r>
                      <w:r w:rsidRPr="00166278">
                        <w:rPr>
                          <w:b/>
                          <w:i/>
                          <w:iCs/>
                          <w:color w:val="000000" w:themeColor="text1"/>
                          <w:sz w:val="26"/>
                          <w:szCs w:val="26"/>
                        </w:rPr>
                        <w:t>SECURE Act</w:t>
                      </w:r>
                      <w:r w:rsidRPr="00166278">
                        <w:rPr>
                          <w:bCs/>
                          <w:color w:val="000000" w:themeColor="text1"/>
                          <w:sz w:val="26"/>
                          <w:szCs w:val="26"/>
                        </w:rPr>
                        <w:t xml:space="preserve"> could change the retirement strategies of many savers. Now is the time to review your strategy and approach to reaching your retirement goals.</w:t>
                      </w:r>
                    </w:p>
                    <w:p w14:paraId="01D50F99" w14:textId="4D86CDF8" w:rsidR="0094183F" w:rsidRDefault="0094183F" w:rsidP="00306496">
                      <w:pPr>
                        <w:pStyle w:val="Footer"/>
                        <w:spacing w:line="276" w:lineRule="auto"/>
                        <w:ind w:right="-75"/>
                        <w:rPr>
                          <w:b/>
                          <w:color w:val="00B050"/>
                          <w:sz w:val="26"/>
                          <w:szCs w:val="26"/>
                        </w:rPr>
                      </w:pPr>
                      <w:r w:rsidRPr="00010486">
                        <w:rPr>
                          <w:b/>
                          <w:color w:val="00B050"/>
                          <w:sz w:val="26"/>
                          <w:szCs w:val="26"/>
                        </w:rPr>
                        <w:br/>
                        <w:t>If you know someone else who may need help with their retirement strategy, we would be happy to provide them information and a complimentary financial check-up of their unique situation.</w:t>
                      </w:r>
                    </w:p>
                    <w:p w14:paraId="47988F37" w14:textId="6B672DDF" w:rsidR="00306496" w:rsidRDefault="00306496" w:rsidP="00306496">
                      <w:pPr>
                        <w:pStyle w:val="Footer"/>
                        <w:spacing w:line="276" w:lineRule="auto"/>
                        <w:ind w:right="-75"/>
                        <w:rPr>
                          <w:b/>
                          <w:color w:val="00B050"/>
                          <w:sz w:val="26"/>
                          <w:szCs w:val="26"/>
                        </w:rPr>
                      </w:pPr>
                    </w:p>
                    <w:p w14:paraId="7057BA2C" w14:textId="54394529" w:rsidR="00306496" w:rsidRDefault="00306496" w:rsidP="00306496">
                      <w:pPr>
                        <w:pStyle w:val="Footer"/>
                        <w:spacing w:line="276" w:lineRule="auto"/>
                        <w:ind w:right="-75"/>
                        <w:rPr>
                          <w:b/>
                          <w:color w:val="00B050"/>
                          <w:sz w:val="26"/>
                          <w:szCs w:val="26"/>
                        </w:rPr>
                      </w:pPr>
                      <w:r w:rsidRPr="000E2BB6">
                        <w:rPr>
                          <w:color w:val="000000" w:themeColor="text1"/>
                        </w:rPr>
                        <w:t>I</w:t>
                      </w:r>
                      <w:r>
                        <w:rPr>
                          <w:color w:val="000000" w:themeColor="text1"/>
                        </w:rPr>
                        <w:t>n addition, if</w:t>
                      </w:r>
                      <w:r w:rsidRPr="000E2BB6">
                        <w:rPr>
                          <w:color w:val="000000" w:themeColor="text1"/>
                        </w:rPr>
                        <w:t xml:space="preserve"> you would like to share this article with a friend or colleague, please call </w:t>
                      </w:r>
                      <w:r w:rsidRPr="000E2BB6">
                        <w:rPr>
                          <w:b/>
                          <w:color w:val="000000" w:themeColor="text1"/>
                          <w:highlight w:val="yellow"/>
                        </w:rPr>
                        <w:t>Name at Company at (123) 456-7890</w:t>
                      </w:r>
                      <w:r w:rsidRPr="000E2BB6">
                        <w:rPr>
                          <w:color w:val="000000" w:themeColor="text1"/>
                        </w:rPr>
                        <w:t xml:space="preserve"> and we would be happy to </w:t>
                      </w:r>
                      <w:r>
                        <w:rPr>
                          <w:color w:val="000000" w:themeColor="text1"/>
                        </w:rPr>
                        <w:t>set this up for you!</w:t>
                      </w:r>
                    </w:p>
                    <w:p w14:paraId="1D3904DA" w14:textId="77777777" w:rsidR="00306496" w:rsidRPr="00947F53" w:rsidRDefault="00306496" w:rsidP="0094183F">
                      <w:pPr>
                        <w:pStyle w:val="Footer"/>
                        <w:ind w:right="-75"/>
                        <w:jc w:val="both"/>
                        <w:rPr>
                          <w:bCs/>
                          <w:color w:val="000000" w:themeColor="text1"/>
                          <w:sz w:val="26"/>
                          <w:szCs w:val="26"/>
                        </w:rPr>
                      </w:pPr>
                    </w:p>
                    <w:p w14:paraId="65C40EF6" w14:textId="77777777" w:rsidR="0094183F" w:rsidRPr="00746C55" w:rsidRDefault="0094183F" w:rsidP="0094183F">
                      <w:pPr>
                        <w:jc w:val="both"/>
                      </w:pPr>
                    </w:p>
                  </w:txbxContent>
                </v:textbox>
                <w10:wrap type="square"/>
              </v:shape>
            </w:pict>
          </mc:Fallback>
        </mc:AlternateContent>
      </w:r>
      <w:r>
        <w:rPr>
          <w:rFonts w:ascii="Times New Roman" w:eastAsia="Times New Roman" w:hAnsi="Times New Roman" w:cs="Times New Roman"/>
          <w:color w:val="000000"/>
          <w:sz w:val="24"/>
          <w:szCs w:val="24"/>
        </w:rPr>
        <w:t>accumulated wealth is always an important decision. Our goal is to remain aware of changes that affect our clients and then share those changes with them.</w:t>
      </w:r>
    </w:p>
    <w:p w14:paraId="1F89A307" w14:textId="234FD215" w:rsidR="00306496" w:rsidRDefault="00306496" w:rsidP="00BD3920">
      <w:pPr>
        <w:spacing w:after="0" w:line="240" w:lineRule="auto"/>
        <w:jc w:val="both"/>
        <w:rPr>
          <w:rFonts w:ascii="Times New Roman" w:eastAsia="Times New Roman" w:hAnsi="Times New Roman" w:cs="Times New Roman"/>
          <w:color w:val="000000"/>
          <w:sz w:val="24"/>
          <w:szCs w:val="24"/>
        </w:rPr>
      </w:pPr>
    </w:p>
    <w:p w14:paraId="3BDB8A9A" w14:textId="455CBE0B" w:rsidR="00E6051F" w:rsidRP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r w:rsidRPr="00306496">
        <w:rPr>
          <w:rFonts w:ascii="Times New Roman" w:eastAsia="Times New Roman" w:hAnsi="Times New Roman" w:cs="Times New Roman"/>
          <w:b/>
          <w:color w:val="244061" w:themeColor="accent1" w:themeShade="80"/>
          <w:sz w:val="24"/>
          <w:szCs w:val="24"/>
        </w:rPr>
        <w:t>Our goal is to work with clients to explore efficient ways to drawdown retirement savings and transfer wealth.  If you would like to discuss your retirement plan and withdrawal strategy, please call us. As always, we appreciate the opportunity to assist you in addressing your financial goals.</w:t>
      </w:r>
      <w:r>
        <w:rPr>
          <w:rFonts w:ascii="Times New Roman" w:eastAsia="Times New Roman" w:hAnsi="Times New Roman" w:cs="Times New Roman"/>
          <w:b/>
          <w:color w:val="244061" w:themeColor="accent1" w:themeShade="80"/>
          <w:sz w:val="24"/>
          <w:szCs w:val="24"/>
        </w:rPr>
        <w:t xml:space="preserve"> </w:t>
      </w:r>
      <w:r w:rsidR="00E6051F" w:rsidRPr="00306496">
        <w:rPr>
          <w:b/>
          <w:color w:val="244061" w:themeColor="accent1" w:themeShade="80"/>
        </w:rPr>
        <w:t xml:space="preserve">As </w:t>
      </w:r>
      <w:r w:rsidR="00E6051F" w:rsidRPr="00306496">
        <w:rPr>
          <w:rFonts w:ascii="Times New Roman" w:eastAsia="Times New Roman" w:hAnsi="Times New Roman" w:cs="Times New Roman"/>
          <w:b/>
          <w:color w:val="244061" w:themeColor="accent1" w:themeShade="80"/>
          <w:sz w:val="24"/>
          <w:szCs w:val="24"/>
        </w:rPr>
        <w:t>always, we appreciate the opportunity to assist you in addressing your financial issues.</w:t>
      </w:r>
    </w:p>
    <w:p w14:paraId="30962522" w14:textId="77777777" w:rsidR="00126270" w:rsidRPr="00306496" w:rsidRDefault="00126270"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sectPr w:rsidR="00126270" w:rsidRPr="00306496" w:rsidSect="00306496">
          <w:type w:val="continuous"/>
          <w:pgSz w:w="12240" w:h="15840"/>
          <w:pgMar w:top="900" w:right="720" w:bottom="720" w:left="720" w:header="720" w:footer="720" w:gutter="0"/>
          <w:cols w:num="2" w:space="540"/>
          <w:docGrid w:linePitch="360"/>
        </w:sectPr>
      </w:pPr>
    </w:p>
    <w:p w14:paraId="0B1B643E" w14:textId="6506A13A" w:rsidR="00242A56" w:rsidRDefault="00242A5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4A641087" w14:textId="011371F8"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15AE593F" w14:textId="5CA27278"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5F0E425A" w14:textId="73B10935"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48646FC3" w14:textId="136A38AD"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065C90B7" w14:textId="1AFE829B"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3095B01C" w14:textId="7755BA63"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70445358" w14:textId="1AE0CFDD"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5B71FB6B" w14:textId="03E785AF"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788047F2" w14:textId="641B51DC"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1662A160" w14:textId="4C55C492"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7D742A80" w14:textId="49787889"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r w:rsidRPr="000E2AB6">
        <w:rPr>
          <w:noProof/>
          <w:sz w:val="20"/>
          <w:szCs w:val="20"/>
          <w:highlight w:val="yellow"/>
        </w:rPr>
        <mc:AlternateContent>
          <mc:Choice Requires="wps">
            <w:drawing>
              <wp:anchor distT="0" distB="0" distL="114300" distR="114300" simplePos="0" relativeHeight="251703296" behindDoc="1" locked="0" layoutInCell="1" allowOverlap="1" wp14:anchorId="4C9EA33D" wp14:editId="53C74861">
                <wp:simplePos x="0" y="0"/>
                <wp:positionH relativeFrom="margin">
                  <wp:posOffset>177800</wp:posOffset>
                </wp:positionH>
                <wp:positionV relativeFrom="margin">
                  <wp:posOffset>4267200</wp:posOffset>
                </wp:positionV>
                <wp:extent cx="6548120" cy="1333500"/>
                <wp:effectExtent l="38100" t="38100" r="119380" b="1143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333500"/>
                        </a:xfrm>
                        <a:prstGeom prst="rect">
                          <a:avLst/>
                        </a:prstGeom>
                        <a:solidFill>
                          <a:schemeClr val="accent1">
                            <a:lumMod val="20000"/>
                            <a:lumOff val="80000"/>
                          </a:schemeClr>
                        </a:solidFill>
                        <a:ln w="6350">
                          <a:solidFill>
                            <a:schemeClr val="tx1"/>
                          </a:solidFill>
                          <a:prstDash val="dash"/>
                        </a:ln>
                        <a:effectLst>
                          <a:outerShdw blurRad="50800" dist="38100" dir="2700000" algn="tl" rotWithShape="0">
                            <a:prstClr val="black">
                              <a:alpha val="40000"/>
                            </a:prstClr>
                          </a:outerShdw>
                        </a:effectLst>
                      </wps:spPr>
                      <wps:txbx>
                        <w:txbxContent>
                          <w:p w14:paraId="5F04DCD1" w14:textId="4CA7CE7E" w:rsidR="000E2AB6" w:rsidRPr="000E2AB6" w:rsidRDefault="000E2AB6" w:rsidP="000E2AB6">
                            <w:pPr>
                              <w:pStyle w:val="Footer"/>
                              <w:shd w:val="clear" w:color="auto" w:fill="365F91" w:themeFill="accent1" w:themeFillShade="BF"/>
                              <w:ind w:right="1"/>
                              <w:jc w:val="center"/>
                              <w:rPr>
                                <w:b/>
                                <w:i/>
                                <w:color w:val="FFFFFF" w:themeColor="background1"/>
                                <w:sz w:val="52"/>
                                <w:szCs w:val="26"/>
                              </w:rPr>
                            </w:pPr>
                            <w:bookmarkStart w:id="1" w:name="_Hlk9594971"/>
                            <w:r w:rsidRPr="000E2AB6">
                              <w:rPr>
                                <w:b/>
                                <w:i/>
                                <w:color w:val="FFFFFF" w:themeColor="background1"/>
                                <w:sz w:val="52"/>
                                <w:szCs w:val="26"/>
                              </w:rPr>
                              <w:t>Proactive Tax Planning</w:t>
                            </w:r>
                          </w:p>
                          <w:bookmarkEnd w:id="1"/>
                          <w:p w14:paraId="50E8A04D" w14:textId="40F121D9" w:rsidR="000E2AB6" w:rsidRPr="007A0534" w:rsidRDefault="000E2AB6" w:rsidP="000E2AB6">
                            <w:pPr>
                              <w:spacing w:after="0"/>
                              <w:ind w:right="40"/>
                              <w:jc w:val="center"/>
                              <w:rPr>
                                <w:rFonts w:ascii="Times New Roman" w:eastAsia="Times New Roman" w:hAnsi="Times New Roman" w:cs="Times New Roman"/>
                                <w:b/>
                                <w:color w:val="000000" w:themeColor="text1"/>
                                <w:sz w:val="36"/>
                                <w:szCs w:val="24"/>
                              </w:rPr>
                            </w:pPr>
                            <w:r w:rsidRPr="00EA1517">
                              <w:rPr>
                                <w:b/>
                                <w:color w:val="000000" w:themeColor="text1"/>
                                <w:sz w:val="6"/>
                                <w:szCs w:val="27"/>
                              </w:rPr>
                              <w:br/>
                            </w:r>
                            <w:r>
                              <w:rPr>
                                <w:b/>
                                <w:color w:val="1D1B11" w:themeColor="background2" w:themeShade="1A"/>
                                <w:sz w:val="20"/>
                              </w:rPr>
                              <w:br/>
                            </w:r>
                            <w:r>
                              <w:rPr>
                                <w:rFonts w:ascii="Times New Roman" w:eastAsia="Times New Roman" w:hAnsi="Times New Roman" w:cs="Times New Roman"/>
                                <w:color w:val="000000" w:themeColor="text1"/>
                                <w:sz w:val="36"/>
                                <w:szCs w:val="24"/>
                              </w:rPr>
                              <w:t>A</w:t>
                            </w:r>
                            <w:r w:rsidRPr="007A0534">
                              <w:rPr>
                                <w:rFonts w:ascii="Times New Roman" w:eastAsia="Times New Roman" w:hAnsi="Times New Roman" w:cs="Times New Roman"/>
                                <w:b/>
                                <w:color w:val="000000" w:themeColor="text1"/>
                                <w:sz w:val="36"/>
                                <w:szCs w:val="24"/>
                              </w:rPr>
                              <w:t xml:space="preserve"> “</w:t>
                            </w:r>
                            <w:r>
                              <w:rPr>
                                <w:rFonts w:ascii="Times New Roman" w:eastAsia="Times New Roman" w:hAnsi="Times New Roman" w:cs="Times New Roman"/>
                                <w:b/>
                                <w:color w:val="000000" w:themeColor="text1"/>
                                <w:sz w:val="36"/>
                                <w:szCs w:val="24"/>
                              </w:rPr>
                              <w:t>P</w:t>
                            </w:r>
                            <w:r w:rsidRPr="007A0534">
                              <w:rPr>
                                <w:rFonts w:ascii="Times New Roman" w:eastAsia="Times New Roman" w:hAnsi="Times New Roman" w:cs="Times New Roman"/>
                                <w:b/>
                                <w:color w:val="000000" w:themeColor="text1"/>
                                <w:sz w:val="36"/>
                                <w:szCs w:val="24"/>
                              </w:rPr>
                              <w:t xml:space="preserve">roactive” </w:t>
                            </w:r>
                            <w:r w:rsidRPr="007A0534">
                              <w:rPr>
                                <w:rFonts w:ascii="Times New Roman" w:eastAsia="Times New Roman" w:hAnsi="Times New Roman" w:cs="Times New Roman"/>
                                <w:color w:val="000000" w:themeColor="text1"/>
                                <w:sz w:val="36"/>
                                <w:szCs w:val="24"/>
                              </w:rPr>
                              <w:t>approach to your tax</w:t>
                            </w:r>
                            <w:r>
                              <w:rPr>
                                <w:rFonts w:ascii="Times New Roman" w:eastAsia="Times New Roman" w:hAnsi="Times New Roman" w:cs="Times New Roman"/>
                                <w:color w:val="000000" w:themeColor="text1"/>
                                <w:sz w:val="36"/>
                                <w:szCs w:val="24"/>
                              </w:rPr>
                              <w:t xml:space="preserve"> planning</w:t>
                            </w:r>
                            <w:r w:rsidRPr="007A0534">
                              <w:rPr>
                                <w:rFonts w:ascii="Times New Roman" w:eastAsia="Times New Roman" w:hAnsi="Times New Roman" w:cs="Times New Roman"/>
                                <w:color w:val="000000" w:themeColor="text1"/>
                                <w:sz w:val="36"/>
                                <w:szCs w:val="24"/>
                              </w:rPr>
                              <w:t xml:space="preserve"> </w:t>
                            </w:r>
                            <w:r>
                              <w:rPr>
                                <w:rFonts w:ascii="Times New Roman" w:eastAsia="Times New Roman" w:hAnsi="Times New Roman" w:cs="Times New Roman"/>
                                <w:color w:val="000000" w:themeColor="text1"/>
                                <w:sz w:val="36"/>
                                <w:szCs w:val="24"/>
                              </w:rPr>
                              <w:br/>
                            </w:r>
                            <w:r w:rsidRPr="007A0534">
                              <w:rPr>
                                <w:rFonts w:ascii="Times New Roman" w:eastAsia="Times New Roman" w:hAnsi="Times New Roman" w:cs="Times New Roman"/>
                                <w:color w:val="000000" w:themeColor="text1"/>
                                <w:sz w:val="36"/>
                                <w:szCs w:val="24"/>
                              </w:rPr>
                              <w:t>instead of</w:t>
                            </w:r>
                            <w:r w:rsidRPr="007A0534">
                              <w:rPr>
                                <w:rFonts w:ascii="Times New Roman" w:eastAsia="Times New Roman" w:hAnsi="Times New Roman" w:cs="Times New Roman"/>
                                <w:b/>
                                <w:color w:val="000000" w:themeColor="text1"/>
                                <w:sz w:val="36"/>
                                <w:szCs w:val="24"/>
                              </w:rPr>
                              <w:t xml:space="preserve"> </w:t>
                            </w:r>
                            <w:r w:rsidRPr="00E6051F">
                              <w:rPr>
                                <w:rFonts w:ascii="Times New Roman" w:eastAsia="Times New Roman" w:hAnsi="Times New Roman" w:cs="Times New Roman"/>
                                <w:color w:val="000000" w:themeColor="text1"/>
                                <w:sz w:val="36"/>
                                <w:szCs w:val="24"/>
                              </w:rPr>
                              <w:t>a</w:t>
                            </w:r>
                            <w:r>
                              <w:rPr>
                                <w:rFonts w:ascii="Times New Roman" w:eastAsia="Times New Roman" w:hAnsi="Times New Roman" w:cs="Times New Roman"/>
                                <w:b/>
                                <w:color w:val="000000" w:themeColor="text1"/>
                                <w:sz w:val="36"/>
                                <w:szCs w:val="24"/>
                              </w:rPr>
                              <w:t xml:space="preserve"> </w:t>
                            </w:r>
                            <w:r w:rsidRPr="007A0534">
                              <w:rPr>
                                <w:rFonts w:ascii="Times New Roman" w:eastAsia="Times New Roman" w:hAnsi="Times New Roman" w:cs="Times New Roman"/>
                                <w:b/>
                                <w:color w:val="000000" w:themeColor="text1"/>
                                <w:sz w:val="36"/>
                                <w:szCs w:val="24"/>
                              </w:rPr>
                              <w:t>“</w:t>
                            </w:r>
                            <w:r>
                              <w:rPr>
                                <w:rFonts w:ascii="Times New Roman" w:eastAsia="Times New Roman" w:hAnsi="Times New Roman" w:cs="Times New Roman"/>
                                <w:b/>
                                <w:color w:val="000000" w:themeColor="text1"/>
                                <w:sz w:val="36"/>
                                <w:szCs w:val="24"/>
                              </w:rPr>
                              <w:t>R</w:t>
                            </w:r>
                            <w:r w:rsidRPr="007A0534">
                              <w:rPr>
                                <w:rFonts w:ascii="Times New Roman" w:eastAsia="Times New Roman" w:hAnsi="Times New Roman" w:cs="Times New Roman"/>
                                <w:b/>
                                <w:color w:val="000000" w:themeColor="text1"/>
                                <w:sz w:val="36"/>
                                <w:szCs w:val="24"/>
                              </w:rPr>
                              <w:t xml:space="preserve">eactive” </w:t>
                            </w:r>
                            <w:r w:rsidRPr="000E2AB6">
                              <w:rPr>
                                <w:rFonts w:ascii="Times New Roman" w:eastAsia="Times New Roman" w:hAnsi="Times New Roman" w:cs="Times New Roman"/>
                                <w:color w:val="000000" w:themeColor="text1"/>
                                <w:sz w:val="36"/>
                                <w:szCs w:val="24"/>
                              </w:rPr>
                              <w:t>approach</w:t>
                            </w:r>
                            <w:r>
                              <w:rPr>
                                <w:rFonts w:ascii="Times New Roman" w:eastAsia="Times New Roman" w:hAnsi="Times New Roman" w:cs="Times New Roman"/>
                                <w:b/>
                                <w:color w:val="000000" w:themeColor="text1"/>
                                <w:sz w:val="36"/>
                                <w:szCs w:val="24"/>
                              </w:rPr>
                              <w:t xml:space="preserve"> </w:t>
                            </w:r>
                            <w:r w:rsidRPr="007A0534">
                              <w:rPr>
                                <w:rFonts w:ascii="Times New Roman" w:eastAsia="Times New Roman" w:hAnsi="Times New Roman" w:cs="Times New Roman"/>
                                <w:color w:val="000000" w:themeColor="text1"/>
                                <w:sz w:val="36"/>
                                <w:szCs w:val="24"/>
                              </w:rPr>
                              <w:t>could produce better results!</w:t>
                            </w:r>
                          </w:p>
                          <w:p w14:paraId="58981C2F" w14:textId="5BB1D942" w:rsidR="000E2AB6" w:rsidRPr="00EA1517" w:rsidRDefault="000E2AB6" w:rsidP="000E2AB6">
                            <w:pPr>
                              <w:pStyle w:val="Footer"/>
                              <w:ind w:right="75"/>
                              <w:jc w:val="center"/>
                              <w:rPr>
                                <w:b/>
                                <w:color w:val="1D1B11" w:themeColor="background2" w:themeShade="1A"/>
                                <w:sz w:val="20"/>
                              </w:rPr>
                            </w:pPr>
                          </w:p>
                          <w:p w14:paraId="5E7E243E" w14:textId="77777777" w:rsidR="000E2AB6" w:rsidRPr="00EA1517" w:rsidRDefault="000E2AB6" w:rsidP="000E2AB6">
                            <w:pPr>
                              <w:pStyle w:val="Footer"/>
                              <w:ind w:right="2153"/>
                              <w:jc w:val="center"/>
                              <w:rPr>
                                <w:b/>
                                <w:color w:val="000000" w:themeColor="text1"/>
                                <w:sz w:val="18"/>
                                <w:szCs w:val="27"/>
                              </w:rPr>
                            </w:pPr>
                          </w:p>
                          <w:p w14:paraId="28415151" w14:textId="77777777" w:rsidR="000E2AB6" w:rsidRPr="00682683" w:rsidRDefault="000E2AB6" w:rsidP="000E2AB6">
                            <w:pPr>
                              <w:pStyle w:val="Footer"/>
                              <w:tabs>
                                <w:tab w:val="clear" w:pos="8640"/>
                                <w:tab w:val="left" w:pos="7830"/>
                              </w:tabs>
                              <w:ind w:right="2145"/>
                              <w:rPr>
                                <w:rFonts w:ascii="Arial Black" w:hAnsi="Arial Black"/>
                                <w:b/>
                                <w:color w:val="355DA5"/>
                                <w:sz w:val="52"/>
                                <w:szCs w:val="60"/>
                              </w:rPr>
                            </w:pPr>
                          </w:p>
                          <w:p w14:paraId="6CD94E64" w14:textId="77777777" w:rsidR="000E2AB6" w:rsidRPr="00E04006" w:rsidRDefault="000E2AB6" w:rsidP="000E2AB6">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A33D" id="Text Box 3" o:spid="_x0000_s1027" type="#_x0000_t202" style="position:absolute;left:0;text-align:left;margin-left:14pt;margin-top:336pt;width:515.6pt;height:10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" fillcolor="#dbe5f1 [660]" strokecolor="black [3213]" strokeweight=".5pt">
                <v:stroke dashstyle="dash"/>
                <v:shadow on="t" color="black" opacity="26214f" origin="-.5,-.5" offset=".74836mm,.74836mm"/>
                <v:textbox>
                  <w:txbxContent>
                    <w:p w14:paraId="5F04DCD1" w14:textId="4CA7CE7E" w:rsidR="000E2AB6" w:rsidRPr="000E2AB6" w:rsidRDefault="000E2AB6" w:rsidP="000E2AB6">
                      <w:pPr>
                        <w:pStyle w:val="Footer"/>
                        <w:shd w:val="clear" w:color="auto" w:fill="365F91" w:themeFill="accent1" w:themeFillShade="BF"/>
                        <w:ind w:right="1"/>
                        <w:jc w:val="center"/>
                        <w:rPr>
                          <w:b/>
                          <w:i/>
                          <w:color w:val="FFFFFF" w:themeColor="background1"/>
                          <w:sz w:val="52"/>
                          <w:szCs w:val="26"/>
                        </w:rPr>
                      </w:pPr>
                      <w:bookmarkStart w:id="2" w:name="_Hlk9594971"/>
                      <w:r w:rsidRPr="000E2AB6">
                        <w:rPr>
                          <w:b/>
                          <w:i/>
                          <w:color w:val="FFFFFF" w:themeColor="background1"/>
                          <w:sz w:val="52"/>
                          <w:szCs w:val="26"/>
                        </w:rPr>
                        <w:t>Proactive Tax Planning</w:t>
                      </w:r>
                    </w:p>
                    <w:bookmarkEnd w:id="2"/>
                    <w:p w14:paraId="50E8A04D" w14:textId="40F121D9" w:rsidR="000E2AB6" w:rsidRPr="007A0534" w:rsidRDefault="000E2AB6" w:rsidP="000E2AB6">
                      <w:pPr>
                        <w:spacing w:after="0"/>
                        <w:ind w:right="40"/>
                        <w:jc w:val="center"/>
                        <w:rPr>
                          <w:rFonts w:ascii="Times New Roman" w:eastAsia="Times New Roman" w:hAnsi="Times New Roman" w:cs="Times New Roman"/>
                          <w:b/>
                          <w:color w:val="000000" w:themeColor="text1"/>
                          <w:sz w:val="36"/>
                          <w:szCs w:val="24"/>
                        </w:rPr>
                      </w:pPr>
                      <w:r w:rsidRPr="00EA1517">
                        <w:rPr>
                          <w:b/>
                          <w:color w:val="000000" w:themeColor="text1"/>
                          <w:sz w:val="6"/>
                          <w:szCs w:val="27"/>
                        </w:rPr>
                        <w:br/>
                      </w:r>
                      <w:r>
                        <w:rPr>
                          <w:b/>
                          <w:color w:val="1D1B11" w:themeColor="background2" w:themeShade="1A"/>
                          <w:sz w:val="20"/>
                        </w:rPr>
                        <w:br/>
                      </w:r>
                      <w:r>
                        <w:rPr>
                          <w:rFonts w:ascii="Times New Roman" w:eastAsia="Times New Roman" w:hAnsi="Times New Roman" w:cs="Times New Roman"/>
                          <w:color w:val="000000" w:themeColor="text1"/>
                          <w:sz w:val="36"/>
                          <w:szCs w:val="24"/>
                        </w:rPr>
                        <w:t>A</w:t>
                      </w:r>
                      <w:r w:rsidRPr="007A0534">
                        <w:rPr>
                          <w:rFonts w:ascii="Times New Roman" w:eastAsia="Times New Roman" w:hAnsi="Times New Roman" w:cs="Times New Roman"/>
                          <w:b/>
                          <w:color w:val="000000" w:themeColor="text1"/>
                          <w:sz w:val="36"/>
                          <w:szCs w:val="24"/>
                        </w:rPr>
                        <w:t xml:space="preserve"> “</w:t>
                      </w:r>
                      <w:r>
                        <w:rPr>
                          <w:rFonts w:ascii="Times New Roman" w:eastAsia="Times New Roman" w:hAnsi="Times New Roman" w:cs="Times New Roman"/>
                          <w:b/>
                          <w:color w:val="000000" w:themeColor="text1"/>
                          <w:sz w:val="36"/>
                          <w:szCs w:val="24"/>
                        </w:rPr>
                        <w:t>P</w:t>
                      </w:r>
                      <w:r w:rsidRPr="007A0534">
                        <w:rPr>
                          <w:rFonts w:ascii="Times New Roman" w:eastAsia="Times New Roman" w:hAnsi="Times New Roman" w:cs="Times New Roman"/>
                          <w:b/>
                          <w:color w:val="000000" w:themeColor="text1"/>
                          <w:sz w:val="36"/>
                          <w:szCs w:val="24"/>
                        </w:rPr>
                        <w:t xml:space="preserve">roactive” </w:t>
                      </w:r>
                      <w:r w:rsidRPr="007A0534">
                        <w:rPr>
                          <w:rFonts w:ascii="Times New Roman" w:eastAsia="Times New Roman" w:hAnsi="Times New Roman" w:cs="Times New Roman"/>
                          <w:color w:val="000000" w:themeColor="text1"/>
                          <w:sz w:val="36"/>
                          <w:szCs w:val="24"/>
                        </w:rPr>
                        <w:t>approach to your tax</w:t>
                      </w:r>
                      <w:r>
                        <w:rPr>
                          <w:rFonts w:ascii="Times New Roman" w:eastAsia="Times New Roman" w:hAnsi="Times New Roman" w:cs="Times New Roman"/>
                          <w:color w:val="000000" w:themeColor="text1"/>
                          <w:sz w:val="36"/>
                          <w:szCs w:val="24"/>
                        </w:rPr>
                        <w:t xml:space="preserve"> planning</w:t>
                      </w:r>
                      <w:r w:rsidRPr="007A0534">
                        <w:rPr>
                          <w:rFonts w:ascii="Times New Roman" w:eastAsia="Times New Roman" w:hAnsi="Times New Roman" w:cs="Times New Roman"/>
                          <w:color w:val="000000" w:themeColor="text1"/>
                          <w:sz w:val="36"/>
                          <w:szCs w:val="24"/>
                        </w:rPr>
                        <w:t xml:space="preserve"> </w:t>
                      </w:r>
                      <w:r>
                        <w:rPr>
                          <w:rFonts w:ascii="Times New Roman" w:eastAsia="Times New Roman" w:hAnsi="Times New Roman" w:cs="Times New Roman"/>
                          <w:color w:val="000000" w:themeColor="text1"/>
                          <w:sz w:val="36"/>
                          <w:szCs w:val="24"/>
                        </w:rPr>
                        <w:br/>
                      </w:r>
                      <w:r w:rsidRPr="007A0534">
                        <w:rPr>
                          <w:rFonts w:ascii="Times New Roman" w:eastAsia="Times New Roman" w:hAnsi="Times New Roman" w:cs="Times New Roman"/>
                          <w:color w:val="000000" w:themeColor="text1"/>
                          <w:sz w:val="36"/>
                          <w:szCs w:val="24"/>
                        </w:rPr>
                        <w:t>instead of</w:t>
                      </w:r>
                      <w:r w:rsidRPr="007A0534">
                        <w:rPr>
                          <w:rFonts w:ascii="Times New Roman" w:eastAsia="Times New Roman" w:hAnsi="Times New Roman" w:cs="Times New Roman"/>
                          <w:b/>
                          <w:color w:val="000000" w:themeColor="text1"/>
                          <w:sz w:val="36"/>
                          <w:szCs w:val="24"/>
                        </w:rPr>
                        <w:t xml:space="preserve"> </w:t>
                      </w:r>
                      <w:r w:rsidRPr="00E6051F">
                        <w:rPr>
                          <w:rFonts w:ascii="Times New Roman" w:eastAsia="Times New Roman" w:hAnsi="Times New Roman" w:cs="Times New Roman"/>
                          <w:color w:val="000000" w:themeColor="text1"/>
                          <w:sz w:val="36"/>
                          <w:szCs w:val="24"/>
                        </w:rPr>
                        <w:t>a</w:t>
                      </w:r>
                      <w:r>
                        <w:rPr>
                          <w:rFonts w:ascii="Times New Roman" w:eastAsia="Times New Roman" w:hAnsi="Times New Roman" w:cs="Times New Roman"/>
                          <w:b/>
                          <w:color w:val="000000" w:themeColor="text1"/>
                          <w:sz w:val="36"/>
                          <w:szCs w:val="24"/>
                        </w:rPr>
                        <w:t xml:space="preserve"> </w:t>
                      </w:r>
                      <w:r w:rsidRPr="007A0534">
                        <w:rPr>
                          <w:rFonts w:ascii="Times New Roman" w:eastAsia="Times New Roman" w:hAnsi="Times New Roman" w:cs="Times New Roman"/>
                          <w:b/>
                          <w:color w:val="000000" w:themeColor="text1"/>
                          <w:sz w:val="36"/>
                          <w:szCs w:val="24"/>
                        </w:rPr>
                        <w:t>“</w:t>
                      </w:r>
                      <w:r>
                        <w:rPr>
                          <w:rFonts w:ascii="Times New Roman" w:eastAsia="Times New Roman" w:hAnsi="Times New Roman" w:cs="Times New Roman"/>
                          <w:b/>
                          <w:color w:val="000000" w:themeColor="text1"/>
                          <w:sz w:val="36"/>
                          <w:szCs w:val="24"/>
                        </w:rPr>
                        <w:t>R</w:t>
                      </w:r>
                      <w:r w:rsidRPr="007A0534">
                        <w:rPr>
                          <w:rFonts w:ascii="Times New Roman" w:eastAsia="Times New Roman" w:hAnsi="Times New Roman" w:cs="Times New Roman"/>
                          <w:b/>
                          <w:color w:val="000000" w:themeColor="text1"/>
                          <w:sz w:val="36"/>
                          <w:szCs w:val="24"/>
                        </w:rPr>
                        <w:t xml:space="preserve">eactive” </w:t>
                      </w:r>
                      <w:r w:rsidRPr="000E2AB6">
                        <w:rPr>
                          <w:rFonts w:ascii="Times New Roman" w:eastAsia="Times New Roman" w:hAnsi="Times New Roman" w:cs="Times New Roman"/>
                          <w:color w:val="000000" w:themeColor="text1"/>
                          <w:sz w:val="36"/>
                          <w:szCs w:val="24"/>
                        </w:rPr>
                        <w:t>approach</w:t>
                      </w:r>
                      <w:r>
                        <w:rPr>
                          <w:rFonts w:ascii="Times New Roman" w:eastAsia="Times New Roman" w:hAnsi="Times New Roman" w:cs="Times New Roman"/>
                          <w:b/>
                          <w:color w:val="000000" w:themeColor="text1"/>
                          <w:sz w:val="36"/>
                          <w:szCs w:val="24"/>
                        </w:rPr>
                        <w:t xml:space="preserve"> </w:t>
                      </w:r>
                      <w:r w:rsidRPr="007A0534">
                        <w:rPr>
                          <w:rFonts w:ascii="Times New Roman" w:eastAsia="Times New Roman" w:hAnsi="Times New Roman" w:cs="Times New Roman"/>
                          <w:color w:val="000000" w:themeColor="text1"/>
                          <w:sz w:val="36"/>
                          <w:szCs w:val="24"/>
                        </w:rPr>
                        <w:t>could produce better results!</w:t>
                      </w:r>
                    </w:p>
                    <w:p w14:paraId="58981C2F" w14:textId="5BB1D942" w:rsidR="000E2AB6" w:rsidRPr="00EA1517" w:rsidRDefault="000E2AB6" w:rsidP="000E2AB6">
                      <w:pPr>
                        <w:pStyle w:val="Footer"/>
                        <w:ind w:right="75"/>
                        <w:jc w:val="center"/>
                        <w:rPr>
                          <w:b/>
                          <w:color w:val="1D1B11" w:themeColor="background2" w:themeShade="1A"/>
                          <w:sz w:val="20"/>
                        </w:rPr>
                      </w:pPr>
                    </w:p>
                    <w:p w14:paraId="5E7E243E" w14:textId="77777777" w:rsidR="000E2AB6" w:rsidRPr="00EA1517" w:rsidRDefault="000E2AB6" w:rsidP="000E2AB6">
                      <w:pPr>
                        <w:pStyle w:val="Footer"/>
                        <w:ind w:right="2153"/>
                        <w:jc w:val="center"/>
                        <w:rPr>
                          <w:b/>
                          <w:color w:val="000000" w:themeColor="text1"/>
                          <w:sz w:val="18"/>
                          <w:szCs w:val="27"/>
                        </w:rPr>
                      </w:pPr>
                    </w:p>
                    <w:p w14:paraId="28415151" w14:textId="77777777" w:rsidR="000E2AB6" w:rsidRPr="00682683" w:rsidRDefault="000E2AB6" w:rsidP="000E2AB6">
                      <w:pPr>
                        <w:pStyle w:val="Footer"/>
                        <w:tabs>
                          <w:tab w:val="clear" w:pos="8640"/>
                          <w:tab w:val="left" w:pos="7830"/>
                        </w:tabs>
                        <w:ind w:right="2145"/>
                        <w:rPr>
                          <w:rFonts w:ascii="Arial Black" w:hAnsi="Arial Black"/>
                          <w:b/>
                          <w:color w:val="355DA5"/>
                          <w:sz w:val="52"/>
                          <w:szCs w:val="60"/>
                        </w:rPr>
                      </w:pPr>
                    </w:p>
                    <w:p w14:paraId="6CD94E64" w14:textId="77777777" w:rsidR="000E2AB6" w:rsidRPr="00E04006" w:rsidRDefault="000E2AB6" w:rsidP="000E2AB6">
                      <w:pPr>
                        <w:rPr>
                          <w:color w:val="385623"/>
                        </w:rPr>
                      </w:pPr>
                    </w:p>
                  </w:txbxContent>
                </v:textbox>
                <w10:wrap type="square" anchorx="margin" anchory="margin"/>
              </v:shape>
            </w:pict>
          </mc:Fallback>
        </mc:AlternateContent>
      </w:r>
    </w:p>
    <w:p w14:paraId="49A7C440" w14:textId="67C9F2E7" w:rsidR="000E2BB6" w:rsidRDefault="00BA6F5E" w:rsidP="000E2BB6">
      <w:pPr>
        <w:spacing w:after="0"/>
        <w:ind w:right="40"/>
        <w:jc w:val="center"/>
        <w:rPr>
          <w:color w:val="948A54"/>
          <w:sz w:val="16"/>
          <w:szCs w:val="16"/>
        </w:rPr>
      </w:pPr>
      <w:r>
        <w:rPr>
          <w:color w:val="948A54"/>
          <w:sz w:val="20"/>
          <w:szCs w:val="20"/>
        </w:rPr>
        <w:br/>
      </w:r>
      <w:r w:rsidR="000E2BB6" w:rsidRPr="00F83F9D">
        <w:rPr>
          <w:color w:val="948A54"/>
          <w:sz w:val="16"/>
          <w:szCs w:val="16"/>
          <w:highlight w:val="yellow"/>
        </w:rPr>
        <w:t>Insert Approved B/D Disclosure and Contact Information</w:t>
      </w:r>
      <w:r w:rsidR="000E2BB6">
        <w:rPr>
          <w:color w:val="948A54"/>
          <w:sz w:val="16"/>
          <w:szCs w:val="16"/>
        </w:rPr>
        <w:t xml:space="preserve"> </w:t>
      </w:r>
    </w:p>
    <w:p w14:paraId="442097FA" w14:textId="5F1C7F9B" w:rsidR="000E2BB6" w:rsidRDefault="000E2BB6" w:rsidP="000E2BB6">
      <w:pPr>
        <w:spacing w:after="0" w:line="240" w:lineRule="auto"/>
        <w:ind w:right="40"/>
        <w:jc w:val="both"/>
        <w:rPr>
          <w:color w:val="948A54"/>
          <w:sz w:val="18"/>
          <w:szCs w:val="20"/>
        </w:rPr>
      </w:pPr>
    </w:p>
    <w:p w14:paraId="31732BA9" w14:textId="6C818590" w:rsidR="000E2BB6" w:rsidRDefault="000E2BB6" w:rsidP="000E2BB6">
      <w:pPr>
        <w:spacing w:after="0" w:line="240" w:lineRule="auto"/>
        <w:ind w:right="40"/>
        <w:jc w:val="both"/>
        <w:rPr>
          <w:color w:val="948A54"/>
          <w:sz w:val="18"/>
          <w:szCs w:val="18"/>
        </w:rPr>
      </w:pPr>
      <w:r w:rsidRPr="00A903D3">
        <w:rPr>
          <w:color w:val="948A54"/>
          <w:sz w:val="18"/>
          <w:szCs w:val="18"/>
        </w:rPr>
        <w:t xml:space="preserve">This article is for informational purposes only.  This information is not intended to be a substitute for specific individualized tax, legal or investment planning advice as individual situations will vary. For specific advice about your situation, please consult with a lawyer or </w:t>
      </w:r>
      <w:r>
        <w:rPr>
          <w:color w:val="948A54"/>
          <w:sz w:val="18"/>
          <w:szCs w:val="18"/>
        </w:rPr>
        <w:t>tax</w:t>
      </w:r>
      <w:r w:rsidRPr="00A903D3">
        <w:rPr>
          <w:color w:val="948A54"/>
          <w:sz w:val="18"/>
          <w:szCs w:val="18"/>
        </w:rPr>
        <w:t xml:space="preserve"> professional. </w:t>
      </w:r>
    </w:p>
    <w:p w14:paraId="2A5EC411" w14:textId="62732A86" w:rsidR="000E2BB6" w:rsidRDefault="000E2BB6" w:rsidP="000E2BB6">
      <w:pPr>
        <w:spacing w:after="0" w:line="240" w:lineRule="auto"/>
        <w:ind w:right="40"/>
        <w:jc w:val="both"/>
        <w:rPr>
          <w:color w:val="948A54"/>
          <w:sz w:val="18"/>
          <w:szCs w:val="18"/>
        </w:rPr>
      </w:pPr>
    </w:p>
    <w:p w14:paraId="10949992" w14:textId="5E35CFB2" w:rsidR="000E2BB6" w:rsidRDefault="000E2BB6" w:rsidP="000E2BB6">
      <w:pPr>
        <w:spacing w:after="0" w:line="240" w:lineRule="auto"/>
        <w:ind w:right="40"/>
        <w:jc w:val="both"/>
        <w:rPr>
          <w:color w:val="948A54"/>
          <w:sz w:val="18"/>
          <w:szCs w:val="18"/>
        </w:rPr>
      </w:pPr>
      <w:r w:rsidRPr="004F54EB">
        <w:rPr>
          <w:color w:val="948A54"/>
          <w:sz w:val="18"/>
          <w:szCs w:val="18"/>
        </w:rPr>
        <w:t>The Roth IRA offers tax deferral on any earnings in the account. Withdrawals from the account may be tax free, as long as they are considered qualified. Limitations and restrictions may apply. Withdrawals prior to age 59 ½ may result in a 10% IRS penalty tax. Future tax laws can change at any time and may impact the benefits of Roth IRAs. Their tax treatment may change. Roth IRA account owners should consider the potential tax ramifications, age and contribution limits in regard to funding a Roth IRA. Traditional IRA account owners should consider the tax ramifications, age and income restrictions in regard to executing a conversion from a Traditional IRA to a Roth IRA. The converted amount is generally subject to income taxation.</w:t>
      </w:r>
      <w:r>
        <w:rPr>
          <w:color w:val="948A54"/>
          <w:sz w:val="18"/>
          <w:szCs w:val="18"/>
        </w:rPr>
        <w:t xml:space="preserve"> RMDs are generally subject to federal income tax and may be subject to state taxes.</w:t>
      </w:r>
    </w:p>
    <w:p w14:paraId="2FD41DE7" w14:textId="250E1E8F" w:rsidR="000E2BB6" w:rsidRDefault="000E2BB6" w:rsidP="000E2BB6">
      <w:pPr>
        <w:spacing w:after="0" w:line="240" w:lineRule="auto"/>
        <w:ind w:right="40"/>
        <w:jc w:val="both"/>
        <w:rPr>
          <w:color w:val="948A54"/>
          <w:sz w:val="18"/>
          <w:szCs w:val="18"/>
        </w:rPr>
      </w:pPr>
    </w:p>
    <w:p w14:paraId="778BF2AB" w14:textId="21701DF6" w:rsidR="000E2BB6" w:rsidRDefault="00306496" w:rsidP="000E2BB6">
      <w:pPr>
        <w:spacing w:after="0" w:line="240" w:lineRule="auto"/>
        <w:ind w:right="40"/>
        <w:jc w:val="both"/>
        <w:rPr>
          <w:color w:val="948A54"/>
          <w:sz w:val="18"/>
          <w:szCs w:val="18"/>
        </w:rPr>
      </w:pPr>
      <w:r>
        <w:rPr>
          <w:noProof/>
          <w:sz w:val="24"/>
        </w:rPr>
        <w:drawing>
          <wp:anchor distT="0" distB="0" distL="114300" distR="114300" simplePos="0" relativeHeight="251705344" behindDoc="0" locked="0" layoutInCell="1" allowOverlap="1" wp14:anchorId="3B87732A" wp14:editId="13B54A0E">
            <wp:simplePos x="0" y="0"/>
            <wp:positionH relativeFrom="column">
              <wp:posOffset>5450840</wp:posOffset>
            </wp:positionH>
            <wp:positionV relativeFrom="paragraph">
              <wp:posOffset>2761615</wp:posOffset>
            </wp:positionV>
            <wp:extent cx="1398319" cy="90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319"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B6" w:rsidRPr="00A903D3">
        <w:rPr>
          <w:color w:val="948A54"/>
          <w:sz w:val="18"/>
          <w:szCs w:val="18"/>
        </w:rPr>
        <w:t xml:space="preserve">The views stated in this letter are not necessarily the opinion of </w:t>
      </w:r>
      <w:r w:rsidR="000E2BB6" w:rsidRPr="00A903D3">
        <w:rPr>
          <w:color w:val="948A54"/>
          <w:sz w:val="18"/>
          <w:szCs w:val="18"/>
          <w:highlight w:val="yellow"/>
        </w:rPr>
        <w:t xml:space="preserve">Insert Full B/D Name </w:t>
      </w:r>
      <w:r w:rsidR="000E2BB6" w:rsidRPr="00A903D3">
        <w:rPr>
          <w:color w:val="948A54"/>
          <w:sz w:val="18"/>
          <w:szCs w:val="18"/>
        </w:rPr>
        <w:t>and should not be construed, directly or indirectly, as an offer to buy or sell any securities mentioned herein. Investing involves risk including the potential loss of principal. No investment strategy, such as rebalancing and asset allocation, can guarantee a profit or protect against loss. Rebalancing investments may cause investors to incur transaction costs and, when rebalancing a non-retirement account, taxable events will be created that may increase your tax liability.  Indexes are unmanaged and investors are not able to invest directly into any index. Past performance is no guarantee of future results. In general, the bond market is volatile as prices rise when interest rates fall and vice versa. This effect is usually pronounced for longer-term securities. Any fixed income security sold or redeemed prior to maturity may be subject to a substantial gain or loss. The payment of dividends is not guaranteed. Companies may reduce or eliminate the payment of dividends at any given time. This article provided the Academy of Preferred Financial Advisor, Inc. APFA, Inc.</w:t>
      </w:r>
      <w:r w:rsidR="000E2BB6" w:rsidRPr="00A903D3">
        <w:rPr>
          <w:color w:val="948A54"/>
          <w:sz w:val="18"/>
          <w:szCs w:val="18"/>
          <w:vertAlign w:val="superscript"/>
        </w:rPr>
        <w:t>©</w:t>
      </w:r>
      <w:r w:rsidR="000E2BB6" w:rsidRPr="00A903D3">
        <w:rPr>
          <w:color w:val="948A54"/>
          <w:sz w:val="18"/>
          <w:szCs w:val="18"/>
        </w:rPr>
        <w:t xml:space="preserve"> </w:t>
      </w:r>
    </w:p>
    <w:p w14:paraId="2CA67B5D" w14:textId="1E449A5F" w:rsidR="00E11C36" w:rsidRDefault="00E11C36" w:rsidP="00A903D3">
      <w:pPr>
        <w:spacing w:after="0" w:line="240" w:lineRule="auto"/>
        <w:ind w:right="40"/>
        <w:jc w:val="both"/>
        <w:rPr>
          <w:color w:val="948A54"/>
          <w:sz w:val="18"/>
          <w:szCs w:val="18"/>
        </w:rPr>
      </w:pPr>
    </w:p>
    <w:p w14:paraId="2517A2E3" w14:textId="77777777" w:rsidR="0094183F" w:rsidRPr="00A903D3" w:rsidRDefault="0094183F" w:rsidP="00A903D3">
      <w:pPr>
        <w:spacing w:after="0" w:line="240" w:lineRule="auto"/>
        <w:ind w:right="40"/>
        <w:jc w:val="both"/>
        <w:rPr>
          <w:color w:val="948A54"/>
          <w:sz w:val="18"/>
          <w:szCs w:val="18"/>
        </w:rPr>
      </w:pPr>
    </w:p>
    <w:sectPr w:rsidR="0094183F" w:rsidRPr="00A903D3" w:rsidSect="00DA0327">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Basic-Regular">
    <w:altName w:val="Univer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DB4"/>
    <w:multiLevelType w:val="multilevel"/>
    <w:tmpl w:val="73A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953D7"/>
    <w:multiLevelType w:val="multilevel"/>
    <w:tmpl w:val="29C4A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66C1A23"/>
    <w:multiLevelType w:val="multilevel"/>
    <w:tmpl w:val="79B20BEC"/>
    <w:lvl w:ilvl="0">
      <w:start w:val="1"/>
      <w:numFmt w:val="decimal"/>
      <w:lvlText w:val="%1."/>
      <w:lvlJc w:val="left"/>
      <w:pPr>
        <w:tabs>
          <w:tab w:val="num" w:pos="720"/>
        </w:tabs>
        <w:ind w:left="720" w:hanging="360"/>
      </w:pPr>
      <w:rPr>
        <w:rFonts w:ascii="Times New Roman" w:hAnsi="Times New Roman" w:cs="Times New Roman" w:hint="default"/>
        <w:b/>
        <w:color w:val="365F91" w:themeColor="accent1" w:themeShade="BF"/>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063C7"/>
    <w:multiLevelType w:val="hybridMultilevel"/>
    <w:tmpl w:val="C0A292EE"/>
    <w:lvl w:ilvl="0" w:tplc="3EFEFD16">
      <w:start w:val="1"/>
      <w:numFmt w:val="bullet"/>
      <w:lvlText w:val=""/>
      <w:lvlJc w:val="left"/>
      <w:pPr>
        <w:ind w:left="720" w:hanging="360"/>
      </w:pPr>
      <w:rPr>
        <w:rFonts w:ascii="Wingdings" w:hAnsi="Wingdings" w:hint="default"/>
        <w:b/>
        <w:bCs w:val="0"/>
        <w:color w:val="244061" w:themeColor="accent1" w:themeShade="8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31E6B"/>
    <w:multiLevelType w:val="hybridMultilevel"/>
    <w:tmpl w:val="42C29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AD9"/>
    <w:multiLevelType w:val="hybridMultilevel"/>
    <w:tmpl w:val="8750A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F04F69"/>
    <w:multiLevelType w:val="hybridMultilevel"/>
    <w:tmpl w:val="83FE0AB8"/>
    <w:lvl w:ilvl="0" w:tplc="B3A8CDE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EA"/>
    <w:rsid w:val="00011EDC"/>
    <w:rsid w:val="000142EA"/>
    <w:rsid w:val="00027979"/>
    <w:rsid w:val="00030DB8"/>
    <w:rsid w:val="00052BD9"/>
    <w:rsid w:val="000824B5"/>
    <w:rsid w:val="00087166"/>
    <w:rsid w:val="00091B2A"/>
    <w:rsid w:val="000A47B2"/>
    <w:rsid w:val="000C13E9"/>
    <w:rsid w:val="000C6F29"/>
    <w:rsid w:val="000C720E"/>
    <w:rsid w:val="000D4C52"/>
    <w:rsid w:val="000D6D6E"/>
    <w:rsid w:val="000E2AB6"/>
    <w:rsid w:val="000E2BB6"/>
    <w:rsid w:val="0012406C"/>
    <w:rsid w:val="001255AF"/>
    <w:rsid w:val="00126270"/>
    <w:rsid w:val="001440F5"/>
    <w:rsid w:val="00147196"/>
    <w:rsid w:val="00191319"/>
    <w:rsid w:val="001A783C"/>
    <w:rsid w:val="001B7BAB"/>
    <w:rsid w:val="001E3708"/>
    <w:rsid w:val="001E3DC0"/>
    <w:rsid w:val="001E6F1A"/>
    <w:rsid w:val="002063F7"/>
    <w:rsid w:val="00214559"/>
    <w:rsid w:val="00230226"/>
    <w:rsid w:val="00242A56"/>
    <w:rsid w:val="002530F6"/>
    <w:rsid w:val="0026576C"/>
    <w:rsid w:val="00267858"/>
    <w:rsid w:val="00270FB0"/>
    <w:rsid w:val="0027114C"/>
    <w:rsid w:val="00285038"/>
    <w:rsid w:val="002A335C"/>
    <w:rsid w:val="002C1870"/>
    <w:rsid w:val="002C1FF8"/>
    <w:rsid w:val="002D5705"/>
    <w:rsid w:val="00304D9D"/>
    <w:rsid w:val="00305DC4"/>
    <w:rsid w:val="00306496"/>
    <w:rsid w:val="00307F6C"/>
    <w:rsid w:val="003421E5"/>
    <w:rsid w:val="0034304F"/>
    <w:rsid w:val="00351FA5"/>
    <w:rsid w:val="00362F9B"/>
    <w:rsid w:val="00374913"/>
    <w:rsid w:val="003B0564"/>
    <w:rsid w:val="003B2716"/>
    <w:rsid w:val="003C01FB"/>
    <w:rsid w:val="003C0585"/>
    <w:rsid w:val="003C1F40"/>
    <w:rsid w:val="003E1A91"/>
    <w:rsid w:val="003E5BAC"/>
    <w:rsid w:val="003F2449"/>
    <w:rsid w:val="003F72D0"/>
    <w:rsid w:val="00406184"/>
    <w:rsid w:val="00454068"/>
    <w:rsid w:val="004704C7"/>
    <w:rsid w:val="00483857"/>
    <w:rsid w:val="00491C76"/>
    <w:rsid w:val="00492F44"/>
    <w:rsid w:val="004A7384"/>
    <w:rsid w:val="004F20F0"/>
    <w:rsid w:val="005142CB"/>
    <w:rsid w:val="00522DEB"/>
    <w:rsid w:val="005237E2"/>
    <w:rsid w:val="005373B7"/>
    <w:rsid w:val="00563F79"/>
    <w:rsid w:val="005664D3"/>
    <w:rsid w:val="00573D45"/>
    <w:rsid w:val="00596FB6"/>
    <w:rsid w:val="005B2559"/>
    <w:rsid w:val="005B41EF"/>
    <w:rsid w:val="005D4C28"/>
    <w:rsid w:val="005E0530"/>
    <w:rsid w:val="00600618"/>
    <w:rsid w:val="00617291"/>
    <w:rsid w:val="00664C73"/>
    <w:rsid w:val="00682683"/>
    <w:rsid w:val="00695A72"/>
    <w:rsid w:val="00696869"/>
    <w:rsid w:val="006C1E74"/>
    <w:rsid w:val="006C60E1"/>
    <w:rsid w:val="006C64D3"/>
    <w:rsid w:val="006D6928"/>
    <w:rsid w:val="006E511B"/>
    <w:rsid w:val="006F70A2"/>
    <w:rsid w:val="0071780A"/>
    <w:rsid w:val="00720372"/>
    <w:rsid w:val="00740E55"/>
    <w:rsid w:val="007435B5"/>
    <w:rsid w:val="00763A30"/>
    <w:rsid w:val="00764670"/>
    <w:rsid w:val="00771B4A"/>
    <w:rsid w:val="00773B23"/>
    <w:rsid w:val="00780169"/>
    <w:rsid w:val="0078624E"/>
    <w:rsid w:val="007A0534"/>
    <w:rsid w:val="007B2E37"/>
    <w:rsid w:val="007B43F4"/>
    <w:rsid w:val="007C37D5"/>
    <w:rsid w:val="007E1DB0"/>
    <w:rsid w:val="00815811"/>
    <w:rsid w:val="00820051"/>
    <w:rsid w:val="00835AF3"/>
    <w:rsid w:val="00836BFC"/>
    <w:rsid w:val="00891B87"/>
    <w:rsid w:val="008A3BFA"/>
    <w:rsid w:val="008F15A4"/>
    <w:rsid w:val="00910C3C"/>
    <w:rsid w:val="0091157C"/>
    <w:rsid w:val="009129CC"/>
    <w:rsid w:val="009312E0"/>
    <w:rsid w:val="0094183F"/>
    <w:rsid w:val="00951979"/>
    <w:rsid w:val="009736EE"/>
    <w:rsid w:val="009773C9"/>
    <w:rsid w:val="009949A7"/>
    <w:rsid w:val="00997ED7"/>
    <w:rsid w:val="009A59D2"/>
    <w:rsid w:val="009B59E5"/>
    <w:rsid w:val="009C65D3"/>
    <w:rsid w:val="009E4A1F"/>
    <w:rsid w:val="00A202CE"/>
    <w:rsid w:val="00A337CC"/>
    <w:rsid w:val="00A35E77"/>
    <w:rsid w:val="00A51FE2"/>
    <w:rsid w:val="00A60D80"/>
    <w:rsid w:val="00A903D3"/>
    <w:rsid w:val="00AA1BF2"/>
    <w:rsid w:val="00B06702"/>
    <w:rsid w:val="00B11D57"/>
    <w:rsid w:val="00B12DE7"/>
    <w:rsid w:val="00B1787E"/>
    <w:rsid w:val="00B2508E"/>
    <w:rsid w:val="00B32066"/>
    <w:rsid w:val="00B32DDB"/>
    <w:rsid w:val="00B5272A"/>
    <w:rsid w:val="00B552E9"/>
    <w:rsid w:val="00B6366A"/>
    <w:rsid w:val="00B70357"/>
    <w:rsid w:val="00B922ED"/>
    <w:rsid w:val="00B93B75"/>
    <w:rsid w:val="00BA5AB7"/>
    <w:rsid w:val="00BA6F5E"/>
    <w:rsid w:val="00BD064C"/>
    <w:rsid w:val="00BD3920"/>
    <w:rsid w:val="00BD6D1C"/>
    <w:rsid w:val="00BD7558"/>
    <w:rsid w:val="00C1512C"/>
    <w:rsid w:val="00C26740"/>
    <w:rsid w:val="00C33932"/>
    <w:rsid w:val="00C35114"/>
    <w:rsid w:val="00C51399"/>
    <w:rsid w:val="00C627E2"/>
    <w:rsid w:val="00C82EBD"/>
    <w:rsid w:val="00C93B82"/>
    <w:rsid w:val="00C9489F"/>
    <w:rsid w:val="00C9779D"/>
    <w:rsid w:val="00CB184E"/>
    <w:rsid w:val="00CC1BFB"/>
    <w:rsid w:val="00CF160F"/>
    <w:rsid w:val="00D04732"/>
    <w:rsid w:val="00D15BCF"/>
    <w:rsid w:val="00D36291"/>
    <w:rsid w:val="00D655DB"/>
    <w:rsid w:val="00D7471C"/>
    <w:rsid w:val="00DA0327"/>
    <w:rsid w:val="00DA4BF9"/>
    <w:rsid w:val="00DA5AC2"/>
    <w:rsid w:val="00DE4745"/>
    <w:rsid w:val="00DF2558"/>
    <w:rsid w:val="00E11C36"/>
    <w:rsid w:val="00E309B1"/>
    <w:rsid w:val="00E37139"/>
    <w:rsid w:val="00E41F2F"/>
    <w:rsid w:val="00E6051F"/>
    <w:rsid w:val="00E65944"/>
    <w:rsid w:val="00E6618B"/>
    <w:rsid w:val="00E81B01"/>
    <w:rsid w:val="00E94EC8"/>
    <w:rsid w:val="00EB4C1B"/>
    <w:rsid w:val="00ED7A0A"/>
    <w:rsid w:val="00F33330"/>
    <w:rsid w:val="00F3457B"/>
    <w:rsid w:val="00F413B4"/>
    <w:rsid w:val="00F45670"/>
    <w:rsid w:val="00F50469"/>
    <w:rsid w:val="00F55713"/>
    <w:rsid w:val="00F62CC8"/>
    <w:rsid w:val="00F64194"/>
    <w:rsid w:val="00F6794D"/>
    <w:rsid w:val="00FA55F3"/>
    <w:rsid w:val="00FB68E2"/>
    <w:rsid w:val="00FC3F57"/>
    <w:rsid w:val="00FE68AA"/>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2E37"/>
  <w15:docId w15:val="{9959FD2A-B6B8-4FEA-A61B-C235BF9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203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172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2EA"/>
    <w:rPr>
      <w:rFonts w:ascii="Times New Roman" w:eastAsia="Times New Roman" w:hAnsi="Times New Roman" w:cs="Times New Roman"/>
      <w:b/>
      <w:bCs/>
      <w:sz w:val="36"/>
      <w:szCs w:val="36"/>
    </w:rPr>
  </w:style>
  <w:style w:type="paragraph" w:customStyle="1" w:styleId="name">
    <w:name w:val="name"/>
    <w:basedOn w:val="Normal"/>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2EA"/>
  </w:style>
  <w:style w:type="character" w:styleId="Hyperlink">
    <w:name w:val="Hyperlink"/>
    <w:basedOn w:val="DefaultParagraphFont"/>
    <w:uiPriority w:val="99"/>
    <w:unhideWhenUsed/>
    <w:rsid w:val="000142EA"/>
    <w:rPr>
      <w:color w:val="0000FF"/>
      <w:u w:val="single"/>
    </w:rPr>
  </w:style>
  <w:style w:type="character" w:customStyle="1" w:styleId="Date1">
    <w:name w:val="Date1"/>
    <w:basedOn w:val="DefaultParagraphFont"/>
    <w:rsid w:val="000142EA"/>
  </w:style>
  <w:style w:type="character" w:customStyle="1" w:styleId="tools">
    <w:name w:val="tools"/>
    <w:basedOn w:val="DefaultParagraphFont"/>
    <w:rsid w:val="000142EA"/>
  </w:style>
  <w:style w:type="paragraph" w:styleId="NormalWeb">
    <w:name w:val="Normal (Web)"/>
    <w:basedOn w:val="Normal"/>
    <w:uiPriority w:val="99"/>
    <w:unhideWhenUsed/>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2EA"/>
    <w:rPr>
      <w:b/>
      <w:bCs/>
    </w:rPr>
  </w:style>
  <w:style w:type="paragraph" w:styleId="BalloonText">
    <w:name w:val="Balloon Text"/>
    <w:basedOn w:val="Normal"/>
    <w:link w:val="BalloonTextChar"/>
    <w:uiPriority w:val="99"/>
    <w:semiHidden/>
    <w:unhideWhenUsed/>
    <w:rsid w:val="0001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A"/>
    <w:rPr>
      <w:rFonts w:ascii="Tahoma" w:hAnsi="Tahoma" w:cs="Tahoma"/>
      <w:sz w:val="16"/>
      <w:szCs w:val="16"/>
    </w:rPr>
  </w:style>
  <w:style w:type="character" w:customStyle="1" w:styleId="itxtrst">
    <w:name w:val="itxtrst"/>
    <w:basedOn w:val="DefaultParagraphFont"/>
    <w:rsid w:val="00C33932"/>
  </w:style>
  <w:style w:type="paragraph" w:styleId="Footer">
    <w:name w:val="footer"/>
    <w:basedOn w:val="Normal"/>
    <w:link w:val="FooterChar"/>
    <w:uiPriority w:val="99"/>
    <w:rsid w:val="00BA6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6F5E"/>
    <w:rPr>
      <w:rFonts w:ascii="Times New Roman" w:eastAsia="Times New Roman" w:hAnsi="Times New Roman" w:cs="Times New Roman"/>
      <w:sz w:val="24"/>
      <w:szCs w:val="24"/>
    </w:rPr>
  </w:style>
  <w:style w:type="paragraph" w:styleId="NoSpacing">
    <w:name w:val="No Spacing"/>
    <w:uiPriority w:val="99"/>
    <w:qFormat/>
    <w:rsid w:val="00DA0327"/>
    <w:pPr>
      <w:spacing w:after="0" w:line="240" w:lineRule="auto"/>
    </w:pPr>
    <w:rPr>
      <w:rFonts w:ascii="Calibri" w:eastAsia="Calibri" w:hAnsi="Calibri" w:cs="Times New Roman"/>
    </w:rPr>
  </w:style>
  <w:style w:type="paragraph" w:styleId="ListParagraph">
    <w:name w:val="List Paragraph"/>
    <w:basedOn w:val="Normal"/>
    <w:uiPriority w:val="34"/>
    <w:qFormat/>
    <w:rsid w:val="00A903D3"/>
    <w:pPr>
      <w:ind w:left="720"/>
      <w:contextualSpacing/>
    </w:pPr>
  </w:style>
  <w:style w:type="character" w:customStyle="1" w:styleId="Heading5Char">
    <w:name w:val="Heading 5 Char"/>
    <w:basedOn w:val="DefaultParagraphFont"/>
    <w:link w:val="Heading5"/>
    <w:uiPriority w:val="9"/>
    <w:semiHidden/>
    <w:rsid w:val="00617291"/>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483857"/>
    <w:rPr>
      <w:color w:val="605E5C"/>
      <w:shd w:val="clear" w:color="auto" w:fill="E1DFDD"/>
    </w:rPr>
  </w:style>
  <w:style w:type="character" w:customStyle="1" w:styleId="Heading3Char">
    <w:name w:val="Heading 3 Char"/>
    <w:basedOn w:val="DefaultParagraphFont"/>
    <w:link w:val="Heading3"/>
    <w:uiPriority w:val="9"/>
    <w:rsid w:val="00720372"/>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720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3891">
      <w:bodyDiv w:val="1"/>
      <w:marLeft w:val="0"/>
      <w:marRight w:val="0"/>
      <w:marTop w:val="0"/>
      <w:marBottom w:val="0"/>
      <w:divBdr>
        <w:top w:val="none" w:sz="0" w:space="0" w:color="auto"/>
        <w:left w:val="none" w:sz="0" w:space="0" w:color="auto"/>
        <w:bottom w:val="none" w:sz="0" w:space="0" w:color="auto"/>
        <w:right w:val="none" w:sz="0" w:space="0" w:color="auto"/>
      </w:divBdr>
    </w:div>
    <w:div w:id="164978784">
      <w:bodyDiv w:val="1"/>
      <w:marLeft w:val="0"/>
      <w:marRight w:val="0"/>
      <w:marTop w:val="0"/>
      <w:marBottom w:val="0"/>
      <w:divBdr>
        <w:top w:val="none" w:sz="0" w:space="0" w:color="auto"/>
        <w:left w:val="none" w:sz="0" w:space="0" w:color="auto"/>
        <w:bottom w:val="none" w:sz="0" w:space="0" w:color="auto"/>
        <w:right w:val="none" w:sz="0" w:space="0" w:color="auto"/>
      </w:divBdr>
    </w:div>
    <w:div w:id="207036354">
      <w:bodyDiv w:val="1"/>
      <w:marLeft w:val="0"/>
      <w:marRight w:val="0"/>
      <w:marTop w:val="0"/>
      <w:marBottom w:val="0"/>
      <w:divBdr>
        <w:top w:val="none" w:sz="0" w:space="0" w:color="auto"/>
        <w:left w:val="none" w:sz="0" w:space="0" w:color="auto"/>
        <w:bottom w:val="none" w:sz="0" w:space="0" w:color="auto"/>
        <w:right w:val="none" w:sz="0" w:space="0" w:color="auto"/>
      </w:divBdr>
    </w:div>
    <w:div w:id="268002880">
      <w:bodyDiv w:val="1"/>
      <w:marLeft w:val="0"/>
      <w:marRight w:val="0"/>
      <w:marTop w:val="0"/>
      <w:marBottom w:val="0"/>
      <w:divBdr>
        <w:top w:val="none" w:sz="0" w:space="0" w:color="auto"/>
        <w:left w:val="none" w:sz="0" w:space="0" w:color="auto"/>
        <w:bottom w:val="none" w:sz="0" w:space="0" w:color="auto"/>
        <w:right w:val="none" w:sz="0" w:space="0" w:color="auto"/>
      </w:divBdr>
    </w:div>
    <w:div w:id="279797477">
      <w:bodyDiv w:val="1"/>
      <w:marLeft w:val="0"/>
      <w:marRight w:val="0"/>
      <w:marTop w:val="0"/>
      <w:marBottom w:val="0"/>
      <w:divBdr>
        <w:top w:val="none" w:sz="0" w:space="0" w:color="auto"/>
        <w:left w:val="none" w:sz="0" w:space="0" w:color="auto"/>
        <w:bottom w:val="none" w:sz="0" w:space="0" w:color="auto"/>
        <w:right w:val="none" w:sz="0" w:space="0" w:color="auto"/>
      </w:divBdr>
      <w:divsChild>
        <w:div w:id="1597396020">
          <w:marLeft w:val="0"/>
          <w:marRight w:val="0"/>
          <w:marTop w:val="0"/>
          <w:marBottom w:val="0"/>
          <w:divBdr>
            <w:top w:val="none" w:sz="0" w:space="0" w:color="auto"/>
            <w:left w:val="none" w:sz="0" w:space="0" w:color="auto"/>
            <w:bottom w:val="none" w:sz="0" w:space="0" w:color="auto"/>
            <w:right w:val="none" w:sz="0" w:space="0" w:color="auto"/>
          </w:divBdr>
          <w:divsChild>
            <w:div w:id="2094430492">
              <w:marLeft w:val="0"/>
              <w:marRight w:val="0"/>
              <w:marTop w:val="0"/>
              <w:marBottom w:val="0"/>
              <w:divBdr>
                <w:top w:val="none" w:sz="0" w:space="0" w:color="auto"/>
                <w:left w:val="none" w:sz="0" w:space="0" w:color="auto"/>
                <w:bottom w:val="none" w:sz="0" w:space="0" w:color="auto"/>
                <w:right w:val="none" w:sz="0" w:space="0" w:color="auto"/>
              </w:divBdr>
              <w:divsChild>
                <w:div w:id="433748467">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528179525">
          <w:marLeft w:val="0"/>
          <w:marRight w:val="0"/>
          <w:marTop w:val="0"/>
          <w:marBottom w:val="0"/>
          <w:divBdr>
            <w:top w:val="none" w:sz="0" w:space="0" w:color="auto"/>
            <w:left w:val="none" w:sz="0" w:space="0" w:color="auto"/>
            <w:bottom w:val="none" w:sz="0" w:space="0" w:color="auto"/>
            <w:right w:val="none" w:sz="0" w:space="0" w:color="auto"/>
          </w:divBdr>
          <w:divsChild>
            <w:div w:id="632372689">
              <w:marLeft w:val="0"/>
              <w:marRight w:val="0"/>
              <w:marTop w:val="0"/>
              <w:marBottom w:val="0"/>
              <w:divBdr>
                <w:top w:val="none" w:sz="0" w:space="0" w:color="auto"/>
                <w:left w:val="none" w:sz="0" w:space="0" w:color="auto"/>
                <w:bottom w:val="none" w:sz="0" w:space="0" w:color="auto"/>
                <w:right w:val="none" w:sz="0" w:space="0" w:color="auto"/>
              </w:divBdr>
              <w:divsChild>
                <w:div w:id="204827706">
                  <w:marLeft w:val="0"/>
                  <w:marRight w:val="0"/>
                  <w:marTop w:val="0"/>
                  <w:marBottom w:val="103"/>
                  <w:divBdr>
                    <w:top w:val="none" w:sz="0" w:space="0" w:color="auto"/>
                    <w:left w:val="none" w:sz="0" w:space="0" w:color="auto"/>
                    <w:bottom w:val="none" w:sz="0" w:space="0" w:color="auto"/>
                    <w:right w:val="none" w:sz="0" w:space="0" w:color="auto"/>
                  </w:divBdr>
                  <w:divsChild>
                    <w:div w:id="185980866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60083765">
          <w:marLeft w:val="0"/>
          <w:marRight w:val="0"/>
          <w:marTop w:val="0"/>
          <w:marBottom w:val="0"/>
          <w:divBdr>
            <w:top w:val="none" w:sz="0" w:space="0" w:color="auto"/>
            <w:left w:val="none" w:sz="0" w:space="0" w:color="auto"/>
            <w:bottom w:val="none" w:sz="0" w:space="0" w:color="auto"/>
            <w:right w:val="none" w:sz="0" w:space="0" w:color="auto"/>
          </w:divBdr>
          <w:divsChild>
            <w:div w:id="1523321934">
              <w:marLeft w:val="0"/>
              <w:marRight w:val="0"/>
              <w:marTop w:val="0"/>
              <w:marBottom w:val="0"/>
              <w:divBdr>
                <w:top w:val="none" w:sz="0" w:space="0" w:color="auto"/>
                <w:left w:val="none" w:sz="0" w:space="0" w:color="auto"/>
                <w:bottom w:val="none" w:sz="0" w:space="0" w:color="auto"/>
                <w:right w:val="none" w:sz="0" w:space="0" w:color="auto"/>
              </w:divBdr>
              <w:divsChild>
                <w:div w:id="1091203376">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135026905">
          <w:marLeft w:val="0"/>
          <w:marRight w:val="0"/>
          <w:marTop w:val="0"/>
          <w:marBottom w:val="0"/>
          <w:divBdr>
            <w:top w:val="none" w:sz="0" w:space="0" w:color="auto"/>
            <w:left w:val="none" w:sz="0" w:space="0" w:color="auto"/>
            <w:bottom w:val="none" w:sz="0" w:space="0" w:color="auto"/>
            <w:right w:val="none" w:sz="0" w:space="0" w:color="auto"/>
          </w:divBdr>
          <w:divsChild>
            <w:div w:id="309142427">
              <w:marLeft w:val="0"/>
              <w:marRight w:val="0"/>
              <w:marTop w:val="0"/>
              <w:marBottom w:val="0"/>
              <w:divBdr>
                <w:top w:val="none" w:sz="0" w:space="0" w:color="auto"/>
                <w:left w:val="none" w:sz="0" w:space="0" w:color="auto"/>
                <w:bottom w:val="none" w:sz="0" w:space="0" w:color="auto"/>
                <w:right w:val="none" w:sz="0" w:space="0" w:color="auto"/>
              </w:divBdr>
              <w:divsChild>
                <w:div w:id="939096159">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 w:id="294063393">
      <w:bodyDiv w:val="1"/>
      <w:marLeft w:val="0"/>
      <w:marRight w:val="0"/>
      <w:marTop w:val="0"/>
      <w:marBottom w:val="0"/>
      <w:divBdr>
        <w:top w:val="none" w:sz="0" w:space="0" w:color="auto"/>
        <w:left w:val="none" w:sz="0" w:space="0" w:color="auto"/>
        <w:bottom w:val="none" w:sz="0" w:space="0" w:color="auto"/>
        <w:right w:val="none" w:sz="0" w:space="0" w:color="auto"/>
      </w:divBdr>
      <w:divsChild>
        <w:div w:id="534388973">
          <w:marLeft w:val="0"/>
          <w:marRight w:val="0"/>
          <w:marTop w:val="0"/>
          <w:marBottom w:val="0"/>
          <w:divBdr>
            <w:top w:val="none" w:sz="0" w:space="5" w:color="auto"/>
            <w:left w:val="none" w:sz="0" w:space="5" w:color="auto"/>
            <w:bottom w:val="single" w:sz="6" w:space="5" w:color="CCCCCC"/>
            <w:right w:val="none" w:sz="0" w:space="5" w:color="auto"/>
          </w:divBdr>
        </w:div>
        <w:div w:id="1483304890">
          <w:marLeft w:val="0"/>
          <w:marRight w:val="0"/>
          <w:marTop w:val="0"/>
          <w:marBottom w:val="0"/>
          <w:divBdr>
            <w:top w:val="none" w:sz="0" w:space="0" w:color="auto"/>
            <w:left w:val="none" w:sz="0" w:space="0" w:color="auto"/>
            <w:bottom w:val="single" w:sz="6" w:space="0" w:color="CCCCCC"/>
            <w:right w:val="none" w:sz="0" w:space="0" w:color="auto"/>
          </w:divBdr>
          <w:divsChild>
            <w:div w:id="760494046">
              <w:marLeft w:val="0"/>
              <w:marRight w:val="0"/>
              <w:marTop w:val="0"/>
              <w:marBottom w:val="0"/>
              <w:divBdr>
                <w:top w:val="none" w:sz="0" w:space="0" w:color="auto"/>
                <w:left w:val="none" w:sz="0" w:space="0" w:color="auto"/>
                <w:bottom w:val="none" w:sz="0" w:space="0" w:color="auto"/>
                <w:right w:val="none" w:sz="0" w:space="0" w:color="auto"/>
              </w:divBdr>
            </w:div>
          </w:divsChild>
        </w:div>
        <w:div w:id="291980833">
          <w:marLeft w:val="0"/>
          <w:marRight w:val="0"/>
          <w:marTop w:val="0"/>
          <w:marBottom w:val="0"/>
          <w:divBdr>
            <w:top w:val="none" w:sz="0" w:space="0" w:color="auto"/>
            <w:left w:val="none" w:sz="0" w:space="0" w:color="auto"/>
            <w:bottom w:val="single" w:sz="6" w:space="0" w:color="CCCCCC"/>
            <w:right w:val="none" w:sz="0" w:space="0" w:color="auto"/>
          </w:divBdr>
          <w:divsChild>
            <w:div w:id="1757481661">
              <w:marLeft w:val="0"/>
              <w:marRight w:val="0"/>
              <w:marTop w:val="0"/>
              <w:marBottom w:val="0"/>
              <w:divBdr>
                <w:top w:val="none" w:sz="0" w:space="0" w:color="auto"/>
                <w:left w:val="none" w:sz="0" w:space="0" w:color="auto"/>
                <w:bottom w:val="none" w:sz="0" w:space="0" w:color="auto"/>
                <w:right w:val="none" w:sz="0" w:space="0" w:color="auto"/>
              </w:divBdr>
            </w:div>
          </w:divsChild>
        </w:div>
        <w:div w:id="1515336402">
          <w:marLeft w:val="0"/>
          <w:marRight w:val="0"/>
          <w:marTop w:val="0"/>
          <w:marBottom w:val="0"/>
          <w:divBdr>
            <w:top w:val="none" w:sz="0" w:space="0" w:color="auto"/>
            <w:left w:val="none" w:sz="0" w:space="0" w:color="auto"/>
            <w:bottom w:val="single" w:sz="6" w:space="0" w:color="CCCCCC"/>
            <w:right w:val="none" w:sz="0" w:space="0" w:color="auto"/>
          </w:divBdr>
          <w:divsChild>
            <w:div w:id="59865332">
              <w:marLeft w:val="0"/>
              <w:marRight w:val="0"/>
              <w:marTop w:val="0"/>
              <w:marBottom w:val="0"/>
              <w:divBdr>
                <w:top w:val="none" w:sz="0" w:space="0" w:color="auto"/>
                <w:left w:val="none" w:sz="0" w:space="0" w:color="auto"/>
                <w:bottom w:val="none" w:sz="0" w:space="0" w:color="auto"/>
                <w:right w:val="none" w:sz="0" w:space="0" w:color="auto"/>
              </w:divBdr>
            </w:div>
          </w:divsChild>
        </w:div>
        <w:div w:id="1872721485">
          <w:marLeft w:val="0"/>
          <w:marRight w:val="0"/>
          <w:marTop w:val="0"/>
          <w:marBottom w:val="0"/>
          <w:divBdr>
            <w:top w:val="none" w:sz="0" w:space="0" w:color="auto"/>
            <w:left w:val="none" w:sz="0" w:space="0" w:color="auto"/>
            <w:bottom w:val="single" w:sz="6" w:space="0" w:color="CCCCCC"/>
            <w:right w:val="none" w:sz="0" w:space="0" w:color="auto"/>
          </w:divBdr>
          <w:divsChild>
            <w:div w:id="8931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910">
      <w:bodyDiv w:val="1"/>
      <w:marLeft w:val="0"/>
      <w:marRight w:val="0"/>
      <w:marTop w:val="0"/>
      <w:marBottom w:val="0"/>
      <w:divBdr>
        <w:top w:val="none" w:sz="0" w:space="0" w:color="auto"/>
        <w:left w:val="none" w:sz="0" w:space="0" w:color="auto"/>
        <w:bottom w:val="none" w:sz="0" w:space="0" w:color="auto"/>
        <w:right w:val="none" w:sz="0" w:space="0" w:color="auto"/>
      </w:divBdr>
    </w:div>
    <w:div w:id="892500580">
      <w:bodyDiv w:val="1"/>
      <w:marLeft w:val="0"/>
      <w:marRight w:val="0"/>
      <w:marTop w:val="0"/>
      <w:marBottom w:val="0"/>
      <w:divBdr>
        <w:top w:val="none" w:sz="0" w:space="0" w:color="auto"/>
        <w:left w:val="none" w:sz="0" w:space="0" w:color="auto"/>
        <w:bottom w:val="none" w:sz="0" w:space="0" w:color="auto"/>
        <w:right w:val="none" w:sz="0" w:space="0" w:color="auto"/>
      </w:divBdr>
    </w:div>
    <w:div w:id="1007512934">
      <w:bodyDiv w:val="1"/>
      <w:marLeft w:val="0"/>
      <w:marRight w:val="0"/>
      <w:marTop w:val="0"/>
      <w:marBottom w:val="0"/>
      <w:divBdr>
        <w:top w:val="none" w:sz="0" w:space="0" w:color="auto"/>
        <w:left w:val="none" w:sz="0" w:space="0" w:color="auto"/>
        <w:bottom w:val="none" w:sz="0" w:space="0" w:color="auto"/>
        <w:right w:val="none" w:sz="0" w:space="0" w:color="auto"/>
      </w:divBdr>
    </w:div>
    <w:div w:id="1065181698">
      <w:bodyDiv w:val="1"/>
      <w:marLeft w:val="0"/>
      <w:marRight w:val="0"/>
      <w:marTop w:val="0"/>
      <w:marBottom w:val="0"/>
      <w:divBdr>
        <w:top w:val="none" w:sz="0" w:space="0" w:color="auto"/>
        <w:left w:val="none" w:sz="0" w:space="0" w:color="auto"/>
        <w:bottom w:val="none" w:sz="0" w:space="0" w:color="auto"/>
        <w:right w:val="none" w:sz="0" w:space="0" w:color="auto"/>
      </w:divBdr>
    </w:div>
    <w:div w:id="1120876960">
      <w:bodyDiv w:val="1"/>
      <w:marLeft w:val="0"/>
      <w:marRight w:val="0"/>
      <w:marTop w:val="0"/>
      <w:marBottom w:val="0"/>
      <w:divBdr>
        <w:top w:val="none" w:sz="0" w:space="0" w:color="auto"/>
        <w:left w:val="none" w:sz="0" w:space="0" w:color="auto"/>
        <w:bottom w:val="none" w:sz="0" w:space="0" w:color="auto"/>
        <w:right w:val="none" w:sz="0" w:space="0" w:color="auto"/>
      </w:divBdr>
    </w:div>
    <w:div w:id="1541553382">
      <w:bodyDiv w:val="1"/>
      <w:marLeft w:val="0"/>
      <w:marRight w:val="0"/>
      <w:marTop w:val="0"/>
      <w:marBottom w:val="0"/>
      <w:divBdr>
        <w:top w:val="none" w:sz="0" w:space="0" w:color="auto"/>
        <w:left w:val="none" w:sz="0" w:space="0" w:color="auto"/>
        <w:bottom w:val="none" w:sz="0" w:space="0" w:color="auto"/>
        <w:right w:val="none" w:sz="0" w:space="0" w:color="auto"/>
      </w:divBdr>
    </w:div>
    <w:div w:id="1616672964">
      <w:bodyDiv w:val="1"/>
      <w:marLeft w:val="0"/>
      <w:marRight w:val="0"/>
      <w:marTop w:val="0"/>
      <w:marBottom w:val="0"/>
      <w:divBdr>
        <w:top w:val="none" w:sz="0" w:space="0" w:color="auto"/>
        <w:left w:val="none" w:sz="0" w:space="0" w:color="auto"/>
        <w:bottom w:val="none" w:sz="0" w:space="0" w:color="auto"/>
        <w:right w:val="none" w:sz="0" w:space="0" w:color="auto"/>
      </w:divBdr>
    </w:div>
    <w:div w:id="1646356980">
      <w:bodyDiv w:val="1"/>
      <w:marLeft w:val="0"/>
      <w:marRight w:val="0"/>
      <w:marTop w:val="0"/>
      <w:marBottom w:val="0"/>
      <w:divBdr>
        <w:top w:val="none" w:sz="0" w:space="0" w:color="auto"/>
        <w:left w:val="none" w:sz="0" w:space="0" w:color="auto"/>
        <w:bottom w:val="none" w:sz="0" w:space="0" w:color="auto"/>
        <w:right w:val="none" w:sz="0" w:space="0" w:color="auto"/>
      </w:divBdr>
    </w:div>
    <w:div w:id="1822236932">
      <w:bodyDiv w:val="1"/>
      <w:marLeft w:val="0"/>
      <w:marRight w:val="0"/>
      <w:marTop w:val="0"/>
      <w:marBottom w:val="0"/>
      <w:divBdr>
        <w:top w:val="none" w:sz="0" w:space="0" w:color="auto"/>
        <w:left w:val="none" w:sz="0" w:space="0" w:color="auto"/>
        <w:bottom w:val="none" w:sz="0" w:space="0" w:color="auto"/>
        <w:right w:val="none" w:sz="0" w:space="0" w:color="auto"/>
      </w:divBdr>
    </w:div>
    <w:div w:id="1860005665">
      <w:bodyDiv w:val="1"/>
      <w:marLeft w:val="0"/>
      <w:marRight w:val="0"/>
      <w:marTop w:val="0"/>
      <w:marBottom w:val="0"/>
      <w:divBdr>
        <w:top w:val="none" w:sz="0" w:space="0" w:color="auto"/>
        <w:left w:val="none" w:sz="0" w:space="0" w:color="auto"/>
        <w:bottom w:val="none" w:sz="0" w:space="0" w:color="auto"/>
        <w:right w:val="none" w:sz="0" w:space="0" w:color="auto"/>
      </w:divBdr>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690">
          <w:marLeft w:val="0"/>
          <w:marRight w:val="0"/>
          <w:marTop w:val="0"/>
          <w:marBottom w:val="94"/>
          <w:divBdr>
            <w:top w:val="none" w:sz="0" w:space="0" w:color="auto"/>
            <w:left w:val="none" w:sz="0" w:space="0" w:color="auto"/>
            <w:bottom w:val="none" w:sz="0" w:space="0" w:color="auto"/>
            <w:right w:val="none" w:sz="0" w:space="0" w:color="auto"/>
          </w:divBdr>
        </w:div>
        <w:div w:id="1493526798">
          <w:marLeft w:val="0"/>
          <w:marRight w:val="0"/>
          <w:marTop w:val="0"/>
          <w:marBottom w:val="0"/>
          <w:divBdr>
            <w:top w:val="none" w:sz="0" w:space="0" w:color="auto"/>
            <w:left w:val="none" w:sz="0" w:space="0" w:color="auto"/>
            <w:bottom w:val="none" w:sz="0" w:space="0" w:color="auto"/>
            <w:right w:val="none" w:sz="0" w:space="0" w:color="auto"/>
          </w:divBdr>
          <w:divsChild>
            <w:div w:id="1791821663">
              <w:marLeft w:val="94"/>
              <w:marRight w:val="0"/>
              <w:marTop w:val="0"/>
              <w:marBottom w:val="140"/>
              <w:divBdr>
                <w:top w:val="none" w:sz="0" w:space="0" w:color="auto"/>
                <w:left w:val="none" w:sz="0" w:space="0" w:color="auto"/>
                <w:bottom w:val="none" w:sz="0" w:space="0" w:color="auto"/>
                <w:right w:val="none" w:sz="0" w:space="0" w:color="auto"/>
              </w:divBdr>
            </w:div>
          </w:divsChild>
        </w:div>
      </w:divsChild>
    </w:div>
    <w:div w:id="1985423663">
      <w:bodyDiv w:val="1"/>
      <w:marLeft w:val="0"/>
      <w:marRight w:val="0"/>
      <w:marTop w:val="0"/>
      <w:marBottom w:val="0"/>
      <w:divBdr>
        <w:top w:val="none" w:sz="0" w:space="0" w:color="auto"/>
        <w:left w:val="none" w:sz="0" w:space="0" w:color="auto"/>
        <w:bottom w:val="none" w:sz="0" w:space="0" w:color="auto"/>
        <w:right w:val="none" w:sz="0" w:space="0" w:color="auto"/>
      </w:divBdr>
    </w:div>
    <w:div w:id="2054697673">
      <w:bodyDiv w:val="1"/>
      <w:marLeft w:val="0"/>
      <w:marRight w:val="0"/>
      <w:marTop w:val="0"/>
      <w:marBottom w:val="0"/>
      <w:divBdr>
        <w:top w:val="none" w:sz="0" w:space="0" w:color="auto"/>
        <w:left w:val="none" w:sz="0" w:space="0" w:color="auto"/>
        <w:bottom w:val="none" w:sz="0" w:space="0" w:color="auto"/>
        <w:right w:val="none" w:sz="0" w:space="0" w:color="auto"/>
      </w:divBdr>
    </w:div>
    <w:div w:id="2106418814">
      <w:bodyDiv w:val="1"/>
      <w:marLeft w:val="0"/>
      <w:marRight w:val="0"/>
      <w:marTop w:val="0"/>
      <w:marBottom w:val="0"/>
      <w:divBdr>
        <w:top w:val="none" w:sz="0" w:space="0" w:color="auto"/>
        <w:left w:val="none" w:sz="0" w:space="0" w:color="auto"/>
        <w:bottom w:val="none" w:sz="0" w:space="0" w:color="auto"/>
        <w:right w:val="none" w:sz="0" w:space="0" w:color="auto"/>
      </w:divBdr>
      <w:divsChild>
        <w:div w:id="87307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investor.vanguard.com/ira/roth-conversio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65F6-F2C6-4F22-AD8E-E0B841CB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Stephanie Allard</cp:lastModifiedBy>
  <cp:revision>3</cp:revision>
  <cp:lastPrinted>2020-03-04T19:56:00Z</cp:lastPrinted>
  <dcterms:created xsi:type="dcterms:W3CDTF">2020-03-04T20:14:00Z</dcterms:created>
  <dcterms:modified xsi:type="dcterms:W3CDTF">2020-04-24T19:59:00Z</dcterms:modified>
</cp:coreProperties>
</file>