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F4A8" w14:textId="62CE074B" w:rsidR="00DD735E" w:rsidRPr="003667EF" w:rsidRDefault="00DD735E" w:rsidP="00DF6BEC">
      <w:pPr>
        <w:spacing w:after="0" w:line="240" w:lineRule="auto"/>
        <w:ind w:left="3420"/>
        <w:rPr>
          <w:rFonts w:cstheme="minorHAnsi"/>
          <w:b/>
          <w:bCs/>
          <w:sz w:val="40"/>
          <w:szCs w:val="34"/>
        </w:rPr>
      </w:pPr>
      <w:r w:rsidRPr="003667EF">
        <w:rPr>
          <w:rFonts w:cstheme="minorHAnsi"/>
          <w:noProof/>
        </w:rPr>
        <w:drawing>
          <wp:anchor distT="0" distB="0" distL="114300" distR="114300" simplePos="0" relativeHeight="251670528" behindDoc="0" locked="0" layoutInCell="1" allowOverlap="1" wp14:anchorId="4142F870" wp14:editId="4141BBA7">
            <wp:simplePos x="0" y="0"/>
            <wp:positionH relativeFrom="column">
              <wp:posOffset>-38100</wp:posOffset>
            </wp:positionH>
            <wp:positionV relativeFrom="paragraph">
              <wp:posOffset>-114300</wp:posOffset>
            </wp:positionV>
            <wp:extent cx="2141220" cy="12630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56" cy="1264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EF">
        <w:rPr>
          <w:rFonts w:eastAsia="Times New Roman" w:cstheme="minorHAnsi"/>
          <w:b/>
          <w:color w:val="1F3864" w:themeColor="accent1" w:themeShade="80"/>
          <w:kern w:val="36"/>
          <w:sz w:val="4"/>
          <w:szCs w:val="4"/>
        </w:rPr>
        <w:br/>
      </w:r>
      <w:r w:rsidRPr="003667EF">
        <w:rPr>
          <w:rFonts w:eastAsia="Times New Roman" w:cstheme="minorHAnsi"/>
          <w:b/>
          <w:color w:val="1F3864" w:themeColor="accent1" w:themeShade="80"/>
          <w:kern w:val="36"/>
          <w:sz w:val="4"/>
          <w:szCs w:val="4"/>
        </w:rPr>
        <w:br/>
      </w:r>
      <w:r w:rsidRPr="003667EF">
        <w:rPr>
          <w:rFonts w:eastAsia="Times New Roman" w:cstheme="minorHAnsi"/>
          <w:b/>
          <w:color w:val="1F3864" w:themeColor="accent1" w:themeShade="80"/>
          <w:kern w:val="36"/>
          <w:sz w:val="4"/>
          <w:szCs w:val="4"/>
        </w:rPr>
        <w:br/>
      </w:r>
      <w:r>
        <w:rPr>
          <w:rFonts w:cstheme="minorHAnsi"/>
          <w:b/>
          <w:color w:val="002060"/>
          <w:sz w:val="40"/>
          <w:szCs w:val="44"/>
        </w:rPr>
        <w:t>Low Interest Rates</w:t>
      </w:r>
      <w:r w:rsidR="00DF41FD">
        <w:rPr>
          <w:rFonts w:cstheme="minorHAnsi"/>
          <w:b/>
          <w:color w:val="002060"/>
          <w:sz w:val="40"/>
          <w:szCs w:val="44"/>
        </w:rPr>
        <w:t xml:space="preserve"> and Investors</w:t>
      </w:r>
    </w:p>
    <w:p w14:paraId="4FFF95E4" w14:textId="77777777" w:rsidR="00DD735E" w:rsidRPr="003667EF" w:rsidRDefault="00DD735E" w:rsidP="00DF6BEC">
      <w:pPr>
        <w:spacing w:after="0"/>
        <w:ind w:left="3420" w:right="2700"/>
        <w:rPr>
          <w:rFonts w:cstheme="minorHAnsi"/>
          <w:color w:val="000000"/>
          <w:sz w:val="28"/>
          <w:szCs w:val="28"/>
          <w:highlight w:val="yellow"/>
        </w:rPr>
      </w:pPr>
      <w:r w:rsidRPr="003667EF">
        <w:rPr>
          <w:rFonts w:cstheme="minorHAnsi"/>
          <w:color w:val="000000"/>
          <w:sz w:val="28"/>
          <w:szCs w:val="28"/>
          <w:highlight w:val="yellow"/>
        </w:rPr>
        <w:t>Your Name</w:t>
      </w:r>
    </w:p>
    <w:p w14:paraId="1B2622E6" w14:textId="7C5AAB46" w:rsidR="00DD735E" w:rsidRDefault="00DD735E" w:rsidP="00DD735E">
      <w:pPr>
        <w:spacing w:after="0"/>
        <w:ind w:left="3420" w:right="2700"/>
        <w:rPr>
          <w:rFonts w:cstheme="minorHAnsi"/>
          <w:color w:val="000000"/>
          <w:sz w:val="28"/>
          <w:szCs w:val="28"/>
          <w:highlight w:val="yellow"/>
        </w:rPr>
      </w:pPr>
    </w:p>
    <w:p w14:paraId="3D69A7F2" w14:textId="447DAA9E" w:rsidR="00082600" w:rsidRDefault="00082600" w:rsidP="00DD735E">
      <w:pPr>
        <w:spacing w:after="0"/>
        <w:ind w:left="3420" w:right="2700"/>
        <w:rPr>
          <w:rFonts w:cstheme="minorHAnsi"/>
          <w:color w:val="000000"/>
          <w:sz w:val="28"/>
          <w:szCs w:val="28"/>
          <w:highlight w:val="yellow"/>
        </w:rPr>
      </w:pPr>
    </w:p>
    <w:p w14:paraId="24074C50" w14:textId="77777777" w:rsidR="002C50C6" w:rsidRPr="00822E20" w:rsidRDefault="002C50C6" w:rsidP="00DD735E">
      <w:pPr>
        <w:spacing w:after="0"/>
        <w:ind w:left="3420" w:right="2700"/>
        <w:rPr>
          <w:rFonts w:cstheme="minorHAnsi"/>
          <w:color w:val="000000"/>
          <w:sz w:val="18"/>
          <w:szCs w:val="18"/>
          <w:highlight w:val="yellow"/>
        </w:rPr>
      </w:pPr>
    </w:p>
    <w:p w14:paraId="6785D28E" w14:textId="77777777" w:rsidR="004243AD" w:rsidRPr="003025D0" w:rsidRDefault="004243AD" w:rsidP="00DD735E">
      <w:pPr>
        <w:spacing w:after="0"/>
        <w:ind w:left="3420" w:right="2700"/>
        <w:rPr>
          <w:rFonts w:cstheme="minorHAnsi"/>
          <w:color w:val="000000"/>
          <w:sz w:val="2"/>
          <w:szCs w:val="2"/>
          <w:highlight w:val="yellow"/>
        </w:rPr>
      </w:pPr>
    </w:p>
    <w:p w14:paraId="4B81CF61" w14:textId="50D7C848" w:rsidR="004243AD" w:rsidRPr="00E606A5" w:rsidRDefault="00BE6ACA" w:rsidP="00E606A5">
      <w:pPr>
        <w:pBdr>
          <w:bottom w:val="single" w:sz="24" w:space="1" w:color="2F5496" w:themeColor="accent1" w:themeShade="BF"/>
        </w:pBdr>
        <w:spacing w:after="360" w:line="240" w:lineRule="auto"/>
        <w:textAlignment w:val="baseline"/>
        <w:rPr>
          <w:rFonts w:ascii="Arial" w:eastAsia="Times New Roman" w:hAnsi="Arial" w:cs="Arial"/>
          <w:color w:val="2E2E2E"/>
          <w:sz w:val="8"/>
          <w:szCs w:val="8"/>
        </w:rPr>
        <w:sectPr w:rsidR="004243AD" w:rsidRPr="00E606A5" w:rsidSect="00DD735E">
          <w:pgSz w:w="12240" w:h="15840"/>
          <w:pgMar w:top="810" w:right="810" w:bottom="1440" w:left="720" w:header="720" w:footer="720" w:gutter="0"/>
          <w:cols w:space="630"/>
          <w:docGrid w:linePitch="360"/>
        </w:sectPr>
      </w:pPr>
      <w:r>
        <w:rPr>
          <w:rFonts w:ascii="Arial" w:eastAsia="Times New Roman" w:hAnsi="Arial" w:cs="Arial"/>
          <w:color w:val="2E2E2E"/>
          <w:sz w:val="8"/>
          <w:szCs w:val="8"/>
        </w:rPr>
        <w:br/>
      </w:r>
    </w:p>
    <w:p w14:paraId="4A34214A" w14:textId="1AAD6F0F" w:rsidR="00B81D11" w:rsidRPr="00985FA7" w:rsidRDefault="00E606A5" w:rsidP="00BE6ACA">
      <w:pPr>
        <w:pStyle w:val="p"/>
        <w:spacing w:before="240" w:beforeAutospacing="0" w:afterAutospacing="0" w:line="276" w:lineRule="auto"/>
        <w:ind w:right="90"/>
        <w:jc w:val="both"/>
        <w:rPr>
          <w:color w:val="000000" w:themeColor="text1"/>
          <w:sz w:val="22"/>
          <w:szCs w:val="22"/>
          <w:shd w:val="clear" w:color="auto" w:fill="FFFFFF"/>
        </w:rPr>
      </w:pPr>
      <w:r>
        <w:rPr>
          <w:color w:val="000000" w:themeColor="text1"/>
          <w:szCs w:val="25"/>
        </w:rPr>
        <w:t xml:space="preserve">Interest rates are important to investors and they are </w:t>
      </w:r>
      <w:r w:rsidR="00DF6BEC">
        <w:rPr>
          <w:color w:val="000000" w:themeColor="text1"/>
          <w:szCs w:val="25"/>
        </w:rPr>
        <w:t xml:space="preserve">currently </w:t>
      </w:r>
      <w:r>
        <w:rPr>
          <w:color w:val="000000" w:themeColor="text1"/>
          <w:szCs w:val="25"/>
        </w:rPr>
        <w:t>at or near all-time lows. A</w:t>
      </w:r>
      <w:r w:rsidR="00B81D11" w:rsidRPr="00985FA7">
        <w:rPr>
          <w:color w:val="000000" w:themeColor="text1"/>
          <w:szCs w:val="25"/>
        </w:rPr>
        <w:t>t this past June’s Fed</w:t>
      </w:r>
      <w:r w:rsidR="00D136B1">
        <w:rPr>
          <w:color w:val="000000" w:themeColor="text1"/>
          <w:szCs w:val="25"/>
        </w:rPr>
        <w:t>eral</w:t>
      </w:r>
      <w:r w:rsidR="00B81D11" w:rsidRPr="00985FA7">
        <w:rPr>
          <w:color w:val="000000" w:themeColor="text1"/>
          <w:szCs w:val="25"/>
        </w:rPr>
        <w:t xml:space="preserve"> Reserve meeting, interest rates </w:t>
      </w:r>
      <w:r w:rsidR="00D136B1">
        <w:rPr>
          <w:color w:val="000000" w:themeColor="text1"/>
          <w:szCs w:val="25"/>
        </w:rPr>
        <w:t xml:space="preserve">were kept </w:t>
      </w:r>
      <w:r w:rsidR="00B81D11" w:rsidRPr="00985FA7">
        <w:rPr>
          <w:color w:val="000000" w:themeColor="text1"/>
          <w:szCs w:val="25"/>
        </w:rPr>
        <w:t xml:space="preserve">at a range of 0%-0.25% and </w:t>
      </w:r>
      <w:r w:rsidR="00D136B1">
        <w:rPr>
          <w:color w:val="000000" w:themeColor="text1"/>
          <w:szCs w:val="25"/>
        </w:rPr>
        <w:t xml:space="preserve">it was </w:t>
      </w:r>
      <w:r w:rsidR="00B81D11" w:rsidRPr="00985FA7">
        <w:rPr>
          <w:color w:val="000000" w:themeColor="text1"/>
          <w:szCs w:val="25"/>
        </w:rPr>
        <w:t>indicated that they will remain near zero until the economy recovers from t</w:t>
      </w:r>
      <w:r w:rsidR="00B81D11" w:rsidRPr="00535129">
        <w:rPr>
          <w:color w:val="000000" w:themeColor="text1"/>
          <w:szCs w:val="25"/>
        </w:rPr>
        <w:t xml:space="preserve">he effects of </w:t>
      </w:r>
      <w:r w:rsidR="00D136B1" w:rsidRPr="00535129">
        <w:rPr>
          <w:color w:val="000000" w:themeColor="text1"/>
          <w:szCs w:val="25"/>
        </w:rPr>
        <w:t>COVID</w:t>
      </w:r>
      <w:r w:rsidR="00B81D11" w:rsidRPr="00535129">
        <w:rPr>
          <w:color w:val="000000" w:themeColor="text1"/>
          <w:szCs w:val="25"/>
        </w:rPr>
        <w:t xml:space="preserve">-19. </w:t>
      </w:r>
      <w:r w:rsidR="00535129" w:rsidRPr="00535129">
        <w:rPr>
          <w:color w:val="000000" w:themeColor="text1"/>
          <w:szCs w:val="25"/>
        </w:rPr>
        <w:t xml:space="preserve">The central bank stated </w:t>
      </w:r>
      <w:r w:rsidR="00DF6BEC">
        <w:rPr>
          <w:color w:val="000000" w:themeColor="text1"/>
          <w:szCs w:val="25"/>
        </w:rPr>
        <w:t xml:space="preserve">that the </w:t>
      </w:r>
      <w:r w:rsidR="00535129" w:rsidRPr="00535129">
        <w:rPr>
          <w:color w:val="000000" w:themeColor="text1"/>
          <w:szCs w:val="25"/>
        </w:rPr>
        <w:t>federal funds rates will remain near zero, “until it is confident that the economy has weathered recent events and is on track to achieve its maximum employment and price stability goals.”</w:t>
      </w:r>
      <w:r w:rsidR="00535129" w:rsidRPr="00535129">
        <w:rPr>
          <w:i/>
          <w:iCs/>
          <w:color w:val="000000" w:themeColor="text1"/>
          <w:sz w:val="20"/>
          <w:szCs w:val="22"/>
        </w:rPr>
        <w:t xml:space="preserve"> (</w:t>
      </w:r>
      <w:r w:rsidR="00535129" w:rsidRPr="00EC034E">
        <w:rPr>
          <w:b/>
          <w:bCs/>
          <w:i/>
          <w:iCs/>
          <w:color w:val="000000" w:themeColor="text1"/>
          <w:sz w:val="16"/>
          <w:szCs w:val="16"/>
        </w:rPr>
        <w:t>Source: usatoday.com 7/29/20)</w:t>
      </w:r>
    </w:p>
    <w:p w14:paraId="4F51F6DE" w14:textId="1196EB13" w:rsidR="00B81D11" w:rsidRPr="00985FA7" w:rsidRDefault="003860EA" w:rsidP="00BE6ACA">
      <w:pPr>
        <w:pStyle w:val="p"/>
        <w:spacing w:before="240" w:beforeAutospacing="0" w:afterAutospacing="0" w:line="276" w:lineRule="auto"/>
        <w:ind w:right="90"/>
        <w:jc w:val="both"/>
        <w:rPr>
          <w:color w:val="000000" w:themeColor="text1"/>
          <w:szCs w:val="25"/>
        </w:rPr>
      </w:pPr>
      <w:r>
        <w:rPr>
          <w:noProof/>
          <w:color w:val="000000" w:themeColor="text1"/>
          <w:szCs w:val="25"/>
        </w:rPr>
        <w:drawing>
          <wp:anchor distT="0" distB="0" distL="114300" distR="114300" simplePos="0" relativeHeight="251694080" behindDoc="0" locked="0" layoutInCell="1" allowOverlap="1" wp14:anchorId="4CA9733A" wp14:editId="0E76AE34">
            <wp:simplePos x="0" y="0"/>
            <wp:positionH relativeFrom="column">
              <wp:posOffset>-12065</wp:posOffset>
            </wp:positionH>
            <wp:positionV relativeFrom="paragraph">
              <wp:posOffset>1947545</wp:posOffset>
            </wp:positionV>
            <wp:extent cx="4439285" cy="2621915"/>
            <wp:effectExtent l="19050" t="19050" r="18415" b="260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9285" cy="262191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DD735E" w:rsidRPr="00985FA7">
        <w:rPr>
          <w:color w:val="000000" w:themeColor="text1"/>
          <w:szCs w:val="25"/>
        </w:rPr>
        <w:t>Th</w:t>
      </w:r>
      <w:r w:rsidR="00E606A5">
        <w:rPr>
          <w:color w:val="000000" w:themeColor="text1"/>
          <w:szCs w:val="25"/>
        </w:rPr>
        <w:t>e</w:t>
      </w:r>
      <w:r w:rsidR="00B81D11" w:rsidRPr="00985FA7">
        <w:rPr>
          <w:color w:val="000000" w:themeColor="text1"/>
          <w:szCs w:val="25"/>
        </w:rPr>
        <w:t xml:space="preserve"> </w:t>
      </w:r>
      <w:r w:rsidR="00E606A5">
        <w:rPr>
          <w:color w:val="000000" w:themeColor="text1"/>
          <w:szCs w:val="25"/>
        </w:rPr>
        <w:t>discussion of more</w:t>
      </w:r>
      <w:r w:rsidR="00DD735E" w:rsidRPr="00985FA7">
        <w:rPr>
          <w:color w:val="000000" w:themeColor="text1"/>
          <w:szCs w:val="25"/>
        </w:rPr>
        <w:t xml:space="preserve"> lockdowns</w:t>
      </w:r>
      <w:r w:rsidR="00B81D11" w:rsidRPr="00985FA7">
        <w:rPr>
          <w:color w:val="000000" w:themeColor="text1"/>
          <w:szCs w:val="25"/>
        </w:rPr>
        <w:t xml:space="preserve"> and closures of “non-essential” businesses,</w:t>
      </w:r>
      <w:r w:rsidR="00DD735E" w:rsidRPr="00985FA7">
        <w:rPr>
          <w:color w:val="000000" w:themeColor="text1"/>
          <w:szCs w:val="25"/>
        </w:rPr>
        <w:t xml:space="preserve"> surges in COVID-19 cases, and the </w:t>
      </w:r>
      <w:r w:rsidR="00B81D11" w:rsidRPr="00985FA7">
        <w:rPr>
          <w:color w:val="000000" w:themeColor="text1"/>
          <w:szCs w:val="25"/>
        </w:rPr>
        <w:t xml:space="preserve">concern </w:t>
      </w:r>
      <w:r w:rsidR="00E606A5">
        <w:rPr>
          <w:color w:val="000000" w:themeColor="text1"/>
          <w:szCs w:val="25"/>
        </w:rPr>
        <w:t xml:space="preserve">that </w:t>
      </w:r>
      <w:r w:rsidR="00B81D11" w:rsidRPr="00985FA7">
        <w:rPr>
          <w:color w:val="000000" w:themeColor="text1"/>
          <w:szCs w:val="25"/>
        </w:rPr>
        <w:t xml:space="preserve">there is a </w:t>
      </w:r>
      <w:r w:rsidR="00DD735E" w:rsidRPr="00985FA7">
        <w:rPr>
          <w:color w:val="000000" w:themeColor="text1"/>
          <w:szCs w:val="25"/>
        </w:rPr>
        <w:t>lack of medical advancement to find a treatment or cure</w:t>
      </w:r>
      <w:r w:rsidR="00B81D11" w:rsidRPr="00985FA7">
        <w:rPr>
          <w:color w:val="000000" w:themeColor="text1"/>
          <w:szCs w:val="25"/>
        </w:rPr>
        <w:t xml:space="preserve"> for </w:t>
      </w:r>
      <w:r w:rsidR="00DF6BEC">
        <w:rPr>
          <w:color w:val="000000" w:themeColor="text1"/>
          <w:szCs w:val="25"/>
        </w:rPr>
        <w:t xml:space="preserve">the </w:t>
      </w:r>
      <w:r w:rsidR="00B81D11" w:rsidRPr="00985FA7">
        <w:rPr>
          <w:color w:val="000000" w:themeColor="text1"/>
          <w:szCs w:val="25"/>
        </w:rPr>
        <w:t>virus</w:t>
      </w:r>
      <w:r w:rsidR="00DD735E" w:rsidRPr="00985FA7">
        <w:rPr>
          <w:color w:val="000000" w:themeColor="text1"/>
          <w:szCs w:val="25"/>
        </w:rPr>
        <w:t xml:space="preserve"> are still </w:t>
      </w:r>
      <w:r w:rsidR="00B81D11" w:rsidRPr="00985FA7">
        <w:rPr>
          <w:color w:val="000000" w:themeColor="text1"/>
          <w:szCs w:val="25"/>
        </w:rPr>
        <w:t xml:space="preserve">major factors </w:t>
      </w:r>
      <w:r w:rsidR="00E606A5">
        <w:rPr>
          <w:color w:val="000000" w:themeColor="text1"/>
          <w:szCs w:val="25"/>
        </w:rPr>
        <w:t>affecting financial markets.  With a</w:t>
      </w:r>
      <w:r w:rsidR="00DD735E" w:rsidRPr="00985FA7">
        <w:rPr>
          <w:color w:val="000000" w:themeColor="text1"/>
          <w:szCs w:val="25"/>
        </w:rPr>
        <w:t xml:space="preserve"> </w:t>
      </w:r>
      <w:r w:rsidR="00E606A5">
        <w:rPr>
          <w:color w:val="000000" w:themeColor="text1"/>
          <w:szCs w:val="25"/>
        </w:rPr>
        <w:t xml:space="preserve">fear that it will take a long time to return to </w:t>
      </w:r>
      <w:r w:rsidR="00DD735E" w:rsidRPr="00985FA7">
        <w:rPr>
          <w:color w:val="000000" w:themeColor="text1"/>
          <w:szCs w:val="25"/>
        </w:rPr>
        <w:t>“business as usual”</w:t>
      </w:r>
      <w:r w:rsidR="00E606A5">
        <w:rPr>
          <w:color w:val="000000" w:themeColor="text1"/>
          <w:szCs w:val="25"/>
        </w:rPr>
        <w:t xml:space="preserve">, </w:t>
      </w:r>
      <w:r w:rsidR="00535129">
        <w:rPr>
          <w:color w:val="000000" w:themeColor="text1"/>
          <w:szCs w:val="25"/>
        </w:rPr>
        <w:t xml:space="preserve"> </w:t>
      </w:r>
      <w:r w:rsidR="00E606A5">
        <w:rPr>
          <w:color w:val="000000" w:themeColor="text1"/>
          <w:szCs w:val="25"/>
        </w:rPr>
        <w:t>t</w:t>
      </w:r>
      <w:r w:rsidR="00535129">
        <w:rPr>
          <w:color w:val="000000" w:themeColor="text1"/>
          <w:szCs w:val="25"/>
        </w:rPr>
        <w:t>he F</w:t>
      </w:r>
      <w:r w:rsidR="00535129" w:rsidRPr="00985FA7">
        <w:rPr>
          <w:color w:val="000000" w:themeColor="text1"/>
          <w:szCs w:val="25"/>
        </w:rPr>
        <w:t>ederal</w:t>
      </w:r>
      <w:r w:rsidR="00E606A5">
        <w:rPr>
          <w:color w:val="000000" w:themeColor="text1"/>
          <w:szCs w:val="25"/>
        </w:rPr>
        <w:t xml:space="preserve"> </w:t>
      </w:r>
      <w:r w:rsidR="00535129" w:rsidRPr="00985FA7">
        <w:rPr>
          <w:color w:val="000000" w:themeColor="text1"/>
          <w:szCs w:val="25"/>
        </w:rPr>
        <w:t>Reserve</w:t>
      </w:r>
      <w:r w:rsidR="00E606A5">
        <w:rPr>
          <w:color w:val="000000" w:themeColor="text1"/>
          <w:szCs w:val="25"/>
        </w:rPr>
        <w:t xml:space="preserve"> is anchored on keeping rates low. The </w:t>
      </w:r>
      <w:hyperlink r:id="rId7" w:history="1">
        <w:r w:rsidR="00B81D11" w:rsidRPr="00985FA7">
          <w:rPr>
            <w:color w:val="000000" w:themeColor="text1"/>
            <w:szCs w:val="25"/>
          </w:rPr>
          <w:t>Federal Open Market Committee</w:t>
        </w:r>
      </w:hyperlink>
      <w:r w:rsidR="00B81D11" w:rsidRPr="00985FA7">
        <w:rPr>
          <w:color w:val="000000" w:themeColor="text1"/>
          <w:szCs w:val="25"/>
        </w:rPr>
        <w:t xml:space="preserve"> stated, "The ongoing public </w:t>
      </w:r>
      <w:r w:rsidR="00B81D11" w:rsidRPr="00985FA7">
        <w:rPr>
          <w:color w:val="000000" w:themeColor="text1"/>
          <w:szCs w:val="25"/>
        </w:rPr>
        <w:t>health crisis will weigh heavily on economic activity, employment, and inflation in the near term, and poses considerable risks to the economic outlook over the medium term</w:t>
      </w:r>
      <w:bookmarkStart w:id="0" w:name="_Hlk47437402"/>
      <w:r w:rsidR="00B81D11" w:rsidRPr="00985FA7">
        <w:rPr>
          <w:color w:val="000000" w:themeColor="text1"/>
          <w:szCs w:val="25"/>
        </w:rPr>
        <w:t>.</w:t>
      </w:r>
      <w:r w:rsidR="00F75C79">
        <w:rPr>
          <w:color w:val="000000" w:themeColor="text1"/>
          <w:szCs w:val="25"/>
        </w:rPr>
        <w:t>”</w:t>
      </w:r>
      <w:r w:rsidR="00B81D11" w:rsidRPr="00985FA7">
        <w:rPr>
          <w:color w:val="000000" w:themeColor="text1"/>
          <w:szCs w:val="25"/>
        </w:rPr>
        <w:t xml:space="preserve"> The Committee expects to maintain this</w:t>
      </w:r>
      <w:r w:rsidR="00E606A5">
        <w:rPr>
          <w:color w:val="000000" w:themeColor="text1"/>
          <w:szCs w:val="25"/>
        </w:rPr>
        <w:t xml:space="preserve"> low</w:t>
      </w:r>
      <w:r w:rsidR="00B81D11" w:rsidRPr="00985FA7">
        <w:rPr>
          <w:color w:val="000000" w:themeColor="text1"/>
          <w:szCs w:val="25"/>
        </w:rPr>
        <w:t xml:space="preserve"> target</w:t>
      </w:r>
      <w:r w:rsidR="00F75C79">
        <w:rPr>
          <w:color w:val="000000" w:themeColor="text1"/>
          <w:szCs w:val="25"/>
        </w:rPr>
        <w:t xml:space="preserve"> rate for quite some time.</w:t>
      </w:r>
      <w:bookmarkEnd w:id="0"/>
      <w:r w:rsidR="00F75C79">
        <w:rPr>
          <w:color w:val="000000" w:themeColor="text1"/>
          <w:szCs w:val="25"/>
        </w:rPr>
        <w:t xml:space="preserve"> </w:t>
      </w:r>
      <w:r w:rsidR="00F75C79" w:rsidRPr="00535129">
        <w:rPr>
          <w:i/>
          <w:iCs/>
          <w:color w:val="000000" w:themeColor="text1"/>
          <w:sz w:val="20"/>
          <w:szCs w:val="22"/>
        </w:rPr>
        <w:t>(</w:t>
      </w:r>
      <w:r w:rsidR="00F75C79" w:rsidRPr="00EC034E">
        <w:rPr>
          <w:b/>
          <w:bCs/>
          <w:i/>
          <w:iCs/>
          <w:color w:val="000000" w:themeColor="text1"/>
          <w:sz w:val="16"/>
          <w:szCs w:val="16"/>
        </w:rPr>
        <w:t xml:space="preserve">Source: </w:t>
      </w:r>
      <w:r w:rsidR="00F75C79">
        <w:rPr>
          <w:b/>
          <w:bCs/>
          <w:i/>
          <w:iCs/>
          <w:color w:val="000000" w:themeColor="text1"/>
          <w:sz w:val="16"/>
          <w:szCs w:val="16"/>
        </w:rPr>
        <w:t>thebalance.com 6/10/20</w:t>
      </w:r>
      <w:r w:rsidR="00F75C79" w:rsidRPr="00EC034E">
        <w:rPr>
          <w:b/>
          <w:bCs/>
          <w:i/>
          <w:iCs/>
          <w:color w:val="000000" w:themeColor="text1"/>
          <w:sz w:val="16"/>
          <w:szCs w:val="16"/>
        </w:rPr>
        <w:t>)</w:t>
      </w:r>
    </w:p>
    <w:p w14:paraId="1D99CA14" w14:textId="5FBCCF83" w:rsidR="00A223E9" w:rsidRPr="00985FA7" w:rsidRDefault="00A223E9" w:rsidP="00BE6ACA">
      <w:pPr>
        <w:pStyle w:val="p"/>
        <w:spacing w:before="240" w:beforeAutospacing="0" w:afterAutospacing="0" w:line="276" w:lineRule="auto"/>
        <w:ind w:right="90"/>
        <w:jc w:val="both"/>
        <w:rPr>
          <w:color w:val="000000" w:themeColor="text1"/>
          <w:szCs w:val="25"/>
        </w:rPr>
      </w:pPr>
      <w:r w:rsidRPr="00985FA7">
        <w:rPr>
          <w:color w:val="000000" w:themeColor="text1"/>
          <w:szCs w:val="25"/>
        </w:rPr>
        <w:t>The </w:t>
      </w:r>
      <w:r w:rsidR="00DF6BEC">
        <w:rPr>
          <w:color w:val="000000" w:themeColor="text1"/>
          <w:szCs w:val="25"/>
        </w:rPr>
        <w:t>Federal Reserve (</w:t>
      </w:r>
      <w:r w:rsidRPr="00985FA7">
        <w:rPr>
          <w:color w:val="000000" w:themeColor="text1"/>
          <w:szCs w:val="25"/>
        </w:rPr>
        <w:t>Fed</w:t>
      </w:r>
      <w:r w:rsidR="00DF6BEC">
        <w:rPr>
          <w:color w:val="000000" w:themeColor="text1"/>
          <w:szCs w:val="25"/>
        </w:rPr>
        <w:t>)</w:t>
      </w:r>
      <w:r w:rsidRPr="00985FA7">
        <w:rPr>
          <w:color w:val="000000" w:themeColor="text1"/>
          <w:szCs w:val="25"/>
        </w:rPr>
        <w:t xml:space="preserve"> determines the rates at which U.S. banks borrow money.  Their changes can produce a ripple effect across the entire economy. </w:t>
      </w:r>
      <w:r w:rsidR="00B81D11" w:rsidRPr="00985FA7">
        <w:rPr>
          <w:color w:val="000000" w:themeColor="text1"/>
          <w:szCs w:val="25"/>
        </w:rPr>
        <w:t>As t</w:t>
      </w:r>
      <w:r w:rsidRPr="00985FA7">
        <w:rPr>
          <w:color w:val="000000" w:themeColor="text1"/>
          <w:szCs w:val="25"/>
        </w:rPr>
        <w:t xml:space="preserve">he Fed </w:t>
      </w:r>
      <w:r w:rsidR="00B81D11" w:rsidRPr="00985FA7">
        <w:rPr>
          <w:color w:val="000000" w:themeColor="text1"/>
          <w:szCs w:val="25"/>
        </w:rPr>
        <w:t xml:space="preserve">continues </w:t>
      </w:r>
      <w:r w:rsidRPr="00985FA7">
        <w:rPr>
          <w:color w:val="000000" w:themeColor="text1"/>
          <w:szCs w:val="25"/>
        </w:rPr>
        <w:t xml:space="preserve">to keep interest rates low for the foreseeable future, investors need to reexamine their portfolios and return expectations. </w:t>
      </w:r>
    </w:p>
    <w:p w14:paraId="6C413DB6" w14:textId="790AE65E" w:rsidR="00773771" w:rsidRPr="00985FA7" w:rsidRDefault="00D625C4" w:rsidP="00BE6ACA">
      <w:pPr>
        <w:pStyle w:val="p"/>
        <w:spacing w:before="240" w:beforeAutospacing="0" w:afterAutospacing="0" w:line="276" w:lineRule="auto"/>
        <w:ind w:right="90"/>
        <w:jc w:val="both"/>
        <w:rPr>
          <w:color w:val="000000" w:themeColor="text1"/>
          <w:sz w:val="22"/>
          <w:szCs w:val="22"/>
          <w:shd w:val="clear" w:color="auto" w:fill="FFFFFF"/>
        </w:rPr>
      </w:pPr>
      <w:r w:rsidRPr="00985FA7">
        <w:rPr>
          <w:color w:val="000000" w:themeColor="text1"/>
          <w:szCs w:val="25"/>
        </w:rPr>
        <w:t xml:space="preserve">Investors should take note of interest rates as they can have both a positive and negative effect on markets. Central banks often move interest rates in response to economic activity.  Historically, rates have </w:t>
      </w:r>
      <w:r w:rsidR="00DF6BEC">
        <w:rPr>
          <w:color w:val="000000" w:themeColor="text1"/>
          <w:szCs w:val="25"/>
        </w:rPr>
        <w:t xml:space="preserve">been </w:t>
      </w:r>
      <w:r w:rsidRPr="00985FA7">
        <w:rPr>
          <w:color w:val="000000" w:themeColor="text1"/>
          <w:szCs w:val="25"/>
        </w:rPr>
        <w:t xml:space="preserve">raised when the economy is excessively strong and reduced when the economy is slow. </w:t>
      </w:r>
    </w:p>
    <w:p w14:paraId="2435E6D2" w14:textId="7B266118" w:rsidR="00A223E9" w:rsidRPr="00EC034E" w:rsidRDefault="00D625C4" w:rsidP="00BE6ACA">
      <w:pPr>
        <w:pStyle w:val="p"/>
        <w:spacing w:before="240" w:beforeAutospacing="0" w:afterAutospacing="0" w:line="276" w:lineRule="auto"/>
        <w:ind w:right="90"/>
        <w:jc w:val="both"/>
        <w:rPr>
          <w:b/>
          <w:bCs/>
          <w:color w:val="000000" w:themeColor="text1"/>
          <w:sz w:val="16"/>
          <w:szCs w:val="16"/>
        </w:rPr>
      </w:pPr>
      <w:r w:rsidRPr="00985FA7">
        <w:rPr>
          <w:color w:val="000000" w:themeColor="text1"/>
          <w:szCs w:val="25"/>
        </w:rPr>
        <w:t xml:space="preserve">The all-time low for the Fed Funds Rate is effectively zero. The Fed has only lowered their rate to a range of 0% to 0.25% twice. The first time, during the financial crisis of 2008. The second and </w:t>
      </w:r>
      <w:r w:rsidR="00B56961">
        <w:rPr>
          <w:color w:val="000000" w:themeColor="text1"/>
          <w:szCs w:val="25"/>
        </w:rPr>
        <w:t>most</w:t>
      </w:r>
      <w:r w:rsidRPr="00985FA7">
        <w:rPr>
          <w:color w:val="000000" w:themeColor="text1"/>
          <w:szCs w:val="25"/>
        </w:rPr>
        <w:t xml:space="preserve"> recent lowering was this </w:t>
      </w:r>
      <w:r w:rsidR="00A92940" w:rsidRPr="00985FA7">
        <w:rPr>
          <w:color w:val="000000" w:themeColor="text1"/>
          <w:szCs w:val="25"/>
        </w:rPr>
        <w:t>past March</w:t>
      </w:r>
      <w:r w:rsidR="00773771" w:rsidRPr="00985FA7">
        <w:rPr>
          <w:color w:val="000000" w:themeColor="text1"/>
          <w:szCs w:val="25"/>
        </w:rPr>
        <w:t xml:space="preserve"> to help lessen the blow of multi-state lockdowns and millions of job losses</w:t>
      </w:r>
      <w:r w:rsidR="00A92940" w:rsidRPr="00985FA7">
        <w:rPr>
          <w:color w:val="000000" w:themeColor="text1"/>
          <w:szCs w:val="25"/>
        </w:rPr>
        <w:t>. After the 2008 lowering, the Fed did</w:t>
      </w:r>
      <w:r w:rsidR="00D136B1">
        <w:rPr>
          <w:color w:val="000000" w:themeColor="text1"/>
          <w:szCs w:val="25"/>
        </w:rPr>
        <w:t xml:space="preserve"> not</w:t>
      </w:r>
      <w:r w:rsidR="00A92940" w:rsidRPr="00985FA7">
        <w:rPr>
          <w:color w:val="000000" w:themeColor="text1"/>
          <w:szCs w:val="25"/>
        </w:rPr>
        <w:t xml:space="preserve"> </w:t>
      </w:r>
      <w:r w:rsidRPr="00985FA7">
        <w:rPr>
          <w:color w:val="000000" w:themeColor="text1"/>
          <w:szCs w:val="25"/>
        </w:rPr>
        <w:t>start raising their rate until December 2015</w:t>
      </w:r>
      <w:r w:rsidRPr="00EC034E">
        <w:rPr>
          <w:b/>
          <w:bCs/>
          <w:color w:val="000000" w:themeColor="text1"/>
          <w:sz w:val="16"/>
          <w:szCs w:val="16"/>
        </w:rPr>
        <w:t xml:space="preserve">. </w:t>
      </w:r>
      <w:r w:rsidR="00EC034E">
        <w:rPr>
          <w:b/>
          <w:bCs/>
          <w:color w:val="000000" w:themeColor="text1"/>
          <w:sz w:val="16"/>
          <w:szCs w:val="16"/>
        </w:rPr>
        <w:t xml:space="preserve"> </w:t>
      </w:r>
      <w:r w:rsidRPr="00EC034E">
        <w:rPr>
          <w:b/>
          <w:bCs/>
          <w:i/>
          <w:iCs/>
          <w:color w:val="000000" w:themeColor="text1"/>
          <w:sz w:val="16"/>
          <w:szCs w:val="16"/>
        </w:rPr>
        <w:t xml:space="preserve">(Source: </w:t>
      </w:r>
      <w:r w:rsidR="006778AF" w:rsidRPr="00EC034E">
        <w:rPr>
          <w:b/>
          <w:bCs/>
          <w:i/>
          <w:iCs/>
          <w:color w:val="000000" w:themeColor="text1"/>
          <w:sz w:val="16"/>
          <w:szCs w:val="16"/>
        </w:rPr>
        <w:t>The Balance</w:t>
      </w:r>
      <w:r w:rsidRPr="00EC034E">
        <w:rPr>
          <w:b/>
          <w:bCs/>
          <w:i/>
          <w:iCs/>
          <w:color w:val="000000" w:themeColor="text1"/>
          <w:sz w:val="16"/>
          <w:szCs w:val="16"/>
        </w:rPr>
        <w:t>, 3/30/20)</w:t>
      </w:r>
      <w:r w:rsidR="00773771" w:rsidRPr="00EC034E">
        <w:rPr>
          <w:b/>
          <w:bCs/>
          <w:color w:val="000000" w:themeColor="text1"/>
          <w:sz w:val="16"/>
          <w:szCs w:val="16"/>
        </w:rPr>
        <w:t xml:space="preserve"> </w:t>
      </w:r>
    </w:p>
    <w:p w14:paraId="733112F7" w14:textId="54720F7B" w:rsidR="00773771" w:rsidRPr="00985FA7" w:rsidRDefault="00E30E58" w:rsidP="00773771">
      <w:pPr>
        <w:pStyle w:val="p"/>
        <w:spacing w:before="240" w:beforeAutospacing="0" w:afterAutospacing="0" w:line="276" w:lineRule="auto"/>
        <w:jc w:val="both"/>
        <w:rPr>
          <w:color w:val="000000" w:themeColor="text1"/>
          <w:szCs w:val="25"/>
        </w:rPr>
      </w:pPr>
      <w:r>
        <w:rPr>
          <w:noProof/>
          <w:color w:val="000000" w:themeColor="text1"/>
          <w:szCs w:val="25"/>
        </w:rPr>
        <w:lastRenderedPageBreak/>
        <w:drawing>
          <wp:anchor distT="0" distB="0" distL="114300" distR="114300" simplePos="0" relativeHeight="251693056" behindDoc="1" locked="0" layoutInCell="1" allowOverlap="1" wp14:anchorId="5E120579" wp14:editId="796CABE3">
            <wp:simplePos x="0" y="0"/>
            <wp:positionH relativeFrom="column">
              <wp:posOffset>2257425</wp:posOffset>
            </wp:positionH>
            <wp:positionV relativeFrom="paragraph">
              <wp:posOffset>26670</wp:posOffset>
            </wp:positionV>
            <wp:extent cx="4583430" cy="2679700"/>
            <wp:effectExtent l="19050" t="19050" r="26670" b="25400"/>
            <wp:wrapTight wrapText="bothSides">
              <wp:wrapPolygon edited="0">
                <wp:start x="-90" y="-154"/>
                <wp:lineTo x="-90" y="21651"/>
                <wp:lineTo x="21636" y="21651"/>
                <wp:lineTo x="21636" y="-154"/>
                <wp:lineTo x="-90" y="-154"/>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3430" cy="26797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C30260" w:rsidRPr="00985FA7">
        <w:rPr>
          <w:color w:val="000000" w:themeColor="text1"/>
          <w:szCs w:val="25"/>
        </w:rPr>
        <w:t xml:space="preserve">Low interest rates can make the yields on bonds less attractive to investors that need and seek returns.  </w:t>
      </w:r>
      <w:r w:rsidR="00773771" w:rsidRPr="00985FA7">
        <w:rPr>
          <w:color w:val="000000" w:themeColor="text1"/>
          <w:szCs w:val="25"/>
        </w:rPr>
        <w:t xml:space="preserve">With interest rates at or near all-time lows, many investors cannot generate income or meet their long-term goals with a full portfolio of cash and bonds. </w:t>
      </w:r>
    </w:p>
    <w:p w14:paraId="085C4FF7" w14:textId="0095DA2B" w:rsidR="004154E8" w:rsidRPr="00121188" w:rsidRDefault="004154E8">
      <w:pPr>
        <w:rPr>
          <w:sz w:val="2"/>
          <w:szCs w:val="2"/>
        </w:rPr>
      </w:pPr>
    </w:p>
    <w:p w14:paraId="43649296" w14:textId="115F2FCA" w:rsidR="004154E8" w:rsidRPr="004243AD" w:rsidRDefault="004154E8" w:rsidP="00082600">
      <w:pPr>
        <w:shd w:val="clear" w:color="auto" w:fill="7B7B7B" w:themeFill="accent3" w:themeFillShade="BF"/>
        <w:spacing w:before="120" w:after="100" w:afterAutospacing="1"/>
        <w:ind w:left="90" w:right="180" w:firstLine="90"/>
        <w:jc w:val="center"/>
        <w:rPr>
          <w:rFonts w:ascii="Times New Roman" w:eastAsia="Times New Roman" w:hAnsi="Times New Roman" w:cs="Times New Roman"/>
          <w:b/>
          <w:bCs/>
          <w:color w:val="FFFFFF" w:themeColor="background1"/>
          <w:sz w:val="32"/>
          <w:szCs w:val="32"/>
        </w:rPr>
      </w:pPr>
      <w:r w:rsidRPr="004243AD">
        <w:rPr>
          <w:rFonts w:ascii="Times New Roman" w:eastAsia="Times New Roman" w:hAnsi="Times New Roman" w:cs="Times New Roman"/>
          <w:b/>
          <w:bCs/>
          <w:color w:val="FFFFFF" w:themeColor="background1"/>
          <w:sz w:val="32"/>
          <w:szCs w:val="32"/>
        </w:rPr>
        <w:t xml:space="preserve">U.S. Treasury </w:t>
      </w:r>
      <w:r w:rsidR="00F01364">
        <w:rPr>
          <w:rFonts w:ascii="Times New Roman" w:eastAsia="Times New Roman" w:hAnsi="Times New Roman" w:cs="Times New Roman"/>
          <w:b/>
          <w:bCs/>
          <w:color w:val="FFFFFF" w:themeColor="background1"/>
          <w:sz w:val="32"/>
          <w:szCs w:val="32"/>
        </w:rPr>
        <w:t>Yield</w:t>
      </w:r>
      <w:r w:rsidRPr="004243AD">
        <w:rPr>
          <w:rFonts w:ascii="Times New Roman" w:eastAsia="Times New Roman" w:hAnsi="Times New Roman" w:cs="Times New Roman"/>
          <w:b/>
          <w:bCs/>
          <w:color w:val="FFFFFF" w:themeColor="background1"/>
          <w:sz w:val="32"/>
          <w:szCs w:val="32"/>
        </w:rPr>
        <w:t>s</w:t>
      </w:r>
    </w:p>
    <w:p w14:paraId="6B24DB8C" w14:textId="32349092" w:rsidR="004243AD" w:rsidRPr="00985FA7" w:rsidRDefault="004243AD" w:rsidP="00655FA1">
      <w:pPr>
        <w:pStyle w:val="p"/>
        <w:spacing w:before="240" w:beforeAutospacing="0" w:afterAutospacing="0" w:line="276" w:lineRule="auto"/>
        <w:jc w:val="both"/>
        <w:rPr>
          <w:color w:val="000000" w:themeColor="text1"/>
          <w:szCs w:val="25"/>
        </w:rPr>
      </w:pPr>
      <w:r w:rsidRPr="00985FA7">
        <w:rPr>
          <w:color w:val="000000" w:themeColor="text1"/>
          <w:szCs w:val="25"/>
        </w:rPr>
        <w:t>The 10-year U.S. Treasury</w:t>
      </w:r>
      <w:r w:rsidR="00EC034E">
        <w:rPr>
          <w:color w:val="000000" w:themeColor="text1"/>
          <w:szCs w:val="25"/>
        </w:rPr>
        <w:t xml:space="preserve"> enjoys a reputation as a “safer” investment for portfolios.</w:t>
      </w:r>
    </w:p>
    <w:p w14:paraId="4B59287C" w14:textId="059406C1" w:rsidR="00655FA1" w:rsidRDefault="00655FA1" w:rsidP="00655FA1">
      <w:pPr>
        <w:pStyle w:val="p"/>
        <w:spacing w:before="240" w:beforeAutospacing="0" w:afterAutospacing="0" w:line="276" w:lineRule="auto"/>
        <w:jc w:val="both"/>
        <w:rPr>
          <w:color w:val="000000" w:themeColor="text1"/>
          <w:szCs w:val="25"/>
        </w:rPr>
      </w:pPr>
      <w:r w:rsidRPr="00985FA7">
        <w:rPr>
          <w:color w:val="000000" w:themeColor="text1"/>
          <w:szCs w:val="25"/>
        </w:rPr>
        <w:t xml:space="preserve">The 10-year U.S. Treasury yield on Wednesday, July </w:t>
      </w:r>
      <w:r w:rsidR="002704EC">
        <w:rPr>
          <w:color w:val="000000" w:themeColor="text1"/>
          <w:szCs w:val="25"/>
        </w:rPr>
        <w:t>22</w:t>
      </w:r>
      <w:r w:rsidRPr="00985FA7">
        <w:rPr>
          <w:color w:val="000000" w:themeColor="text1"/>
          <w:szCs w:val="25"/>
        </w:rPr>
        <w:t>,</w:t>
      </w:r>
      <w:r w:rsidR="00B56961">
        <w:rPr>
          <w:color w:val="000000" w:themeColor="text1"/>
          <w:szCs w:val="25"/>
        </w:rPr>
        <w:t xml:space="preserve"> </w:t>
      </w:r>
      <w:r w:rsidRPr="00985FA7">
        <w:rPr>
          <w:color w:val="000000" w:themeColor="text1"/>
          <w:szCs w:val="25"/>
        </w:rPr>
        <w:t>was 0.6</w:t>
      </w:r>
      <w:r w:rsidR="002704EC">
        <w:rPr>
          <w:color w:val="000000" w:themeColor="text1"/>
          <w:szCs w:val="25"/>
        </w:rPr>
        <w:t>0</w:t>
      </w:r>
      <w:r w:rsidRPr="00985FA7">
        <w:rPr>
          <w:color w:val="000000" w:themeColor="text1"/>
          <w:szCs w:val="25"/>
        </w:rPr>
        <w:t>%</w:t>
      </w:r>
      <w:r w:rsidR="00DD735E" w:rsidRPr="00985FA7">
        <w:rPr>
          <w:color w:val="000000" w:themeColor="text1"/>
          <w:szCs w:val="25"/>
        </w:rPr>
        <w:t>, continuing its trend of hitting all</w:t>
      </w:r>
      <w:r w:rsidR="00B56961">
        <w:rPr>
          <w:color w:val="000000" w:themeColor="text1"/>
          <w:szCs w:val="25"/>
        </w:rPr>
        <w:t>-</w:t>
      </w:r>
      <w:r w:rsidR="00DD735E" w:rsidRPr="00985FA7">
        <w:rPr>
          <w:color w:val="000000" w:themeColor="text1"/>
          <w:szCs w:val="25"/>
        </w:rPr>
        <w:t xml:space="preserve">time lows since March of this year. </w:t>
      </w:r>
      <w:r w:rsidRPr="00985FA7">
        <w:rPr>
          <w:color w:val="000000" w:themeColor="text1"/>
          <w:szCs w:val="25"/>
        </w:rPr>
        <w:t xml:space="preserve"> </w:t>
      </w:r>
      <w:r w:rsidR="00EC034E">
        <w:rPr>
          <w:color w:val="000000" w:themeColor="text1"/>
          <w:szCs w:val="25"/>
        </w:rPr>
        <w:t>For perspective, o</w:t>
      </w:r>
      <w:r w:rsidRPr="00985FA7">
        <w:rPr>
          <w:color w:val="000000" w:themeColor="text1"/>
          <w:szCs w:val="25"/>
        </w:rPr>
        <w:t xml:space="preserve">n July </w:t>
      </w:r>
      <w:r w:rsidR="002704EC">
        <w:rPr>
          <w:color w:val="000000" w:themeColor="text1"/>
          <w:szCs w:val="25"/>
        </w:rPr>
        <w:t>22</w:t>
      </w:r>
      <w:r w:rsidRPr="00985FA7">
        <w:rPr>
          <w:color w:val="000000" w:themeColor="text1"/>
          <w:szCs w:val="25"/>
        </w:rPr>
        <w:t xml:space="preserve">, 2019, it was </w:t>
      </w:r>
      <w:r w:rsidR="00EC034E">
        <w:rPr>
          <w:color w:val="000000" w:themeColor="text1"/>
          <w:szCs w:val="25"/>
        </w:rPr>
        <w:t xml:space="preserve">yielding </w:t>
      </w:r>
      <w:r w:rsidRPr="00985FA7">
        <w:rPr>
          <w:color w:val="000000" w:themeColor="text1"/>
          <w:szCs w:val="25"/>
        </w:rPr>
        <w:t>2.</w:t>
      </w:r>
      <w:r w:rsidR="002704EC">
        <w:rPr>
          <w:color w:val="000000" w:themeColor="text1"/>
          <w:szCs w:val="25"/>
        </w:rPr>
        <w:t>08</w:t>
      </w:r>
      <w:r w:rsidRPr="00985FA7">
        <w:rPr>
          <w:color w:val="000000" w:themeColor="text1"/>
          <w:szCs w:val="25"/>
        </w:rPr>
        <w:t xml:space="preserve">%. </w:t>
      </w:r>
    </w:p>
    <w:p w14:paraId="03471EA5" w14:textId="20115102" w:rsidR="00D35135" w:rsidRPr="009525FF" w:rsidRDefault="00993F09" w:rsidP="00655FA1">
      <w:pPr>
        <w:pStyle w:val="p"/>
        <w:spacing w:before="240" w:beforeAutospacing="0" w:afterAutospacing="0" w:line="276" w:lineRule="auto"/>
        <w:jc w:val="both"/>
        <w:rPr>
          <w:i/>
          <w:iCs/>
          <w:color w:val="000000" w:themeColor="text1"/>
          <w:sz w:val="20"/>
          <w:szCs w:val="22"/>
        </w:rPr>
      </w:pPr>
      <w:r>
        <w:rPr>
          <w:color w:val="000000" w:themeColor="text1"/>
          <w:szCs w:val="25"/>
        </w:rPr>
        <w:t>On August 1, in response to an overnight</w:t>
      </w:r>
      <w:r w:rsidR="00761E98">
        <w:rPr>
          <w:color w:val="000000" w:themeColor="text1"/>
          <w:szCs w:val="25"/>
        </w:rPr>
        <w:t xml:space="preserve"> 10</w:t>
      </w:r>
      <w:r w:rsidR="00DF6BEC">
        <w:rPr>
          <w:color w:val="000000" w:themeColor="text1"/>
          <w:szCs w:val="25"/>
        </w:rPr>
        <w:t>-</w:t>
      </w:r>
      <w:r w:rsidR="00761E98">
        <w:rPr>
          <w:color w:val="000000" w:themeColor="text1"/>
          <w:szCs w:val="25"/>
        </w:rPr>
        <w:t xml:space="preserve">year Treasury yield </w:t>
      </w:r>
      <w:r>
        <w:rPr>
          <w:color w:val="000000" w:themeColor="text1"/>
          <w:szCs w:val="25"/>
        </w:rPr>
        <w:t xml:space="preserve">low of approximately 0.52%, </w:t>
      </w:r>
      <w:r w:rsidRPr="00993F09">
        <w:rPr>
          <w:color w:val="000000" w:themeColor="text1"/>
          <w:szCs w:val="25"/>
        </w:rPr>
        <w:t xml:space="preserve">Jim Reid, Deutsche Bank’s chief credit strategist said that, “The U.S. has been through depressions, deflations, wars, restrictive gold standard regimes, market crashes and many other major events and never before have we seen yields so low back to when the Founding Fathers formed the country.” </w:t>
      </w:r>
      <w:r w:rsidR="00D35135">
        <w:rPr>
          <w:color w:val="000000" w:themeColor="text1"/>
          <w:szCs w:val="25"/>
        </w:rPr>
        <w:t xml:space="preserve">With speculation that interest rates will remain low for quite a while, some investors are </w:t>
      </w:r>
      <w:r w:rsidR="00EC034E">
        <w:rPr>
          <w:color w:val="000000" w:themeColor="text1"/>
          <w:szCs w:val="25"/>
        </w:rPr>
        <w:t>look</w:t>
      </w:r>
      <w:r w:rsidR="00D35135">
        <w:rPr>
          <w:color w:val="000000" w:themeColor="text1"/>
          <w:szCs w:val="25"/>
        </w:rPr>
        <w:t>ing</w:t>
      </w:r>
      <w:r w:rsidR="00EC034E">
        <w:rPr>
          <w:color w:val="000000" w:themeColor="text1"/>
          <w:szCs w:val="25"/>
        </w:rPr>
        <w:t xml:space="preserve"> at</w:t>
      </w:r>
      <w:r w:rsidR="00D35135">
        <w:rPr>
          <w:color w:val="000000" w:themeColor="text1"/>
          <w:szCs w:val="25"/>
        </w:rPr>
        <w:t xml:space="preserve"> the slightly better returns of 20-year and </w:t>
      </w:r>
      <w:r w:rsidR="008347FC">
        <w:rPr>
          <w:color w:val="000000" w:themeColor="text1"/>
          <w:szCs w:val="25"/>
        </w:rPr>
        <w:t>3</w:t>
      </w:r>
      <w:r w:rsidR="00D35135">
        <w:rPr>
          <w:color w:val="000000" w:themeColor="text1"/>
          <w:szCs w:val="25"/>
        </w:rPr>
        <w:t xml:space="preserve">0-year rates, which </w:t>
      </w:r>
      <w:r>
        <w:rPr>
          <w:color w:val="000000" w:themeColor="text1"/>
          <w:szCs w:val="25"/>
        </w:rPr>
        <w:t>were</w:t>
      </w:r>
      <w:r w:rsidR="00D35135">
        <w:rPr>
          <w:color w:val="000000" w:themeColor="text1"/>
          <w:szCs w:val="25"/>
        </w:rPr>
        <w:t xml:space="preserve"> </w:t>
      </w:r>
      <w:r>
        <w:rPr>
          <w:color w:val="000000" w:themeColor="text1"/>
          <w:szCs w:val="25"/>
        </w:rPr>
        <w:t>also at historically low rates</w:t>
      </w:r>
      <w:r w:rsidR="00D35135">
        <w:rPr>
          <w:color w:val="000000" w:themeColor="text1"/>
          <w:szCs w:val="25"/>
        </w:rPr>
        <w:t xml:space="preserve"> </w:t>
      </w:r>
      <w:r>
        <w:rPr>
          <w:color w:val="000000" w:themeColor="text1"/>
          <w:szCs w:val="25"/>
        </w:rPr>
        <w:t xml:space="preserve">of </w:t>
      </w:r>
      <w:r w:rsidR="00D35135">
        <w:rPr>
          <w:color w:val="000000" w:themeColor="text1"/>
          <w:szCs w:val="25"/>
        </w:rPr>
        <w:t xml:space="preserve">1.08-1.29%. </w:t>
      </w:r>
      <w:r w:rsidR="009525FF" w:rsidRPr="009525FF">
        <w:rPr>
          <w:b/>
          <w:bCs/>
          <w:i/>
          <w:iCs/>
          <w:color w:val="000000" w:themeColor="text1"/>
          <w:sz w:val="16"/>
          <w:szCs w:val="16"/>
        </w:rPr>
        <w:t>(Source:</w:t>
      </w:r>
      <w:r w:rsidR="009525FF">
        <w:rPr>
          <w:b/>
          <w:bCs/>
          <w:i/>
          <w:iCs/>
          <w:color w:val="000000" w:themeColor="text1"/>
          <w:sz w:val="16"/>
          <w:szCs w:val="16"/>
        </w:rPr>
        <w:t xml:space="preserve"> MarketWatch</w:t>
      </w:r>
      <w:r w:rsidR="009525FF" w:rsidRPr="009525FF">
        <w:rPr>
          <w:b/>
          <w:bCs/>
          <w:i/>
          <w:iCs/>
          <w:color w:val="000000" w:themeColor="text1"/>
          <w:sz w:val="16"/>
          <w:szCs w:val="16"/>
        </w:rPr>
        <w:t xml:space="preserve">, </w:t>
      </w:r>
      <w:r w:rsidR="009525FF">
        <w:rPr>
          <w:b/>
          <w:bCs/>
          <w:i/>
          <w:iCs/>
          <w:color w:val="000000" w:themeColor="text1"/>
          <w:sz w:val="16"/>
          <w:szCs w:val="16"/>
        </w:rPr>
        <w:t>August 1,</w:t>
      </w:r>
      <w:r w:rsidR="009525FF" w:rsidRPr="009525FF">
        <w:rPr>
          <w:b/>
          <w:bCs/>
          <w:i/>
          <w:iCs/>
          <w:color w:val="000000" w:themeColor="text1"/>
          <w:sz w:val="16"/>
          <w:szCs w:val="16"/>
        </w:rPr>
        <w:t xml:space="preserve"> 2020)</w:t>
      </w:r>
    </w:p>
    <w:p w14:paraId="1E44F973" w14:textId="18FDDC6C" w:rsidR="004243AD" w:rsidRDefault="004243AD" w:rsidP="00655FA1">
      <w:pPr>
        <w:pStyle w:val="p"/>
        <w:spacing w:before="240" w:beforeAutospacing="0" w:afterAutospacing="0" w:line="276" w:lineRule="auto"/>
        <w:jc w:val="both"/>
        <w:rPr>
          <w:i/>
          <w:iCs/>
          <w:color w:val="000000" w:themeColor="text1"/>
          <w:sz w:val="20"/>
          <w:szCs w:val="22"/>
        </w:rPr>
      </w:pPr>
      <w:r w:rsidRPr="00985FA7">
        <w:rPr>
          <w:color w:val="000000" w:themeColor="text1"/>
          <w:szCs w:val="25"/>
        </w:rPr>
        <w:t xml:space="preserve">Since the initial outbreak of the coronavirus in China on December 31, 2019, the 10-year rate has fallen more than 100 basis points. </w:t>
      </w:r>
      <w:r w:rsidRPr="009525FF">
        <w:rPr>
          <w:b/>
          <w:bCs/>
          <w:i/>
          <w:iCs/>
          <w:color w:val="000000" w:themeColor="text1"/>
          <w:sz w:val="16"/>
          <w:szCs w:val="16"/>
        </w:rPr>
        <w:t>(Source: U.S. Department of Treasury, July 2020)</w:t>
      </w:r>
    </w:p>
    <w:p w14:paraId="5609942E" w14:textId="1E4B3D20" w:rsidR="008347FC" w:rsidRPr="008347FC" w:rsidRDefault="008347FC" w:rsidP="008347FC">
      <w:pPr>
        <w:pStyle w:val="p"/>
        <w:spacing w:before="240" w:beforeAutospacing="0" w:afterAutospacing="0" w:line="276" w:lineRule="auto"/>
        <w:ind w:right="90"/>
        <w:jc w:val="both"/>
        <w:rPr>
          <w:color w:val="000000" w:themeColor="text1"/>
          <w:szCs w:val="25"/>
        </w:rPr>
      </w:pPr>
      <w:r>
        <w:rPr>
          <w:color w:val="000000" w:themeColor="text1"/>
          <w:szCs w:val="25"/>
        </w:rPr>
        <w:t>In an effort to stimulate the economy, t</w:t>
      </w:r>
      <w:r w:rsidRPr="008347FC">
        <w:rPr>
          <w:color w:val="000000" w:themeColor="text1"/>
          <w:szCs w:val="25"/>
        </w:rPr>
        <w:t xml:space="preserve">he Fed also </w:t>
      </w:r>
      <w:r>
        <w:rPr>
          <w:color w:val="000000" w:themeColor="text1"/>
          <w:szCs w:val="25"/>
        </w:rPr>
        <w:t xml:space="preserve">implied in their statement after their two-day meeting in July that they may also adjust its purchases of Treasury bonds and mortgage-backed securities, which may bring long-term rates even lower. </w:t>
      </w:r>
      <w:r w:rsidRPr="00D33A7B">
        <w:rPr>
          <w:b/>
          <w:bCs/>
          <w:i/>
          <w:iCs/>
          <w:color w:val="000000" w:themeColor="text1"/>
          <w:sz w:val="16"/>
          <w:szCs w:val="16"/>
        </w:rPr>
        <w:t>(Source: usatoday.com 7/29/20)</w:t>
      </w:r>
    </w:p>
    <w:p w14:paraId="4B7FD8AF" w14:textId="758D6576" w:rsidR="004154E8" w:rsidRPr="00746888" w:rsidRDefault="004154E8" w:rsidP="004154E8">
      <w:pPr>
        <w:pStyle w:val="NoSpacing"/>
        <w:spacing w:line="276" w:lineRule="auto"/>
        <w:ind w:left="90" w:right="180"/>
        <w:jc w:val="both"/>
        <w:rPr>
          <w:rFonts w:ascii="Times New Roman" w:hAnsi="Times New Roman"/>
          <w:sz w:val="10"/>
          <w:szCs w:val="10"/>
        </w:rPr>
      </w:pPr>
    </w:p>
    <w:p w14:paraId="7F5B9DD2" w14:textId="5BFD443F" w:rsidR="00B21887" w:rsidRPr="004117A3" w:rsidRDefault="00B21887" w:rsidP="00746888">
      <w:pPr>
        <w:shd w:val="clear" w:color="auto" w:fill="7B7B7B" w:themeFill="accent3" w:themeFillShade="BF"/>
        <w:spacing w:before="120" w:after="100" w:afterAutospacing="1"/>
        <w:ind w:right="180"/>
        <w:jc w:val="center"/>
        <w:rPr>
          <w:rFonts w:ascii="Times New Roman" w:eastAsia="Times New Roman" w:hAnsi="Times New Roman" w:cs="Times New Roman"/>
          <w:b/>
          <w:bCs/>
          <w:color w:val="FFFFFF" w:themeColor="background1"/>
          <w:sz w:val="32"/>
          <w:szCs w:val="32"/>
        </w:rPr>
      </w:pPr>
      <w:r>
        <w:rPr>
          <w:rFonts w:ascii="Times New Roman" w:eastAsia="Times New Roman" w:hAnsi="Times New Roman" w:cs="Times New Roman"/>
          <w:b/>
          <w:bCs/>
          <w:color w:val="FFFFFF" w:themeColor="background1"/>
          <w:sz w:val="32"/>
          <w:szCs w:val="32"/>
        </w:rPr>
        <w:t>Historically Low Mortgage Rates</w:t>
      </w:r>
    </w:p>
    <w:p w14:paraId="7CE4FB3E" w14:textId="243AEA5A" w:rsidR="00B21887" w:rsidRPr="00985FA7" w:rsidRDefault="00B21887" w:rsidP="00BE6ACA">
      <w:pPr>
        <w:pStyle w:val="NoSpacing"/>
        <w:spacing w:line="276" w:lineRule="auto"/>
        <w:ind w:right="90"/>
        <w:jc w:val="both"/>
        <w:rPr>
          <w:rFonts w:ascii="Times New Roman" w:hAnsi="Times New Roman"/>
          <w:i/>
          <w:iCs/>
          <w:color w:val="000000" w:themeColor="text1"/>
          <w:sz w:val="20"/>
          <w:szCs w:val="20"/>
        </w:rPr>
      </w:pPr>
      <w:r w:rsidRPr="00985FA7">
        <w:rPr>
          <w:rFonts w:ascii="Times New Roman" w:hAnsi="Times New Roman"/>
          <w:color w:val="000000" w:themeColor="text1"/>
          <w:sz w:val="24"/>
          <w:szCs w:val="24"/>
        </w:rPr>
        <w:t xml:space="preserve">Interest rates for 30-year mortgages can be linked with Treasury yields. Since November 2018, the 30-year mortgage rate has dropped by 2 percentage points, down to 2.98%. This is the lowest level it has ever been since Freddie Mac began tracking mortgage rates in 1971.  The 15-year fixed </w:t>
      </w:r>
      <w:r w:rsidR="00BE7595">
        <w:rPr>
          <w:rFonts w:ascii="Times New Roman" w:hAnsi="Times New Roman"/>
          <w:color w:val="000000" w:themeColor="text1"/>
          <w:sz w:val="24"/>
          <w:szCs w:val="24"/>
        </w:rPr>
        <w:t xml:space="preserve">mortgage </w:t>
      </w:r>
      <w:r w:rsidRPr="00985FA7">
        <w:rPr>
          <w:rFonts w:ascii="Times New Roman" w:hAnsi="Times New Roman"/>
          <w:color w:val="000000" w:themeColor="text1"/>
          <w:sz w:val="24"/>
          <w:szCs w:val="24"/>
        </w:rPr>
        <w:t xml:space="preserve">rate fell to 2.48% in July. </w:t>
      </w:r>
      <w:r w:rsidR="00792008" w:rsidRPr="00D33A7B">
        <w:rPr>
          <w:rFonts w:ascii="Times New Roman" w:eastAsia="Times New Roman" w:hAnsi="Times New Roman"/>
          <w:b/>
          <w:bCs/>
          <w:i/>
          <w:iCs/>
          <w:color w:val="000000" w:themeColor="text1"/>
          <w:sz w:val="16"/>
          <w:szCs w:val="16"/>
        </w:rPr>
        <w:t>(Source: Washingtonpost.com 7/16/20)</w:t>
      </w:r>
    </w:p>
    <w:p w14:paraId="6812694A" w14:textId="3194F1D4" w:rsidR="00B21887" w:rsidRPr="00082600" w:rsidRDefault="00B21887" w:rsidP="00B21887">
      <w:pPr>
        <w:pStyle w:val="NoSpacing"/>
        <w:spacing w:line="276" w:lineRule="auto"/>
        <w:ind w:left="90" w:right="180"/>
        <w:jc w:val="both"/>
        <w:rPr>
          <w:rFonts w:ascii="Times New Roman" w:hAnsi="Times New Roman"/>
          <w:color w:val="1F3864" w:themeColor="accent1" w:themeShade="80"/>
          <w:sz w:val="24"/>
          <w:szCs w:val="24"/>
        </w:rPr>
      </w:pPr>
    </w:p>
    <w:p w14:paraId="1195BE93" w14:textId="60E3DB64" w:rsidR="00792008" w:rsidRPr="00985FA7" w:rsidRDefault="00792008" w:rsidP="00E13799">
      <w:pPr>
        <w:pStyle w:val="NoSpacing"/>
        <w:spacing w:line="276" w:lineRule="auto"/>
        <w:ind w:right="90"/>
        <w:jc w:val="both"/>
        <w:rPr>
          <w:rFonts w:ascii="Times New Roman" w:hAnsi="Times New Roman"/>
          <w:color w:val="000000" w:themeColor="text1"/>
          <w:sz w:val="24"/>
          <w:szCs w:val="24"/>
        </w:rPr>
      </w:pPr>
      <w:r w:rsidRPr="00985FA7">
        <w:rPr>
          <w:rFonts w:ascii="Times New Roman" w:hAnsi="Times New Roman"/>
          <w:color w:val="000000" w:themeColor="text1"/>
          <w:sz w:val="24"/>
          <w:szCs w:val="24"/>
        </w:rPr>
        <w:t xml:space="preserve">Many borrowers are taking advantage of these record lows and banks are seeing an uptick in home purchasing </w:t>
      </w:r>
      <w:r w:rsidR="00DF6BEC">
        <w:rPr>
          <w:rFonts w:ascii="Times New Roman" w:hAnsi="Times New Roman"/>
          <w:color w:val="000000" w:themeColor="text1"/>
          <w:sz w:val="24"/>
          <w:szCs w:val="24"/>
        </w:rPr>
        <w:t>and</w:t>
      </w:r>
      <w:r w:rsidRPr="00985FA7">
        <w:rPr>
          <w:rFonts w:ascii="Times New Roman" w:hAnsi="Times New Roman"/>
          <w:color w:val="000000" w:themeColor="text1"/>
          <w:sz w:val="24"/>
          <w:szCs w:val="24"/>
        </w:rPr>
        <w:t xml:space="preserve"> refinances. </w:t>
      </w:r>
    </w:p>
    <w:p w14:paraId="3D404078" w14:textId="25ED9B74" w:rsidR="00082600" w:rsidRPr="00082600" w:rsidRDefault="00082600" w:rsidP="00792008">
      <w:pPr>
        <w:pStyle w:val="NoSpacing"/>
        <w:spacing w:line="276" w:lineRule="auto"/>
        <w:ind w:left="90" w:right="180"/>
        <w:jc w:val="both"/>
        <w:rPr>
          <w:rFonts w:ascii="Times New Roman" w:hAnsi="Times New Roman"/>
          <w:color w:val="1F3864" w:themeColor="accent1" w:themeShade="80"/>
          <w:sz w:val="24"/>
          <w:szCs w:val="24"/>
        </w:rPr>
      </w:pPr>
    </w:p>
    <w:p w14:paraId="2774745B" w14:textId="2AE6DEE1" w:rsidR="00082600" w:rsidRPr="005C79FB" w:rsidRDefault="00082600" w:rsidP="00082600">
      <w:pPr>
        <w:pStyle w:val="p"/>
        <w:shd w:val="clear" w:color="auto" w:fill="7B7B7B" w:themeFill="accent3" w:themeFillShade="BF"/>
        <w:spacing w:before="0" w:beforeAutospacing="0" w:afterAutospacing="0" w:line="276" w:lineRule="auto"/>
        <w:jc w:val="center"/>
        <w:rPr>
          <w:b/>
          <w:bCs/>
          <w:color w:val="FFFFFF" w:themeColor="background1"/>
          <w:sz w:val="32"/>
          <w:szCs w:val="32"/>
        </w:rPr>
      </w:pPr>
      <w:r w:rsidRPr="005C79FB">
        <w:rPr>
          <w:b/>
          <w:bCs/>
          <w:color w:val="FFFFFF" w:themeColor="background1"/>
          <w:sz w:val="32"/>
          <w:szCs w:val="32"/>
        </w:rPr>
        <w:t>Con</w:t>
      </w:r>
      <w:r>
        <w:rPr>
          <w:b/>
          <w:bCs/>
          <w:color w:val="FFFFFF" w:themeColor="background1"/>
          <w:sz w:val="32"/>
          <w:szCs w:val="32"/>
        </w:rPr>
        <w:t>siderations</w:t>
      </w:r>
    </w:p>
    <w:p w14:paraId="64DCA2BA" w14:textId="73506132" w:rsidR="00B21887" w:rsidRDefault="00B21887" w:rsidP="004154E8">
      <w:pPr>
        <w:pStyle w:val="NoSpacing"/>
        <w:spacing w:line="276" w:lineRule="auto"/>
        <w:ind w:left="90" w:right="180"/>
        <w:jc w:val="both"/>
        <w:rPr>
          <w:rFonts w:ascii="Times New Roman" w:hAnsi="Times New Roman"/>
          <w:sz w:val="24"/>
          <w:szCs w:val="24"/>
        </w:rPr>
      </w:pPr>
    </w:p>
    <w:p w14:paraId="05A31320" w14:textId="4B04E0B1" w:rsidR="00BE7595" w:rsidRPr="00EC034E" w:rsidRDefault="00BE7595" w:rsidP="00BE7595">
      <w:pPr>
        <w:shd w:val="clear" w:color="auto" w:fill="FFFFFF"/>
        <w:spacing w:after="150" w:line="276" w:lineRule="auto"/>
        <w:rPr>
          <w:rFonts w:ascii="Times New Roman" w:eastAsia="Times New Roman" w:hAnsi="Times New Roman" w:cs="Times New Roman"/>
          <w:color w:val="000000" w:themeColor="text1"/>
          <w:sz w:val="24"/>
          <w:szCs w:val="25"/>
        </w:rPr>
      </w:pPr>
      <w:r>
        <w:rPr>
          <w:rFonts w:ascii="Times New Roman" w:eastAsia="Times New Roman" w:hAnsi="Times New Roman" w:cs="Times New Roman"/>
          <w:color w:val="000000" w:themeColor="text1"/>
          <w:sz w:val="24"/>
          <w:szCs w:val="25"/>
        </w:rPr>
        <w:t>While many business</w:t>
      </w:r>
      <w:r w:rsidR="00DF6BEC">
        <w:rPr>
          <w:rFonts w:ascii="Times New Roman" w:eastAsia="Times New Roman" w:hAnsi="Times New Roman" w:cs="Times New Roman"/>
          <w:color w:val="000000" w:themeColor="text1"/>
          <w:sz w:val="24"/>
          <w:szCs w:val="25"/>
        </w:rPr>
        <w:t>es</w:t>
      </w:r>
      <w:r>
        <w:rPr>
          <w:rFonts w:ascii="Times New Roman" w:eastAsia="Times New Roman" w:hAnsi="Times New Roman" w:cs="Times New Roman"/>
          <w:color w:val="000000" w:themeColor="text1"/>
          <w:sz w:val="24"/>
          <w:szCs w:val="25"/>
        </w:rPr>
        <w:t xml:space="preserve"> can benefit from borrowing money at lower interest rates, historically, </w:t>
      </w:r>
      <w:r w:rsidRPr="00EC034E">
        <w:rPr>
          <w:rFonts w:ascii="Times New Roman" w:eastAsia="Times New Roman" w:hAnsi="Times New Roman" w:cs="Times New Roman"/>
          <w:color w:val="000000" w:themeColor="text1"/>
          <w:sz w:val="24"/>
          <w:szCs w:val="25"/>
        </w:rPr>
        <w:t xml:space="preserve"> when interest rates are lowered</w:t>
      </w:r>
      <w:r>
        <w:rPr>
          <w:rFonts w:ascii="Times New Roman" w:eastAsia="Times New Roman" w:hAnsi="Times New Roman" w:cs="Times New Roman"/>
          <w:color w:val="000000" w:themeColor="text1"/>
          <w:sz w:val="24"/>
          <w:szCs w:val="25"/>
        </w:rPr>
        <w:t>, investors</w:t>
      </w:r>
      <w:r w:rsidR="00CC5A34">
        <w:rPr>
          <w:rFonts w:ascii="Times New Roman" w:eastAsia="Times New Roman" w:hAnsi="Times New Roman" w:cs="Times New Roman"/>
          <w:color w:val="000000" w:themeColor="text1"/>
          <w:sz w:val="24"/>
          <w:szCs w:val="25"/>
        </w:rPr>
        <w:t xml:space="preserve"> could</w:t>
      </w:r>
      <w:r>
        <w:rPr>
          <w:rFonts w:ascii="Times New Roman" w:eastAsia="Times New Roman" w:hAnsi="Times New Roman" w:cs="Times New Roman"/>
          <w:color w:val="000000" w:themeColor="text1"/>
          <w:sz w:val="24"/>
          <w:szCs w:val="25"/>
        </w:rPr>
        <w:t xml:space="preserve"> see</w:t>
      </w:r>
      <w:r w:rsidRPr="00EC034E">
        <w:rPr>
          <w:rFonts w:ascii="Times New Roman" w:eastAsia="Times New Roman" w:hAnsi="Times New Roman" w:cs="Times New Roman"/>
          <w:color w:val="000000" w:themeColor="text1"/>
          <w:sz w:val="24"/>
          <w:szCs w:val="25"/>
        </w:rPr>
        <w:t>:</w:t>
      </w:r>
    </w:p>
    <w:p w14:paraId="5C217738" w14:textId="7E34A478" w:rsidR="00BE7595" w:rsidRPr="00EC034E" w:rsidRDefault="00BE7595" w:rsidP="00D17BA6">
      <w:pPr>
        <w:numPr>
          <w:ilvl w:val="0"/>
          <w:numId w:val="7"/>
        </w:numPr>
        <w:shd w:val="clear" w:color="auto" w:fill="FFFFFF"/>
        <w:spacing w:after="150" w:line="240" w:lineRule="auto"/>
        <w:ind w:left="600"/>
        <w:rPr>
          <w:rFonts w:ascii="Times New Roman" w:eastAsia="Times New Roman" w:hAnsi="Times New Roman" w:cs="Times New Roman"/>
          <w:color w:val="000000" w:themeColor="text1"/>
          <w:sz w:val="24"/>
          <w:szCs w:val="25"/>
        </w:rPr>
      </w:pPr>
      <w:r w:rsidRPr="00EC034E">
        <w:rPr>
          <w:rFonts w:ascii="Times New Roman" w:eastAsia="Times New Roman" w:hAnsi="Times New Roman" w:cs="Times New Roman"/>
          <w:color w:val="000000" w:themeColor="text1"/>
          <w:sz w:val="24"/>
          <w:szCs w:val="25"/>
        </w:rPr>
        <w:t>Bond prices ris</w:t>
      </w:r>
      <w:r>
        <w:rPr>
          <w:rFonts w:ascii="Times New Roman" w:eastAsia="Times New Roman" w:hAnsi="Times New Roman" w:cs="Times New Roman"/>
          <w:color w:val="000000" w:themeColor="text1"/>
          <w:sz w:val="24"/>
          <w:szCs w:val="25"/>
        </w:rPr>
        <w:t>ing</w:t>
      </w:r>
      <w:r w:rsidR="00B56961">
        <w:rPr>
          <w:rFonts w:ascii="Times New Roman" w:eastAsia="Times New Roman" w:hAnsi="Times New Roman" w:cs="Times New Roman"/>
          <w:color w:val="000000" w:themeColor="text1"/>
          <w:sz w:val="24"/>
          <w:szCs w:val="25"/>
        </w:rPr>
        <w:t>,</w:t>
      </w:r>
    </w:p>
    <w:p w14:paraId="0AE79792" w14:textId="24363A29" w:rsidR="00BE7595" w:rsidRPr="00EC034E" w:rsidRDefault="00BE7595" w:rsidP="00D17BA6">
      <w:pPr>
        <w:numPr>
          <w:ilvl w:val="0"/>
          <w:numId w:val="7"/>
        </w:numPr>
        <w:shd w:val="clear" w:color="auto" w:fill="FFFFFF"/>
        <w:spacing w:after="150" w:line="240" w:lineRule="auto"/>
        <w:ind w:left="600"/>
        <w:rPr>
          <w:rFonts w:ascii="Times New Roman" w:eastAsia="Times New Roman" w:hAnsi="Times New Roman" w:cs="Times New Roman"/>
          <w:color w:val="000000" w:themeColor="text1"/>
          <w:sz w:val="24"/>
          <w:szCs w:val="25"/>
        </w:rPr>
      </w:pPr>
      <w:r w:rsidRPr="00EC034E">
        <w:rPr>
          <w:rFonts w:ascii="Times New Roman" w:eastAsia="Times New Roman" w:hAnsi="Times New Roman" w:cs="Times New Roman"/>
          <w:color w:val="000000" w:themeColor="text1"/>
          <w:sz w:val="24"/>
          <w:szCs w:val="25"/>
        </w:rPr>
        <w:t xml:space="preserve">Potential stock market </w:t>
      </w:r>
      <w:r>
        <w:rPr>
          <w:rFonts w:ascii="Times New Roman" w:eastAsia="Times New Roman" w:hAnsi="Times New Roman" w:cs="Times New Roman"/>
          <w:color w:val="000000" w:themeColor="text1"/>
          <w:sz w:val="24"/>
          <w:szCs w:val="25"/>
        </w:rPr>
        <w:t>rises</w:t>
      </w:r>
      <w:r w:rsidR="00B56961">
        <w:rPr>
          <w:rFonts w:ascii="Times New Roman" w:eastAsia="Times New Roman" w:hAnsi="Times New Roman" w:cs="Times New Roman"/>
          <w:color w:val="000000" w:themeColor="text1"/>
          <w:sz w:val="24"/>
          <w:szCs w:val="25"/>
        </w:rPr>
        <w:t>,</w:t>
      </w:r>
    </w:p>
    <w:p w14:paraId="71AE6D57" w14:textId="5C67681E" w:rsidR="00BE7595" w:rsidRPr="00EC034E" w:rsidRDefault="00E30E58" w:rsidP="00D17BA6">
      <w:pPr>
        <w:numPr>
          <w:ilvl w:val="0"/>
          <w:numId w:val="7"/>
        </w:numPr>
        <w:shd w:val="clear" w:color="auto" w:fill="FFFFFF"/>
        <w:spacing w:after="150" w:line="240" w:lineRule="auto"/>
        <w:ind w:left="600"/>
        <w:rPr>
          <w:rFonts w:ascii="Times New Roman" w:eastAsia="Times New Roman" w:hAnsi="Times New Roman" w:cs="Times New Roman"/>
          <w:color w:val="000000" w:themeColor="text1"/>
          <w:sz w:val="24"/>
          <w:szCs w:val="25"/>
        </w:rPr>
      </w:pPr>
      <w:r>
        <w:rPr>
          <w:noProof/>
        </w:rPr>
        <w:lastRenderedPageBreak/>
        <w:drawing>
          <wp:anchor distT="0" distB="0" distL="114300" distR="114300" simplePos="0" relativeHeight="251684864" behindDoc="1" locked="0" layoutInCell="1" allowOverlap="1" wp14:anchorId="0887E87D" wp14:editId="76098D8C">
            <wp:simplePos x="0" y="0"/>
            <wp:positionH relativeFrom="column">
              <wp:posOffset>3500755</wp:posOffset>
            </wp:positionH>
            <wp:positionV relativeFrom="paragraph">
              <wp:posOffset>11605</wp:posOffset>
            </wp:positionV>
            <wp:extent cx="3251835" cy="2809875"/>
            <wp:effectExtent l="0" t="0" r="5715" b="9525"/>
            <wp:wrapTight wrapText="bothSides">
              <wp:wrapPolygon edited="0">
                <wp:start x="0" y="0"/>
                <wp:lineTo x="0" y="21527"/>
                <wp:lineTo x="21511" y="21527"/>
                <wp:lineTo x="21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83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595" w:rsidRPr="00EC034E">
        <w:rPr>
          <w:rFonts w:ascii="Times New Roman" w:eastAsia="Times New Roman" w:hAnsi="Times New Roman" w:cs="Times New Roman"/>
          <w:color w:val="000000" w:themeColor="text1"/>
          <w:sz w:val="24"/>
          <w:szCs w:val="25"/>
        </w:rPr>
        <w:t>Lower interest rates on savings accounts and CDs</w:t>
      </w:r>
      <w:r w:rsidR="00BE7595">
        <w:rPr>
          <w:rFonts w:ascii="Times New Roman" w:eastAsia="Times New Roman" w:hAnsi="Times New Roman" w:cs="Times New Roman"/>
          <w:color w:val="000000" w:themeColor="text1"/>
          <w:sz w:val="24"/>
          <w:szCs w:val="25"/>
        </w:rPr>
        <w:t>, and</w:t>
      </w:r>
    </w:p>
    <w:p w14:paraId="4BA59060" w14:textId="45B1890C" w:rsidR="00BE7595" w:rsidRDefault="00BE7595" w:rsidP="00D17BA6">
      <w:pPr>
        <w:numPr>
          <w:ilvl w:val="0"/>
          <w:numId w:val="7"/>
        </w:numPr>
        <w:shd w:val="clear" w:color="auto" w:fill="FFFFFF"/>
        <w:spacing w:after="0" w:line="240" w:lineRule="auto"/>
        <w:ind w:left="600"/>
        <w:rPr>
          <w:rFonts w:ascii="Times New Roman" w:eastAsia="Times New Roman" w:hAnsi="Times New Roman" w:cs="Times New Roman"/>
          <w:color w:val="000000" w:themeColor="text1"/>
          <w:sz w:val="24"/>
          <w:szCs w:val="25"/>
        </w:rPr>
      </w:pPr>
      <w:r>
        <w:rPr>
          <w:rFonts w:ascii="Times New Roman" w:eastAsia="Times New Roman" w:hAnsi="Times New Roman" w:cs="Times New Roman"/>
          <w:color w:val="000000" w:themeColor="text1"/>
          <w:sz w:val="24"/>
          <w:szCs w:val="25"/>
        </w:rPr>
        <w:t>Lower m</w:t>
      </w:r>
      <w:r w:rsidRPr="00EC034E">
        <w:rPr>
          <w:rFonts w:ascii="Times New Roman" w:eastAsia="Times New Roman" w:hAnsi="Times New Roman" w:cs="Times New Roman"/>
          <w:color w:val="000000" w:themeColor="text1"/>
          <w:sz w:val="24"/>
          <w:szCs w:val="25"/>
        </w:rPr>
        <w:t>ortgage rates</w:t>
      </w:r>
      <w:r w:rsidR="00B56961">
        <w:rPr>
          <w:rFonts w:ascii="Times New Roman" w:eastAsia="Times New Roman" w:hAnsi="Times New Roman" w:cs="Times New Roman"/>
          <w:color w:val="000000" w:themeColor="text1"/>
          <w:sz w:val="24"/>
          <w:szCs w:val="25"/>
        </w:rPr>
        <w:t>.</w:t>
      </w:r>
    </w:p>
    <w:p w14:paraId="21D60E00" w14:textId="6D7739A1" w:rsidR="00BE7595" w:rsidRDefault="00BE7595" w:rsidP="00BE7595">
      <w:pPr>
        <w:shd w:val="clear" w:color="auto" w:fill="FFFFFF"/>
        <w:spacing w:after="0" w:line="276" w:lineRule="auto"/>
        <w:rPr>
          <w:rFonts w:ascii="Times New Roman" w:eastAsia="Times New Roman" w:hAnsi="Times New Roman" w:cs="Times New Roman"/>
          <w:color w:val="000000" w:themeColor="text1"/>
          <w:sz w:val="24"/>
          <w:szCs w:val="25"/>
        </w:rPr>
      </w:pPr>
    </w:p>
    <w:p w14:paraId="29A090C3" w14:textId="55D64F2D" w:rsidR="00BE7595" w:rsidRDefault="00BE7595" w:rsidP="00BE7595">
      <w:pPr>
        <w:shd w:val="clear" w:color="auto" w:fill="FFFFFF"/>
        <w:spacing w:after="0" w:line="276" w:lineRule="auto"/>
        <w:rPr>
          <w:rFonts w:ascii="Times New Roman" w:eastAsia="Times New Roman" w:hAnsi="Times New Roman" w:cs="Times New Roman"/>
          <w:color w:val="000000" w:themeColor="text1"/>
          <w:sz w:val="24"/>
          <w:szCs w:val="25"/>
        </w:rPr>
      </w:pPr>
      <w:r w:rsidRPr="00BE7595">
        <w:rPr>
          <w:rFonts w:ascii="Times New Roman" w:eastAsia="Times New Roman" w:hAnsi="Times New Roman" w:cs="Times New Roman"/>
          <w:color w:val="000000" w:themeColor="text1"/>
          <w:sz w:val="24"/>
          <w:szCs w:val="25"/>
        </w:rPr>
        <w:t>Conversely, w</w:t>
      </w:r>
      <w:r w:rsidRPr="00EC034E">
        <w:rPr>
          <w:rFonts w:ascii="Times New Roman" w:eastAsia="Times New Roman" w:hAnsi="Times New Roman" w:cs="Times New Roman"/>
          <w:color w:val="000000" w:themeColor="text1"/>
          <w:sz w:val="24"/>
          <w:szCs w:val="25"/>
        </w:rPr>
        <w:t>hen interest rates rise</w:t>
      </w:r>
      <w:r>
        <w:rPr>
          <w:rFonts w:ascii="Times New Roman" w:eastAsia="Times New Roman" w:hAnsi="Times New Roman" w:cs="Times New Roman"/>
          <w:color w:val="000000" w:themeColor="text1"/>
          <w:sz w:val="24"/>
          <w:szCs w:val="25"/>
        </w:rPr>
        <w:t>, investors should be watchful for</w:t>
      </w:r>
      <w:r w:rsidRPr="00EC034E">
        <w:rPr>
          <w:rFonts w:ascii="Times New Roman" w:eastAsia="Times New Roman" w:hAnsi="Times New Roman" w:cs="Times New Roman"/>
          <w:color w:val="000000" w:themeColor="text1"/>
          <w:sz w:val="24"/>
          <w:szCs w:val="25"/>
        </w:rPr>
        <w:t>:</w:t>
      </w:r>
    </w:p>
    <w:p w14:paraId="0FDE532C" w14:textId="007D27AA" w:rsidR="00BE7595" w:rsidRPr="00EC034E" w:rsidRDefault="00BE7595" w:rsidP="00BE7595">
      <w:pPr>
        <w:shd w:val="clear" w:color="auto" w:fill="FFFFFF"/>
        <w:spacing w:after="0" w:line="276" w:lineRule="auto"/>
        <w:rPr>
          <w:rFonts w:ascii="Times New Roman" w:eastAsia="Times New Roman" w:hAnsi="Times New Roman" w:cs="Times New Roman"/>
          <w:color w:val="000000" w:themeColor="text1"/>
          <w:sz w:val="24"/>
          <w:szCs w:val="25"/>
        </w:rPr>
      </w:pPr>
    </w:p>
    <w:p w14:paraId="5F2979A7" w14:textId="5D3FEC10" w:rsidR="00BE7595" w:rsidRPr="00EC034E" w:rsidRDefault="00BE7595" w:rsidP="00D17BA6">
      <w:pPr>
        <w:numPr>
          <w:ilvl w:val="0"/>
          <w:numId w:val="8"/>
        </w:numPr>
        <w:shd w:val="clear" w:color="auto" w:fill="FFFFFF"/>
        <w:spacing w:after="150" w:line="240" w:lineRule="auto"/>
        <w:ind w:left="540" w:hanging="270"/>
        <w:rPr>
          <w:rFonts w:ascii="Times New Roman" w:eastAsia="Times New Roman" w:hAnsi="Times New Roman" w:cs="Times New Roman"/>
          <w:color w:val="000000" w:themeColor="text1"/>
          <w:sz w:val="24"/>
          <w:szCs w:val="25"/>
        </w:rPr>
      </w:pPr>
      <w:r w:rsidRPr="00EC034E">
        <w:rPr>
          <w:rFonts w:ascii="Times New Roman" w:eastAsia="Times New Roman" w:hAnsi="Times New Roman" w:cs="Times New Roman"/>
          <w:color w:val="000000" w:themeColor="text1"/>
          <w:sz w:val="24"/>
          <w:szCs w:val="25"/>
        </w:rPr>
        <w:t>Bond prices fall</w:t>
      </w:r>
      <w:r>
        <w:rPr>
          <w:rFonts w:ascii="Times New Roman" w:eastAsia="Times New Roman" w:hAnsi="Times New Roman" w:cs="Times New Roman"/>
          <w:color w:val="000000" w:themeColor="text1"/>
          <w:sz w:val="24"/>
          <w:szCs w:val="25"/>
        </w:rPr>
        <w:t>ing</w:t>
      </w:r>
      <w:r w:rsidR="00B56961">
        <w:rPr>
          <w:rFonts w:ascii="Times New Roman" w:eastAsia="Times New Roman" w:hAnsi="Times New Roman" w:cs="Times New Roman"/>
          <w:color w:val="000000" w:themeColor="text1"/>
          <w:sz w:val="24"/>
          <w:szCs w:val="25"/>
        </w:rPr>
        <w:t>,</w:t>
      </w:r>
    </w:p>
    <w:p w14:paraId="552CDE1F" w14:textId="33FC7339" w:rsidR="00BE7595" w:rsidRPr="00EC034E" w:rsidRDefault="00BE7595" w:rsidP="00D17BA6">
      <w:pPr>
        <w:numPr>
          <w:ilvl w:val="0"/>
          <w:numId w:val="8"/>
        </w:numPr>
        <w:shd w:val="clear" w:color="auto" w:fill="FFFFFF"/>
        <w:spacing w:after="150" w:line="240" w:lineRule="auto"/>
        <w:ind w:left="540" w:hanging="270"/>
        <w:rPr>
          <w:rFonts w:ascii="Times New Roman" w:eastAsia="Times New Roman" w:hAnsi="Times New Roman" w:cs="Times New Roman"/>
          <w:color w:val="000000" w:themeColor="text1"/>
          <w:sz w:val="24"/>
          <w:szCs w:val="25"/>
        </w:rPr>
      </w:pPr>
      <w:r w:rsidRPr="00EC034E">
        <w:rPr>
          <w:rFonts w:ascii="Times New Roman" w:eastAsia="Times New Roman" w:hAnsi="Times New Roman" w:cs="Times New Roman"/>
          <w:color w:val="000000" w:themeColor="text1"/>
          <w:sz w:val="24"/>
          <w:szCs w:val="25"/>
        </w:rPr>
        <w:t xml:space="preserve">Potential stock market </w:t>
      </w:r>
      <w:r>
        <w:rPr>
          <w:rFonts w:ascii="Times New Roman" w:eastAsia="Times New Roman" w:hAnsi="Times New Roman" w:cs="Times New Roman"/>
          <w:color w:val="000000" w:themeColor="text1"/>
          <w:sz w:val="24"/>
          <w:szCs w:val="25"/>
        </w:rPr>
        <w:t>declines</w:t>
      </w:r>
      <w:r w:rsidR="00B56961">
        <w:rPr>
          <w:rFonts w:ascii="Times New Roman" w:eastAsia="Times New Roman" w:hAnsi="Times New Roman" w:cs="Times New Roman"/>
          <w:color w:val="000000" w:themeColor="text1"/>
          <w:sz w:val="24"/>
          <w:szCs w:val="25"/>
        </w:rPr>
        <w:t>,</w:t>
      </w:r>
    </w:p>
    <w:p w14:paraId="614F8A6B" w14:textId="062587C2" w:rsidR="00BE7595" w:rsidRDefault="00BE7595" w:rsidP="00D17BA6">
      <w:pPr>
        <w:numPr>
          <w:ilvl w:val="0"/>
          <w:numId w:val="8"/>
        </w:numPr>
        <w:shd w:val="clear" w:color="auto" w:fill="FFFFFF"/>
        <w:spacing w:after="150" w:line="240" w:lineRule="auto"/>
        <w:ind w:left="540" w:hanging="270"/>
        <w:rPr>
          <w:rFonts w:ascii="Times New Roman" w:eastAsia="Times New Roman" w:hAnsi="Times New Roman" w:cs="Times New Roman"/>
          <w:color w:val="000000" w:themeColor="text1"/>
          <w:sz w:val="24"/>
          <w:szCs w:val="25"/>
        </w:rPr>
      </w:pPr>
      <w:r w:rsidRPr="00EC034E">
        <w:rPr>
          <w:rFonts w:ascii="Times New Roman" w:eastAsia="Times New Roman" w:hAnsi="Times New Roman" w:cs="Times New Roman"/>
          <w:color w:val="000000" w:themeColor="text1"/>
          <w:sz w:val="24"/>
          <w:szCs w:val="25"/>
        </w:rPr>
        <w:t>Higher interest rates on savings accounts and CDs</w:t>
      </w:r>
      <w:r>
        <w:rPr>
          <w:rFonts w:ascii="Times New Roman" w:eastAsia="Times New Roman" w:hAnsi="Times New Roman" w:cs="Times New Roman"/>
          <w:color w:val="000000" w:themeColor="text1"/>
          <w:sz w:val="24"/>
          <w:szCs w:val="25"/>
        </w:rPr>
        <w:t>, and</w:t>
      </w:r>
    </w:p>
    <w:p w14:paraId="594A54F4" w14:textId="161D82C1" w:rsidR="00BE7595" w:rsidRDefault="00BE7595" w:rsidP="00D17BA6">
      <w:pPr>
        <w:numPr>
          <w:ilvl w:val="0"/>
          <w:numId w:val="8"/>
        </w:numPr>
        <w:shd w:val="clear" w:color="auto" w:fill="FFFFFF"/>
        <w:spacing w:after="150" w:line="240" w:lineRule="auto"/>
        <w:ind w:left="540" w:hanging="270"/>
        <w:rPr>
          <w:rFonts w:ascii="Times New Roman" w:eastAsia="Times New Roman" w:hAnsi="Times New Roman" w:cs="Times New Roman"/>
          <w:color w:val="000000" w:themeColor="text1"/>
          <w:sz w:val="24"/>
          <w:szCs w:val="25"/>
        </w:rPr>
      </w:pPr>
      <w:r w:rsidRPr="00BE7595">
        <w:rPr>
          <w:rFonts w:ascii="Times New Roman" w:eastAsia="Times New Roman" w:hAnsi="Times New Roman" w:cs="Times New Roman"/>
          <w:color w:val="000000" w:themeColor="text1"/>
          <w:sz w:val="24"/>
          <w:szCs w:val="25"/>
        </w:rPr>
        <w:t>Mortgage rates rising.</w:t>
      </w:r>
    </w:p>
    <w:p w14:paraId="0DCB94DA" w14:textId="6A34D9BC" w:rsidR="00264E9F" w:rsidRPr="00BE7595" w:rsidRDefault="00264E9F" w:rsidP="00D17BA6">
      <w:pPr>
        <w:shd w:val="clear" w:color="auto" w:fill="FFFFFF"/>
        <w:spacing w:after="150" w:line="276" w:lineRule="auto"/>
        <w:jc w:val="both"/>
        <w:rPr>
          <w:rFonts w:ascii="Times New Roman" w:eastAsia="Times New Roman" w:hAnsi="Times New Roman" w:cs="Times New Roman"/>
          <w:color w:val="000000" w:themeColor="text1"/>
          <w:sz w:val="24"/>
          <w:szCs w:val="25"/>
        </w:rPr>
      </w:pPr>
      <w:r w:rsidRPr="00BE7595">
        <w:rPr>
          <w:rFonts w:ascii="Times New Roman" w:eastAsia="Times New Roman" w:hAnsi="Times New Roman" w:cs="Times New Roman"/>
          <w:color w:val="000000" w:themeColor="text1"/>
          <w:sz w:val="24"/>
          <w:szCs w:val="25"/>
        </w:rPr>
        <w:t xml:space="preserve">With interest rates at historic lows, many investors subscribe to </w:t>
      </w:r>
      <w:r w:rsidRPr="00D33A7B">
        <w:rPr>
          <w:rFonts w:ascii="Times New Roman" w:eastAsia="Times New Roman" w:hAnsi="Times New Roman" w:cs="Times New Roman"/>
          <w:b/>
          <w:bCs/>
          <w:color w:val="000000" w:themeColor="text1"/>
          <w:sz w:val="24"/>
          <w:szCs w:val="25"/>
        </w:rPr>
        <w:t>TINA,</w:t>
      </w:r>
      <w:r w:rsidRPr="00BE7595">
        <w:rPr>
          <w:rFonts w:ascii="Times New Roman" w:eastAsia="Times New Roman" w:hAnsi="Times New Roman" w:cs="Times New Roman"/>
          <w:color w:val="000000" w:themeColor="text1"/>
          <w:sz w:val="24"/>
          <w:szCs w:val="25"/>
        </w:rPr>
        <w:t xml:space="preserve"> meaning </w:t>
      </w:r>
      <w:r w:rsidRPr="00D33A7B">
        <w:rPr>
          <w:rFonts w:ascii="Times New Roman" w:eastAsia="Times New Roman" w:hAnsi="Times New Roman" w:cs="Times New Roman"/>
          <w:b/>
          <w:bCs/>
          <w:color w:val="000000" w:themeColor="text1"/>
          <w:sz w:val="24"/>
          <w:szCs w:val="25"/>
        </w:rPr>
        <w:t>T</w:t>
      </w:r>
      <w:r w:rsidRPr="00BE7595">
        <w:rPr>
          <w:rFonts w:ascii="Times New Roman" w:eastAsia="Times New Roman" w:hAnsi="Times New Roman" w:cs="Times New Roman"/>
          <w:color w:val="000000" w:themeColor="text1"/>
          <w:sz w:val="24"/>
          <w:szCs w:val="25"/>
        </w:rPr>
        <w:t xml:space="preserve">here </w:t>
      </w:r>
      <w:r w:rsidRPr="00D33A7B">
        <w:rPr>
          <w:rFonts w:ascii="Times New Roman" w:eastAsia="Times New Roman" w:hAnsi="Times New Roman" w:cs="Times New Roman"/>
          <w:b/>
          <w:bCs/>
          <w:color w:val="000000" w:themeColor="text1"/>
          <w:sz w:val="24"/>
          <w:szCs w:val="25"/>
        </w:rPr>
        <w:t>I</w:t>
      </w:r>
      <w:r w:rsidRPr="00BE7595">
        <w:rPr>
          <w:rFonts w:ascii="Times New Roman" w:eastAsia="Times New Roman" w:hAnsi="Times New Roman" w:cs="Times New Roman"/>
          <w:color w:val="000000" w:themeColor="text1"/>
          <w:sz w:val="24"/>
          <w:szCs w:val="25"/>
        </w:rPr>
        <w:t xml:space="preserve">s </w:t>
      </w:r>
      <w:r w:rsidRPr="00D33A7B">
        <w:rPr>
          <w:rFonts w:ascii="Times New Roman" w:eastAsia="Times New Roman" w:hAnsi="Times New Roman" w:cs="Times New Roman"/>
          <w:b/>
          <w:bCs/>
          <w:color w:val="000000" w:themeColor="text1"/>
          <w:sz w:val="24"/>
          <w:szCs w:val="25"/>
        </w:rPr>
        <w:t>N</w:t>
      </w:r>
      <w:r w:rsidRPr="00BE7595">
        <w:rPr>
          <w:rFonts w:ascii="Times New Roman" w:eastAsia="Times New Roman" w:hAnsi="Times New Roman" w:cs="Times New Roman"/>
          <w:color w:val="000000" w:themeColor="text1"/>
          <w:sz w:val="24"/>
          <w:szCs w:val="25"/>
        </w:rPr>
        <w:t xml:space="preserve">o </w:t>
      </w:r>
      <w:r w:rsidRPr="00D33A7B">
        <w:rPr>
          <w:rFonts w:ascii="Times New Roman" w:eastAsia="Times New Roman" w:hAnsi="Times New Roman" w:cs="Times New Roman"/>
          <w:b/>
          <w:bCs/>
          <w:color w:val="000000" w:themeColor="text1"/>
          <w:sz w:val="24"/>
          <w:szCs w:val="25"/>
        </w:rPr>
        <w:t>A</w:t>
      </w:r>
      <w:r w:rsidRPr="00BE7595">
        <w:rPr>
          <w:rFonts w:ascii="Times New Roman" w:eastAsia="Times New Roman" w:hAnsi="Times New Roman" w:cs="Times New Roman"/>
          <w:color w:val="000000" w:themeColor="text1"/>
          <w:sz w:val="24"/>
          <w:szCs w:val="25"/>
        </w:rPr>
        <w:t xml:space="preserve">lternative to stocks </w:t>
      </w:r>
      <w:r w:rsidR="00D33A7B">
        <w:rPr>
          <w:rFonts w:ascii="Times New Roman" w:eastAsia="Times New Roman" w:hAnsi="Times New Roman" w:cs="Times New Roman"/>
          <w:color w:val="000000" w:themeColor="text1"/>
          <w:sz w:val="24"/>
          <w:szCs w:val="25"/>
        </w:rPr>
        <w:t>–</w:t>
      </w:r>
      <w:r w:rsidRPr="00BE7595">
        <w:rPr>
          <w:rFonts w:ascii="Times New Roman" w:eastAsia="Times New Roman" w:hAnsi="Times New Roman" w:cs="Times New Roman"/>
          <w:color w:val="000000" w:themeColor="text1"/>
          <w:sz w:val="24"/>
          <w:szCs w:val="25"/>
        </w:rPr>
        <w:t xml:space="preserve"> </w:t>
      </w:r>
      <w:r w:rsidR="00D33A7B">
        <w:rPr>
          <w:rFonts w:ascii="Times New Roman" w:eastAsia="Times New Roman" w:hAnsi="Times New Roman" w:cs="Times New Roman"/>
          <w:color w:val="000000" w:themeColor="text1"/>
          <w:sz w:val="24"/>
          <w:szCs w:val="25"/>
        </w:rPr>
        <w:t xml:space="preserve">or </w:t>
      </w:r>
      <w:r w:rsidRPr="00BE7595">
        <w:rPr>
          <w:rFonts w:ascii="Times New Roman" w:eastAsia="Times New Roman" w:hAnsi="Times New Roman" w:cs="Times New Roman"/>
          <w:color w:val="000000" w:themeColor="text1"/>
          <w:sz w:val="24"/>
          <w:szCs w:val="25"/>
        </w:rPr>
        <w:t xml:space="preserve">that equities need to be </w:t>
      </w:r>
      <w:r w:rsidR="00D33A7B">
        <w:rPr>
          <w:rFonts w:ascii="Times New Roman" w:eastAsia="Times New Roman" w:hAnsi="Times New Roman" w:cs="Times New Roman"/>
          <w:color w:val="000000" w:themeColor="text1"/>
          <w:sz w:val="24"/>
          <w:szCs w:val="25"/>
        </w:rPr>
        <w:t xml:space="preserve">heavily </w:t>
      </w:r>
      <w:r w:rsidR="00D17BA6">
        <w:rPr>
          <w:rFonts w:ascii="Times New Roman" w:eastAsia="Times New Roman" w:hAnsi="Times New Roman" w:cs="Times New Roman"/>
          <w:color w:val="000000" w:themeColor="text1"/>
          <w:sz w:val="24"/>
          <w:szCs w:val="25"/>
        </w:rPr>
        <w:t>considered for an investor’s portfolio</w:t>
      </w:r>
      <w:r w:rsidRPr="00BE7595">
        <w:rPr>
          <w:rFonts w:ascii="Times New Roman" w:eastAsia="Times New Roman" w:hAnsi="Times New Roman" w:cs="Times New Roman"/>
          <w:color w:val="000000" w:themeColor="text1"/>
          <w:sz w:val="24"/>
          <w:szCs w:val="25"/>
        </w:rPr>
        <w:t xml:space="preserve">. </w:t>
      </w:r>
      <w:r w:rsidR="0089132B" w:rsidRPr="00BE7595">
        <w:rPr>
          <w:rFonts w:ascii="Times New Roman" w:eastAsia="Times New Roman" w:hAnsi="Times New Roman" w:cs="Times New Roman"/>
          <w:color w:val="000000" w:themeColor="text1"/>
          <w:sz w:val="24"/>
          <w:szCs w:val="25"/>
        </w:rPr>
        <w:t xml:space="preserve">For </w:t>
      </w:r>
      <w:r w:rsidR="00D33A7B">
        <w:rPr>
          <w:rFonts w:ascii="Times New Roman" w:eastAsia="Times New Roman" w:hAnsi="Times New Roman" w:cs="Times New Roman"/>
          <w:color w:val="000000" w:themeColor="text1"/>
          <w:sz w:val="24"/>
          <w:szCs w:val="25"/>
        </w:rPr>
        <w:t>investors</w:t>
      </w:r>
      <w:r w:rsidR="0089132B" w:rsidRPr="00BE7595">
        <w:rPr>
          <w:rFonts w:ascii="Times New Roman" w:eastAsia="Times New Roman" w:hAnsi="Times New Roman" w:cs="Times New Roman"/>
          <w:color w:val="000000" w:themeColor="text1"/>
          <w:sz w:val="24"/>
          <w:szCs w:val="25"/>
        </w:rPr>
        <w:t xml:space="preserve"> looking for more income or retirement cash flow, </w:t>
      </w:r>
      <w:r w:rsidR="00D33A7B">
        <w:rPr>
          <w:rFonts w:ascii="Times New Roman" w:eastAsia="Times New Roman" w:hAnsi="Times New Roman" w:cs="Times New Roman"/>
          <w:color w:val="000000" w:themeColor="text1"/>
          <w:sz w:val="24"/>
          <w:szCs w:val="25"/>
        </w:rPr>
        <w:t xml:space="preserve">today’s </w:t>
      </w:r>
      <w:r w:rsidR="0089132B" w:rsidRPr="00BE7595">
        <w:rPr>
          <w:rFonts w:ascii="Times New Roman" w:eastAsia="Times New Roman" w:hAnsi="Times New Roman" w:cs="Times New Roman"/>
          <w:color w:val="000000" w:themeColor="text1"/>
          <w:sz w:val="24"/>
          <w:szCs w:val="25"/>
        </w:rPr>
        <w:t>bond</w:t>
      </w:r>
      <w:r w:rsidR="00D33A7B">
        <w:rPr>
          <w:rFonts w:ascii="Times New Roman" w:eastAsia="Times New Roman" w:hAnsi="Times New Roman" w:cs="Times New Roman"/>
          <w:color w:val="000000" w:themeColor="text1"/>
          <w:sz w:val="24"/>
          <w:szCs w:val="25"/>
        </w:rPr>
        <w:t xml:space="preserve"> yields</w:t>
      </w:r>
      <w:r w:rsidR="0089132B" w:rsidRPr="00BE7595">
        <w:rPr>
          <w:rFonts w:ascii="Times New Roman" w:eastAsia="Times New Roman" w:hAnsi="Times New Roman" w:cs="Times New Roman"/>
          <w:color w:val="000000" w:themeColor="text1"/>
          <w:sz w:val="24"/>
          <w:szCs w:val="25"/>
        </w:rPr>
        <w:t xml:space="preserve"> are not providing equitable returns. While it is tempting to invest in more higher yielding stocks,</w:t>
      </w:r>
      <w:r w:rsidR="00D17BA6">
        <w:rPr>
          <w:rFonts w:ascii="Times New Roman" w:eastAsia="Times New Roman" w:hAnsi="Times New Roman" w:cs="Times New Roman"/>
          <w:color w:val="000000" w:themeColor="text1"/>
          <w:sz w:val="24"/>
          <w:szCs w:val="25"/>
        </w:rPr>
        <w:t xml:space="preserve"> </w:t>
      </w:r>
      <w:r w:rsidRPr="00BE7595">
        <w:rPr>
          <w:rFonts w:ascii="Times New Roman" w:eastAsia="Times New Roman" w:hAnsi="Times New Roman" w:cs="Times New Roman"/>
          <w:color w:val="000000" w:themeColor="text1"/>
          <w:sz w:val="24"/>
          <w:szCs w:val="25"/>
        </w:rPr>
        <w:t xml:space="preserve">equities </w:t>
      </w:r>
      <w:r w:rsidR="00DF6BEC">
        <w:rPr>
          <w:rFonts w:ascii="Times New Roman" w:eastAsia="Times New Roman" w:hAnsi="Times New Roman" w:cs="Times New Roman"/>
          <w:color w:val="000000" w:themeColor="text1"/>
          <w:sz w:val="24"/>
          <w:szCs w:val="25"/>
        </w:rPr>
        <w:t xml:space="preserve">today </w:t>
      </w:r>
      <w:r w:rsidRPr="00BE7595">
        <w:rPr>
          <w:rFonts w:ascii="Times New Roman" w:eastAsia="Times New Roman" w:hAnsi="Times New Roman" w:cs="Times New Roman"/>
          <w:color w:val="000000" w:themeColor="text1"/>
          <w:sz w:val="24"/>
          <w:szCs w:val="25"/>
        </w:rPr>
        <w:t xml:space="preserve">are not cheap and even the savviest of investors need to be considerate of risk.  </w:t>
      </w:r>
    </w:p>
    <w:p w14:paraId="57EB7F37" w14:textId="7F93B75B" w:rsidR="006971D2" w:rsidRPr="00985FA7" w:rsidRDefault="00BE6ACA" w:rsidP="00BE6ACA">
      <w:pPr>
        <w:pStyle w:val="NoSpacing"/>
        <w:spacing w:line="276" w:lineRule="auto"/>
        <w:ind w:right="90"/>
        <w:jc w:val="both"/>
        <w:rPr>
          <w:rFonts w:ascii="Times New Roman" w:eastAsia="Times New Roman" w:hAnsi="Times New Roman"/>
          <w:color w:val="000000" w:themeColor="text1"/>
          <w:sz w:val="24"/>
          <w:szCs w:val="25"/>
        </w:rPr>
      </w:pPr>
      <w:r>
        <w:rPr>
          <w:rFonts w:ascii="Times New Roman" w:eastAsia="Times New Roman" w:hAnsi="Times New Roman"/>
          <w:color w:val="000000" w:themeColor="text1"/>
          <w:sz w:val="24"/>
          <w:szCs w:val="25"/>
        </w:rPr>
        <w:t>COVID</w:t>
      </w:r>
      <w:r w:rsidR="00082600" w:rsidRPr="00985FA7">
        <w:rPr>
          <w:rFonts w:ascii="Times New Roman" w:eastAsia="Times New Roman" w:hAnsi="Times New Roman"/>
          <w:color w:val="000000" w:themeColor="text1"/>
          <w:sz w:val="24"/>
          <w:szCs w:val="25"/>
        </w:rPr>
        <w:t>-19 and economic conditions are continuing to cause great uncertainty.  However, during any low-interest rate environment, it is always wise to</w:t>
      </w:r>
      <w:r w:rsidR="006971D2" w:rsidRPr="00985FA7">
        <w:rPr>
          <w:rFonts w:ascii="Times New Roman" w:eastAsia="Times New Roman" w:hAnsi="Times New Roman"/>
          <w:color w:val="000000" w:themeColor="text1"/>
          <w:sz w:val="24"/>
          <w:szCs w:val="25"/>
        </w:rPr>
        <w:t xml:space="preserve"> </w:t>
      </w:r>
      <w:r w:rsidR="00082600" w:rsidRPr="00985FA7">
        <w:rPr>
          <w:rFonts w:ascii="Times New Roman" w:eastAsia="Times New Roman" w:hAnsi="Times New Roman"/>
          <w:color w:val="000000" w:themeColor="text1"/>
          <w:sz w:val="24"/>
          <w:szCs w:val="25"/>
        </w:rPr>
        <w:t>consider the following</w:t>
      </w:r>
      <w:r w:rsidR="006971D2" w:rsidRPr="00985FA7">
        <w:rPr>
          <w:rFonts w:ascii="Times New Roman" w:eastAsia="Times New Roman" w:hAnsi="Times New Roman"/>
          <w:color w:val="000000" w:themeColor="text1"/>
          <w:sz w:val="24"/>
          <w:szCs w:val="25"/>
        </w:rPr>
        <w:t>:</w:t>
      </w:r>
    </w:p>
    <w:p w14:paraId="62F9F62E" w14:textId="1E1A4E6B" w:rsidR="006971D2" w:rsidRPr="00985FA7" w:rsidRDefault="006971D2" w:rsidP="006971D2">
      <w:pPr>
        <w:pStyle w:val="NoSpacing"/>
        <w:spacing w:line="276" w:lineRule="auto"/>
        <w:ind w:left="90" w:right="180"/>
        <w:jc w:val="both"/>
        <w:rPr>
          <w:rFonts w:ascii="Times New Roman" w:eastAsia="Times New Roman" w:hAnsi="Times New Roman"/>
          <w:color w:val="000000" w:themeColor="text1"/>
          <w:sz w:val="24"/>
          <w:szCs w:val="25"/>
        </w:rPr>
      </w:pPr>
    </w:p>
    <w:p w14:paraId="50699B3B" w14:textId="76300017" w:rsidR="00D17BA6" w:rsidRPr="00D17BA6" w:rsidRDefault="00D17BA6" w:rsidP="0014479B">
      <w:pPr>
        <w:pStyle w:val="NoSpacing"/>
        <w:numPr>
          <w:ilvl w:val="0"/>
          <w:numId w:val="6"/>
        </w:numPr>
        <w:spacing w:line="276" w:lineRule="auto"/>
        <w:ind w:left="450" w:right="180"/>
        <w:jc w:val="both"/>
        <w:rPr>
          <w:rFonts w:ascii="Times New Roman" w:eastAsia="Times New Roman" w:hAnsi="Times New Roman"/>
          <w:color w:val="000000" w:themeColor="text1"/>
          <w:sz w:val="24"/>
          <w:szCs w:val="25"/>
        </w:rPr>
      </w:pPr>
      <w:r>
        <w:rPr>
          <w:rFonts w:ascii="Times New Roman" w:eastAsia="Times New Roman" w:hAnsi="Times New Roman"/>
          <w:b/>
          <w:bCs/>
          <w:color w:val="000000" w:themeColor="text1"/>
          <w:sz w:val="24"/>
          <w:szCs w:val="25"/>
        </w:rPr>
        <w:t xml:space="preserve">Make sure your portfolio is properly balanced for your risk tolerance. </w:t>
      </w:r>
      <w:r w:rsidRPr="00D17BA6">
        <w:rPr>
          <w:rFonts w:ascii="Times New Roman" w:eastAsia="Times New Roman" w:hAnsi="Times New Roman"/>
          <w:color w:val="000000" w:themeColor="text1"/>
          <w:sz w:val="24"/>
          <w:szCs w:val="25"/>
        </w:rPr>
        <w:t>While interest rates are low, that does not signal for an investor to automatically take on too much risk.</w:t>
      </w:r>
    </w:p>
    <w:p w14:paraId="5601D827" w14:textId="77777777" w:rsidR="00D17BA6" w:rsidRPr="00D17BA6" w:rsidRDefault="00D17BA6" w:rsidP="00D17BA6">
      <w:pPr>
        <w:pStyle w:val="NoSpacing"/>
        <w:spacing w:line="276" w:lineRule="auto"/>
        <w:ind w:left="450" w:right="180"/>
        <w:jc w:val="both"/>
        <w:rPr>
          <w:rFonts w:ascii="Times New Roman" w:eastAsia="Times New Roman" w:hAnsi="Times New Roman"/>
          <w:color w:val="000000" w:themeColor="text1"/>
          <w:sz w:val="24"/>
          <w:szCs w:val="25"/>
        </w:rPr>
      </w:pPr>
    </w:p>
    <w:p w14:paraId="33D5460D" w14:textId="28593C25" w:rsidR="004154E8" w:rsidRPr="0014479B" w:rsidRDefault="004154E8" w:rsidP="0014479B">
      <w:pPr>
        <w:pStyle w:val="NoSpacing"/>
        <w:numPr>
          <w:ilvl w:val="0"/>
          <w:numId w:val="6"/>
        </w:numPr>
        <w:spacing w:line="276" w:lineRule="auto"/>
        <w:ind w:left="450" w:right="180"/>
        <w:jc w:val="both"/>
        <w:rPr>
          <w:rFonts w:ascii="Times New Roman" w:eastAsia="Times New Roman" w:hAnsi="Times New Roman"/>
          <w:color w:val="000000" w:themeColor="text1"/>
          <w:sz w:val="24"/>
          <w:szCs w:val="25"/>
        </w:rPr>
      </w:pPr>
      <w:r w:rsidRPr="00BE6ACA">
        <w:rPr>
          <w:rFonts w:ascii="Times New Roman" w:eastAsia="Times New Roman" w:hAnsi="Times New Roman"/>
          <w:b/>
          <w:bCs/>
          <w:color w:val="000000" w:themeColor="text1"/>
          <w:sz w:val="24"/>
          <w:szCs w:val="25"/>
        </w:rPr>
        <w:t>Review all of your income-producing investments.</w:t>
      </w:r>
      <w:r w:rsidRPr="0014479B">
        <w:rPr>
          <w:rFonts w:ascii="Times New Roman" w:eastAsia="Times New Roman" w:hAnsi="Times New Roman"/>
          <w:color w:val="000000" w:themeColor="text1"/>
          <w:sz w:val="24"/>
          <w:szCs w:val="25"/>
        </w:rPr>
        <w:t xml:space="preserve">  As wealth managers, we help our clients review their income-producing investments.  Our primary goal is to match your portfolio to your timelines and personal financial situation.</w:t>
      </w:r>
    </w:p>
    <w:p w14:paraId="17ED3CF6" w14:textId="275C241D" w:rsidR="004154E8" w:rsidRPr="0014479B" w:rsidRDefault="004154E8" w:rsidP="0014479B">
      <w:pPr>
        <w:pStyle w:val="NoSpacing"/>
        <w:spacing w:line="276" w:lineRule="auto"/>
        <w:ind w:left="450" w:right="180"/>
        <w:jc w:val="both"/>
        <w:rPr>
          <w:rFonts w:ascii="Times New Roman" w:eastAsia="Times New Roman" w:hAnsi="Times New Roman"/>
          <w:color w:val="000000" w:themeColor="text1"/>
          <w:sz w:val="24"/>
          <w:szCs w:val="25"/>
        </w:rPr>
      </w:pPr>
    </w:p>
    <w:p w14:paraId="034873DA" w14:textId="7A699CBA" w:rsidR="004154E8" w:rsidRDefault="004154E8" w:rsidP="0014479B">
      <w:pPr>
        <w:pStyle w:val="NoSpacing"/>
        <w:numPr>
          <w:ilvl w:val="0"/>
          <w:numId w:val="6"/>
        </w:numPr>
        <w:spacing w:line="276" w:lineRule="auto"/>
        <w:ind w:left="450" w:right="180"/>
        <w:jc w:val="both"/>
        <w:rPr>
          <w:rFonts w:ascii="Times New Roman" w:eastAsia="Times New Roman" w:hAnsi="Times New Roman"/>
          <w:color w:val="000000" w:themeColor="text1"/>
          <w:sz w:val="24"/>
          <w:szCs w:val="25"/>
        </w:rPr>
      </w:pPr>
      <w:r w:rsidRPr="00BE6ACA">
        <w:rPr>
          <w:rFonts w:ascii="Times New Roman" w:eastAsia="Times New Roman" w:hAnsi="Times New Roman"/>
          <w:b/>
          <w:bCs/>
          <w:color w:val="000000" w:themeColor="text1"/>
          <w:sz w:val="24"/>
          <w:szCs w:val="25"/>
        </w:rPr>
        <w:t>Monitor your portfolio regularly.</w:t>
      </w:r>
      <w:r w:rsidRPr="0014479B">
        <w:rPr>
          <w:rFonts w:ascii="Times New Roman" w:eastAsia="Times New Roman" w:hAnsi="Times New Roman"/>
          <w:color w:val="000000" w:themeColor="text1"/>
          <w:sz w:val="24"/>
          <w:szCs w:val="25"/>
        </w:rPr>
        <w:t xml:space="preserve">   </w:t>
      </w:r>
      <w:r w:rsidR="00D33A7B">
        <w:rPr>
          <w:rFonts w:ascii="Times New Roman" w:eastAsia="Times New Roman" w:hAnsi="Times New Roman"/>
          <w:color w:val="000000" w:themeColor="text1"/>
          <w:sz w:val="24"/>
          <w:szCs w:val="25"/>
        </w:rPr>
        <w:t xml:space="preserve">Investment accounts should be reviewed regularly. </w:t>
      </w:r>
      <w:r w:rsidRPr="0014479B">
        <w:rPr>
          <w:rFonts w:ascii="Times New Roman" w:eastAsia="Times New Roman" w:hAnsi="Times New Roman"/>
          <w:color w:val="000000" w:themeColor="text1"/>
          <w:sz w:val="24"/>
          <w:szCs w:val="25"/>
        </w:rPr>
        <w:t>Interest rates can move quickly or slowly. We stay apprised of the Fed and its decisions on interest rates so we can suggest adjustments to your portfolio as needed in a timely and educated manner.</w:t>
      </w:r>
    </w:p>
    <w:p w14:paraId="791F1FA3" w14:textId="4F863318" w:rsidR="006971D2" w:rsidRPr="00BE6ACA" w:rsidRDefault="006971D2" w:rsidP="00BE6ACA">
      <w:pPr>
        <w:pStyle w:val="NoSpacing"/>
        <w:spacing w:line="276" w:lineRule="auto"/>
        <w:ind w:right="180"/>
        <w:jc w:val="both"/>
        <w:rPr>
          <w:rFonts w:ascii="Times New Roman" w:eastAsia="Times New Roman" w:hAnsi="Times New Roman"/>
          <w:color w:val="000000" w:themeColor="text1"/>
          <w:sz w:val="24"/>
          <w:szCs w:val="25"/>
        </w:rPr>
      </w:pPr>
    </w:p>
    <w:p w14:paraId="11C9E6E8" w14:textId="14735275" w:rsidR="004154E8" w:rsidRPr="005C79FB" w:rsidRDefault="004154E8" w:rsidP="00082600">
      <w:pPr>
        <w:pStyle w:val="p"/>
        <w:shd w:val="clear" w:color="auto" w:fill="7B7B7B" w:themeFill="accent3" w:themeFillShade="BF"/>
        <w:spacing w:before="0" w:beforeAutospacing="0" w:afterAutospacing="0" w:line="276" w:lineRule="auto"/>
        <w:jc w:val="center"/>
        <w:rPr>
          <w:b/>
          <w:bCs/>
          <w:color w:val="FFFFFF" w:themeColor="background1"/>
          <w:sz w:val="32"/>
          <w:szCs w:val="32"/>
        </w:rPr>
      </w:pPr>
      <w:r w:rsidRPr="005C79FB">
        <w:rPr>
          <w:b/>
          <w:bCs/>
          <w:color w:val="FFFFFF" w:themeColor="background1"/>
          <w:sz w:val="32"/>
          <w:szCs w:val="32"/>
        </w:rPr>
        <w:t>Conclusion</w:t>
      </w:r>
    </w:p>
    <w:p w14:paraId="0D6C112A" w14:textId="4D1FD4FA" w:rsidR="00D33A7B" w:rsidRDefault="004D03DA" w:rsidP="00BE6ACA">
      <w:pPr>
        <w:pStyle w:val="p"/>
        <w:spacing w:before="240" w:beforeAutospacing="0" w:afterAutospacing="0" w:line="276" w:lineRule="auto"/>
        <w:ind w:right="90"/>
        <w:jc w:val="both"/>
        <w:rPr>
          <w:color w:val="000000" w:themeColor="text1"/>
          <w:szCs w:val="25"/>
        </w:rPr>
      </w:pPr>
      <w:r>
        <w:rPr>
          <w:color w:val="000000" w:themeColor="text1"/>
          <w:szCs w:val="25"/>
        </w:rPr>
        <w:t xml:space="preserve">At today’s low </w:t>
      </w:r>
      <w:r w:rsidR="00D33A7B">
        <w:rPr>
          <w:color w:val="000000" w:themeColor="text1"/>
          <w:szCs w:val="25"/>
        </w:rPr>
        <w:t>interest rates, investors might not be able to generate the type of returns they need or want with a heavy emphasis on fixed income. A</w:t>
      </w:r>
      <w:r w:rsidR="006778AF">
        <w:rPr>
          <w:color w:val="000000" w:themeColor="text1"/>
          <w:szCs w:val="25"/>
        </w:rPr>
        <w:t>t</w:t>
      </w:r>
      <w:r w:rsidR="00D33A7B">
        <w:rPr>
          <w:color w:val="000000" w:themeColor="text1"/>
          <w:szCs w:val="25"/>
        </w:rPr>
        <w:t xml:space="preserve"> 1% it takes about 70 years to double your money and at 0.50% that time period grows to 139 years. </w:t>
      </w:r>
    </w:p>
    <w:p w14:paraId="09AC1113" w14:textId="5914268A" w:rsidR="004154E8" w:rsidRPr="00985FA7" w:rsidRDefault="004154E8" w:rsidP="00BE6ACA">
      <w:pPr>
        <w:pStyle w:val="p"/>
        <w:spacing w:before="240" w:beforeAutospacing="0" w:afterAutospacing="0" w:line="276" w:lineRule="auto"/>
        <w:ind w:right="90"/>
        <w:jc w:val="both"/>
        <w:rPr>
          <w:color w:val="000000" w:themeColor="text1"/>
          <w:szCs w:val="25"/>
        </w:rPr>
      </w:pPr>
      <w:r w:rsidRPr="00985FA7">
        <w:rPr>
          <w:color w:val="000000" w:themeColor="text1"/>
          <w:szCs w:val="25"/>
        </w:rPr>
        <w:t>Interest rate</w:t>
      </w:r>
      <w:r w:rsidR="00D33A7B">
        <w:rPr>
          <w:color w:val="000000" w:themeColor="text1"/>
          <w:szCs w:val="25"/>
        </w:rPr>
        <w:t xml:space="preserve"> investing and interest rate</w:t>
      </w:r>
      <w:r w:rsidRPr="00985FA7">
        <w:rPr>
          <w:color w:val="000000" w:themeColor="text1"/>
          <w:szCs w:val="25"/>
        </w:rPr>
        <w:t xml:space="preserve"> risk can be complex. Take, for example, the nuances to reviewing duration, including how to compare the different types of bonds, like investment grade corporate bonds and treasuries. Just because they have the same level of duration, this does not mean that any two bonds will respond identically to interest rate changes. In the case of corporate bonds, their prices are also influenced by the credit quality of the company. </w:t>
      </w:r>
    </w:p>
    <w:p w14:paraId="2917C19F" w14:textId="53B3B3CD" w:rsidR="004154E8" w:rsidRPr="00985FA7" w:rsidRDefault="004154E8" w:rsidP="00BE6ACA">
      <w:pPr>
        <w:pStyle w:val="p"/>
        <w:spacing w:before="240" w:beforeAutospacing="0" w:afterAutospacing="0" w:line="276" w:lineRule="auto"/>
        <w:ind w:right="90"/>
        <w:jc w:val="both"/>
        <w:rPr>
          <w:color w:val="000000" w:themeColor="text1"/>
          <w:szCs w:val="25"/>
        </w:rPr>
      </w:pPr>
      <w:r w:rsidRPr="00FE5DC3">
        <w:rPr>
          <w:b/>
          <w:bCs/>
          <w:color w:val="000000" w:themeColor="text1"/>
          <w:sz w:val="26"/>
          <w:szCs w:val="26"/>
        </w:rPr>
        <w:lastRenderedPageBreak/>
        <w:t>This is where we can help</w:t>
      </w:r>
      <w:r w:rsidRPr="00FE5DC3">
        <w:rPr>
          <w:color w:val="000000" w:themeColor="text1"/>
          <w:sz w:val="26"/>
          <w:szCs w:val="26"/>
        </w:rPr>
        <w:t>.</w:t>
      </w:r>
      <w:r w:rsidRPr="00FE5DC3">
        <w:rPr>
          <w:color w:val="000000" w:themeColor="text1"/>
          <w:sz w:val="28"/>
          <w:szCs w:val="28"/>
        </w:rPr>
        <w:t xml:space="preserve"> </w:t>
      </w:r>
      <w:r w:rsidRPr="00985FA7">
        <w:rPr>
          <w:color w:val="000000" w:themeColor="text1"/>
          <w:szCs w:val="25"/>
        </w:rPr>
        <w:t>When overseeing the investments</w:t>
      </w:r>
      <w:r w:rsidR="00B56961">
        <w:rPr>
          <w:color w:val="000000" w:themeColor="text1"/>
          <w:szCs w:val="25"/>
        </w:rPr>
        <w:t>,</w:t>
      </w:r>
      <w:r w:rsidRPr="00985FA7">
        <w:rPr>
          <w:color w:val="000000" w:themeColor="text1"/>
          <w:szCs w:val="25"/>
        </w:rPr>
        <w:t xml:space="preserve"> we recommend to clients, we take economic growth and interest rates into consideration. </w:t>
      </w:r>
    </w:p>
    <w:p w14:paraId="188ECE71" w14:textId="001F23EA" w:rsidR="00BE6ACA" w:rsidRDefault="004154E8" w:rsidP="00BE6ACA">
      <w:pPr>
        <w:pStyle w:val="p"/>
        <w:spacing w:before="240" w:beforeAutospacing="0" w:afterAutospacing="0" w:line="276" w:lineRule="auto"/>
        <w:ind w:right="90"/>
        <w:jc w:val="both"/>
        <w:rPr>
          <w:color w:val="000000" w:themeColor="text1"/>
          <w:szCs w:val="25"/>
        </w:rPr>
      </w:pPr>
      <w:r w:rsidRPr="00985FA7">
        <w:rPr>
          <w:color w:val="000000" w:themeColor="text1"/>
          <w:szCs w:val="25"/>
        </w:rPr>
        <w:t xml:space="preserve">In today’s interest rate environment, a review from a qualified financial advisor can prove to be </w:t>
      </w:r>
      <w:r w:rsidR="00B56961">
        <w:rPr>
          <w:color w:val="000000" w:themeColor="text1"/>
          <w:szCs w:val="25"/>
        </w:rPr>
        <w:t xml:space="preserve">a </w:t>
      </w:r>
      <w:r w:rsidRPr="00985FA7">
        <w:rPr>
          <w:color w:val="000000" w:themeColor="text1"/>
          <w:szCs w:val="25"/>
        </w:rPr>
        <w:t>productive exercise. We are proud of the research we do on our clients’ behalf and are always willing to offer a “complimentary” financial review for your friends and associates.</w:t>
      </w:r>
    </w:p>
    <w:p w14:paraId="17697C11" w14:textId="368D8C9B" w:rsidR="00BE6ACA" w:rsidRPr="003025D0" w:rsidRDefault="00BE6ACA" w:rsidP="00BE6ACA">
      <w:pPr>
        <w:pStyle w:val="p"/>
        <w:spacing w:before="240" w:beforeAutospacing="0" w:afterAutospacing="0" w:line="276" w:lineRule="auto"/>
        <w:ind w:right="90"/>
        <w:jc w:val="both"/>
        <w:rPr>
          <w:color w:val="000000" w:themeColor="text1"/>
          <w:sz w:val="14"/>
          <w:szCs w:val="16"/>
        </w:rPr>
      </w:pPr>
    </w:p>
    <w:p w14:paraId="2C1C018C" w14:textId="795DE545" w:rsidR="004154E8" w:rsidRPr="00985FA7" w:rsidRDefault="004154E8" w:rsidP="00BE6ACA">
      <w:pPr>
        <w:pStyle w:val="p"/>
        <w:shd w:val="clear" w:color="auto" w:fill="7B7B7B" w:themeFill="accent3" w:themeFillShade="BF"/>
        <w:spacing w:before="0" w:beforeAutospacing="0" w:afterAutospacing="0" w:line="276" w:lineRule="auto"/>
        <w:jc w:val="center"/>
        <w:rPr>
          <w:b/>
          <w:bCs/>
          <w:color w:val="FFFFFF" w:themeColor="background1"/>
          <w:sz w:val="32"/>
          <w:szCs w:val="32"/>
        </w:rPr>
      </w:pPr>
      <w:r w:rsidRPr="00985FA7">
        <w:rPr>
          <w:b/>
          <w:bCs/>
          <w:color w:val="FFFFFF" w:themeColor="background1"/>
          <w:sz w:val="32"/>
          <w:szCs w:val="32"/>
        </w:rPr>
        <w:t>We are here for you!</w:t>
      </w:r>
    </w:p>
    <w:p w14:paraId="67B1E793" w14:textId="4FF23061" w:rsidR="004154E8" w:rsidRPr="00985FA7" w:rsidRDefault="004154E8" w:rsidP="00BE6ACA">
      <w:pPr>
        <w:pStyle w:val="p"/>
        <w:spacing w:before="240" w:beforeAutospacing="0" w:afterAutospacing="0" w:line="276" w:lineRule="auto"/>
        <w:ind w:right="90"/>
        <w:jc w:val="both"/>
        <w:rPr>
          <w:color w:val="000000" w:themeColor="text1"/>
          <w:szCs w:val="25"/>
        </w:rPr>
      </w:pPr>
      <w:r w:rsidRPr="00985FA7">
        <w:rPr>
          <w:color w:val="000000" w:themeColor="text1"/>
          <w:szCs w:val="25"/>
        </w:rPr>
        <w:t>While we cannot control financial markets or interest rates, we keep a watchful eye on them.  We are always available to review your investment portfolio with you. If you have any questions about interest rates or anything else, please do not hesitate to contact us.</w:t>
      </w:r>
    </w:p>
    <w:p w14:paraId="497416A6" w14:textId="3E46C87C" w:rsidR="004154E8" w:rsidRPr="00985FA7" w:rsidRDefault="004154E8" w:rsidP="00BE6ACA">
      <w:pPr>
        <w:pStyle w:val="p"/>
        <w:spacing w:before="240" w:beforeAutospacing="0" w:afterAutospacing="0" w:line="276" w:lineRule="auto"/>
        <w:ind w:right="90"/>
        <w:jc w:val="both"/>
        <w:rPr>
          <w:color w:val="000000" w:themeColor="text1"/>
          <w:szCs w:val="25"/>
        </w:rPr>
      </w:pPr>
      <w:r w:rsidRPr="00985FA7">
        <w:rPr>
          <w:color w:val="000000" w:themeColor="text1"/>
          <w:szCs w:val="25"/>
        </w:rPr>
        <w:t xml:space="preserve">Our advice is not one-size-fits-all. We will always consider your feelings about risk and the markets and review your unique financial situation when providing any recommendations. If you would like to revisit your specific holdings or risk tolerance, please call our office, or bring it up at our next scheduled meeting.  </w:t>
      </w:r>
    </w:p>
    <w:p w14:paraId="0595C064" w14:textId="13FCBD6F" w:rsidR="004154E8" w:rsidRPr="00985FA7" w:rsidRDefault="004154E8" w:rsidP="004154E8">
      <w:pPr>
        <w:pStyle w:val="p"/>
        <w:spacing w:before="240" w:beforeAutospacing="0" w:afterAutospacing="0" w:line="276" w:lineRule="auto"/>
        <w:jc w:val="both"/>
        <w:rPr>
          <w:color w:val="000000" w:themeColor="text1"/>
          <w:szCs w:val="25"/>
        </w:rPr>
      </w:pPr>
      <w:r w:rsidRPr="00985FA7">
        <w:rPr>
          <w:color w:val="000000" w:themeColor="text1"/>
          <w:szCs w:val="25"/>
        </w:rPr>
        <w:t xml:space="preserve">We pride ourselves in offering:  </w:t>
      </w:r>
    </w:p>
    <w:p w14:paraId="4031F2E6" w14:textId="4B6C06C5" w:rsidR="004154E8" w:rsidRPr="00985FA7" w:rsidRDefault="004154E8" w:rsidP="004154E8">
      <w:pPr>
        <w:pStyle w:val="p"/>
        <w:numPr>
          <w:ilvl w:val="0"/>
          <w:numId w:val="4"/>
        </w:numPr>
        <w:spacing w:before="240" w:beforeAutospacing="0" w:afterAutospacing="0" w:line="276" w:lineRule="auto"/>
        <w:jc w:val="both"/>
        <w:rPr>
          <w:color w:val="000000" w:themeColor="text1"/>
          <w:szCs w:val="25"/>
        </w:rPr>
      </w:pPr>
      <w:r w:rsidRPr="00985FA7">
        <w:rPr>
          <w:color w:val="000000" w:themeColor="text1"/>
          <w:szCs w:val="25"/>
        </w:rPr>
        <w:t xml:space="preserve">consistent and strong communication, </w:t>
      </w:r>
    </w:p>
    <w:p w14:paraId="574032A0" w14:textId="6CEDD3F6" w:rsidR="004154E8" w:rsidRPr="00985FA7" w:rsidRDefault="004154E8" w:rsidP="004154E8">
      <w:pPr>
        <w:pStyle w:val="p"/>
        <w:numPr>
          <w:ilvl w:val="0"/>
          <w:numId w:val="4"/>
        </w:numPr>
        <w:spacing w:before="240" w:beforeAutospacing="0" w:afterAutospacing="0" w:line="276" w:lineRule="auto"/>
        <w:jc w:val="both"/>
        <w:rPr>
          <w:color w:val="000000" w:themeColor="text1"/>
          <w:szCs w:val="25"/>
        </w:rPr>
      </w:pPr>
      <w:r w:rsidRPr="00985FA7">
        <w:rPr>
          <w:color w:val="000000" w:themeColor="text1"/>
          <w:szCs w:val="25"/>
        </w:rPr>
        <w:t>a schedule of regular client meetings, and</w:t>
      </w:r>
    </w:p>
    <w:p w14:paraId="54E3127E" w14:textId="2E3E06FF" w:rsidR="004154E8" w:rsidRPr="00985FA7" w:rsidRDefault="004154E8" w:rsidP="004154E8">
      <w:pPr>
        <w:pStyle w:val="p"/>
        <w:numPr>
          <w:ilvl w:val="0"/>
          <w:numId w:val="4"/>
        </w:numPr>
        <w:spacing w:before="240" w:beforeAutospacing="0" w:afterAutospacing="0" w:line="276" w:lineRule="auto"/>
        <w:jc w:val="both"/>
        <w:rPr>
          <w:color w:val="000000" w:themeColor="text1"/>
          <w:szCs w:val="25"/>
        </w:rPr>
      </w:pPr>
      <w:r w:rsidRPr="00985FA7">
        <w:rPr>
          <w:color w:val="000000" w:themeColor="text1"/>
          <w:szCs w:val="25"/>
        </w:rPr>
        <w:t xml:space="preserve">continuing education for every member of our team on the issues that affect our clients. </w:t>
      </w:r>
    </w:p>
    <w:p w14:paraId="70FFEAEC" w14:textId="59994EFE" w:rsidR="00985FA7" w:rsidRPr="00985FA7" w:rsidRDefault="004154E8" w:rsidP="009525FF">
      <w:pPr>
        <w:pStyle w:val="p"/>
        <w:spacing w:before="240" w:beforeAutospacing="0" w:afterAutospacing="0" w:line="276" w:lineRule="auto"/>
        <w:ind w:right="90"/>
        <w:jc w:val="both"/>
        <w:rPr>
          <w:color w:val="000000" w:themeColor="text1"/>
          <w:szCs w:val="25"/>
        </w:rPr>
        <w:sectPr w:rsidR="00985FA7" w:rsidRPr="00985FA7" w:rsidSect="003025D0">
          <w:type w:val="continuous"/>
          <w:pgSz w:w="12240" w:h="15840"/>
          <w:pgMar w:top="1080" w:right="864" w:bottom="1440" w:left="864" w:header="720" w:footer="245" w:gutter="0"/>
          <w:cols w:num="2" w:space="450"/>
          <w:docGrid w:linePitch="360"/>
        </w:sectPr>
      </w:pPr>
      <w:r w:rsidRPr="00985FA7">
        <w:rPr>
          <w:color w:val="000000" w:themeColor="text1"/>
          <w:szCs w:val="25"/>
        </w:rPr>
        <w:t>A skilled financial professional can help make your journey easier.  Our goal is to understand our clients’ needs and then try to create a plan to address those needs. As always, we appreciate the opportunity to assist you in addressing your financial matters</w:t>
      </w:r>
      <w:r w:rsidR="006B31C2">
        <w:rPr>
          <w:color w:val="000000" w:themeColor="text1"/>
          <w:szCs w:val="25"/>
        </w:rPr>
        <w:t>.</w:t>
      </w:r>
    </w:p>
    <w:p w14:paraId="57F90A12" w14:textId="0AC7F19B" w:rsidR="00E13799" w:rsidRDefault="0050594F" w:rsidP="004154E8">
      <w:pPr>
        <w:pStyle w:val="p"/>
        <w:spacing w:before="240" w:beforeAutospacing="0" w:afterAutospacing="0" w:line="276" w:lineRule="auto"/>
        <w:jc w:val="both"/>
        <w:rPr>
          <w:color w:val="000000" w:themeColor="text1"/>
          <w:szCs w:val="25"/>
        </w:rPr>
      </w:pPr>
      <w:r w:rsidRPr="00985FA7">
        <w:rPr>
          <w:rFonts w:cstheme="minorHAnsi"/>
          <w:noProof/>
          <w:color w:val="000000" w:themeColor="text1"/>
          <w:sz w:val="14"/>
          <w:szCs w:val="16"/>
        </w:rPr>
        <mc:AlternateContent>
          <mc:Choice Requires="wps">
            <w:drawing>
              <wp:anchor distT="45720" distB="45720" distL="114300" distR="114300" simplePos="0" relativeHeight="251673600" behindDoc="1" locked="0" layoutInCell="1" allowOverlap="1" wp14:anchorId="64D102E6" wp14:editId="22225F7D">
                <wp:simplePos x="0" y="0"/>
                <wp:positionH relativeFrom="column">
                  <wp:posOffset>-3810</wp:posOffset>
                </wp:positionH>
                <wp:positionV relativeFrom="paragraph">
                  <wp:posOffset>459740</wp:posOffset>
                </wp:positionV>
                <wp:extent cx="7046595" cy="1226820"/>
                <wp:effectExtent l="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1226820"/>
                        </a:xfrm>
                        <a:prstGeom prst="rect">
                          <a:avLst/>
                        </a:prstGeom>
                        <a:solidFill>
                          <a:schemeClr val="bg1">
                            <a:lumMod val="85000"/>
                          </a:schemeClr>
                        </a:solidFill>
                        <a:ln w="9525">
                          <a:noFill/>
                          <a:miter lim="800000"/>
                          <a:headEnd/>
                          <a:tailEnd/>
                        </a:ln>
                        <a:effectLst/>
                      </wps:spPr>
                      <wps:txbx>
                        <w:txbxContent>
                          <w:p w14:paraId="63E2A5D2" w14:textId="77777777" w:rsidR="0050594F" w:rsidRPr="00A903F7" w:rsidRDefault="0050594F" w:rsidP="0050594F">
                            <w:pPr>
                              <w:pStyle w:val="Footer"/>
                              <w:shd w:val="clear" w:color="auto" w:fill="2F5496" w:themeFill="accent1" w:themeFillShade="BF"/>
                              <w:ind w:right="1"/>
                              <w:jc w:val="center"/>
                              <w:rPr>
                                <w:rFonts w:ascii="Calibri" w:hAnsi="Calibri" w:cs="Calibri"/>
                                <w:b/>
                                <w:i/>
                                <w:color w:val="FFFFFF" w:themeColor="background1"/>
                                <w:sz w:val="36"/>
                                <w:szCs w:val="18"/>
                              </w:rPr>
                            </w:pPr>
                            <w:r w:rsidRPr="00A903F7">
                              <w:rPr>
                                <w:rFonts w:ascii="Calibri" w:hAnsi="Calibri" w:cs="Calibri"/>
                                <w:b/>
                                <w:i/>
                                <w:color w:val="FFFFFF" w:themeColor="background1"/>
                                <w:sz w:val="36"/>
                                <w:szCs w:val="18"/>
                              </w:rPr>
                              <w:t>Complimentary Financial Check-up</w:t>
                            </w:r>
                          </w:p>
                          <w:p w14:paraId="0900453B" w14:textId="77777777" w:rsidR="0050594F" w:rsidRPr="0036270D" w:rsidRDefault="0050594F" w:rsidP="0050594F">
                            <w:pPr>
                              <w:spacing w:after="0" w:line="240" w:lineRule="auto"/>
                              <w:jc w:val="center"/>
                              <w:rPr>
                                <w:color w:val="171717" w:themeColor="background2" w:themeShade="1A"/>
                                <w:sz w:val="26"/>
                                <w:szCs w:val="26"/>
                              </w:rPr>
                            </w:pPr>
                            <w:r w:rsidRPr="00EA1517">
                              <w:rPr>
                                <w:b/>
                                <w:color w:val="000000" w:themeColor="text1"/>
                                <w:sz w:val="6"/>
                                <w:szCs w:val="27"/>
                              </w:rPr>
                              <w:br/>
                            </w:r>
                            <w:r w:rsidRPr="00A903F7">
                              <w:rPr>
                                <w:rFonts w:ascii="Calibri" w:eastAsia="Times New Roman" w:hAnsi="Calibri" w:cs="Calibri"/>
                                <w:color w:val="002060"/>
                                <w:sz w:val="24"/>
                                <w:szCs w:val="24"/>
                              </w:rPr>
                              <w:br/>
                              <w:t xml:space="preserve">If you are currently not a client of </w:t>
                            </w:r>
                            <w:r w:rsidRPr="00A903F7">
                              <w:rPr>
                                <w:rFonts w:ascii="Calibri" w:eastAsia="Times New Roman" w:hAnsi="Calibri" w:cs="Calibri"/>
                                <w:color w:val="002060"/>
                                <w:sz w:val="24"/>
                                <w:szCs w:val="24"/>
                                <w:highlight w:val="yellow"/>
                              </w:rPr>
                              <w:t>Your Company Name</w:t>
                            </w:r>
                            <w:r w:rsidRPr="00A903F7">
                              <w:rPr>
                                <w:rFonts w:ascii="Calibri" w:eastAsia="Times New Roman" w:hAnsi="Calibri" w:cs="Calibri"/>
                                <w:color w:val="002060"/>
                                <w:sz w:val="24"/>
                                <w:szCs w:val="24"/>
                              </w:rPr>
                              <w:t xml:space="preserve">, we would like to offer you a complimentary, one-hour, private consultation with one of our professionals at absolutely no cost or obligation to you. To schedule your financial check-up, please call </w:t>
                            </w:r>
                            <w:r w:rsidRPr="00A903F7">
                              <w:rPr>
                                <w:rFonts w:ascii="Calibri" w:eastAsia="Times New Roman" w:hAnsi="Calibri" w:cs="Calibri"/>
                                <w:color w:val="002060"/>
                                <w:sz w:val="24"/>
                                <w:szCs w:val="24"/>
                                <w:highlight w:val="yellow"/>
                              </w:rPr>
                              <w:t>Contact name and information</w:t>
                            </w:r>
                            <w:r w:rsidRPr="00A903F7">
                              <w:rPr>
                                <w:rFonts w:ascii="Calibri" w:eastAsia="Times New Roman" w:hAnsi="Calibri" w:cs="Calibri"/>
                                <w:color w:val="002060"/>
                                <w:sz w:val="24"/>
                                <w:szCs w:val="24"/>
                              </w:rPr>
                              <w:t>.</w:t>
                            </w:r>
                          </w:p>
                          <w:p w14:paraId="705707A7" w14:textId="77777777" w:rsidR="00985FA7" w:rsidRPr="001D3F76" w:rsidRDefault="00985FA7" w:rsidP="001D3F76">
                            <w:pPr>
                              <w:pStyle w:val="Footer"/>
                              <w:ind w:left="2700" w:right="52"/>
                              <w:rPr>
                                <w:b/>
                                <w:color w:val="000000" w:themeColor="text1"/>
                                <w:sz w:val="22"/>
                                <w:szCs w:val="32"/>
                              </w:rPr>
                            </w:pPr>
                          </w:p>
                          <w:p w14:paraId="55CD72D9" w14:textId="77777777" w:rsidR="00985FA7" w:rsidRPr="00EA1517" w:rsidRDefault="00985FA7" w:rsidP="00985FA7">
                            <w:pPr>
                              <w:ind w:right="52"/>
                              <w:jc w:val="center"/>
                              <w:rPr>
                                <w:sz w:val="20"/>
                              </w:rPr>
                            </w:pPr>
                          </w:p>
                          <w:p w14:paraId="45BBDF4D" w14:textId="77777777" w:rsidR="00985FA7" w:rsidRDefault="00985FA7" w:rsidP="00985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102E6" id="_x0000_t202" coordsize="21600,21600" o:spt="202" path="m,l,21600r21600,l21600,xe">
                <v:stroke joinstyle="miter"/>
                <v:path gradientshapeok="t" o:connecttype="rect"/>
              </v:shapetype>
              <v:shape id="Text Box 2" o:spid="_x0000_s1026" type="#_x0000_t202" style="position:absolute;left:0;text-align:left;margin-left:-.3pt;margin-top:36.2pt;width:554.85pt;height:96.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" fillcolor="#d8d8d8 [2732]" stroked="f">
                <v:textbox>
                  <w:txbxContent>
                    <w:p w14:paraId="63E2A5D2" w14:textId="77777777" w:rsidR="0050594F" w:rsidRPr="00A903F7" w:rsidRDefault="0050594F" w:rsidP="0050594F">
                      <w:pPr>
                        <w:pStyle w:val="Footer"/>
                        <w:shd w:val="clear" w:color="auto" w:fill="2F5496" w:themeFill="accent1" w:themeFillShade="BF"/>
                        <w:ind w:right="1"/>
                        <w:jc w:val="center"/>
                        <w:rPr>
                          <w:rFonts w:ascii="Calibri" w:hAnsi="Calibri" w:cs="Calibri"/>
                          <w:b/>
                          <w:i/>
                          <w:color w:val="FFFFFF" w:themeColor="background1"/>
                          <w:sz w:val="36"/>
                          <w:szCs w:val="18"/>
                        </w:rPr>
                      </w:pPr>
                      <w:r w:rsidRPr="00A903F7">
                        <w:rPr>
                          <w:rFonts w:ascii="Calibri" w:hAnsi="Calibri" w:cs="Calibri"/>
                          <w:b/>
                          <w:i/>
                          <w:color w:val="FFFFFF" w:themeColor="background1"/>
                          <w:sz w:val="36"/>
                          <w:szCs w:val="18"/>
                        </w:rPr>
                        <w:t>Complimentary Financial Check-up</w:t>
                      </w:r>
                    </w:p>
                    <w:p w14:paraId="0900453B" w14:textId="77777777" w:rsidR="0050594F" w:rsidRPr="0036270D" w:rsidRDefault="0050594F" w:rsidP="0050594F">
                      <w:pPr>
                        <w:spacing w:after="0" w:line="240" w:lineRule="auto"/>
                        <w:jc w:val="center"/>
                        <w:rPr>
                          <w:color w:val="171717" w:themeColor="background2" w:themeShade="1A"/>
                          <w:sz w:val="26"/>
                          <w:szCs w:val="26"/>
                        </w:rPr>
                      </w:pPr>
                      <w:r w:rsidRPr="00EA1517">
                        <w:rPr>
                          <w:b/>
                          <w:color w:val="000000" w:themeColor="text1"/>
                          <w:sz w:val="6"/>
                          <w:szCs w:val="27"/>
                        </w:rPr>
                        <w:br/>
                      </w:r>
                      <w:r w:rsidRPr="00A903F7">
                        <w:rPr>
                          <w:rFonts w:ascii="Calibri" w:eastAsia="Times New Roman" w:hAnsi="Calibri" w:cs="Calibri"/>
                          <w:color w:val="002060"/>
                          <w:sz w:val="24"/>
                          <w:szCs w:val="24"/>
                        </w:rPr>
                        <w:br/>
                        <w:t xml:space="preserve">If you are currently not a client of </w:t>
                      </w:r>
                      <w:r w:rsidRPr="00A903F7">
                        <w:rPr>
                          <w:rFonts w:ascii="Calibri" w:eastAsia="Times New Roman" w:hAnsi="Calibri" w:cs="Calibri"/>
                          <w:color w:val="002060"/>
                          <w:sz w:val="24"/>
                          <w:szCs w:val="24"/>
                          <w:highlight w:val="yellow"/>
                        </w:rPr>
                        <w:t>Your Company Name</w:t>
                      </w:r>
                      <w:r w:rsidRPr="00A903F7">
                        <w:rPr>
                          <w:rFonts w:ascii="Calibri" w:eastAsia="Times New Roman" w:hAnsi="Calibri" w:cs="Calibri"/>
                          <w:color w:val="002060"/>
                          <w:sz w:val="24"/>
                          <w:szCs w:val="24"/>
                        </w:rPr>
                        <w:t xml:space="preserve">, we would like to offer you a complimentary, one-hour, private consultation with one of our professionals at absolutely no cost or obligation to you. To schedule your financial check-up, please call </w:t>
                      </w:r>
                      <w:r w:rsidRPr="00A903F7">
                        <w:rPr>
                          <w:rFonts w:ascii="Calibri" w:eastAsia="Times New Roman" w:hAnsi="Calibri" w:cs="Calibri"/>
                          <w:color w:val="002060"/>
                          <w:sz w:val="24"/>
                          <w:szCs w:val="24"/>
                          <w:highlight w:val="yellow"/>
                        </w:rPr>
                        <w:t>Contact name and information</w:t>
                      </w:r>
                      <w:r w:rsidRPr="00A903F7">
                        <w:rPr>
                          <w:rFonts w:ascii="Calibri" w:eastAsia="Times New Roman" w:hAnsi="Calibri" w:cs="Calibri"/>
                          <w:color w:val="002060"/>
                          <w:sz w:val="24"/>
                          <w:szCs w:val="24"/>
                        </w:rPr>
                        <w:t>.</w:t>
                      </w:r>
                    </w:p>
                    <w:p w14:paraId="705707A7" w14:textId="77777777" w:rsidR="00985FA7" w:rsidRPr="001D3F76" w:rsidRDefault="00985FA7" w:rsidP="001D3F76">
                      <w:pPr>
                        <w:pStyle w:val="Footer"/>
                        <w:ind w:left="2700" w:right="52"/>
                        <w:rPr>
                          <w:b/>
                          <w:color w:val="000000" w:themeColor="text1"/>
                          <w:sz w:val="22"/>
                          <w:szCs w:val="32"/>
                        </w:rPr>
                      </w:pPr>
                    </w:p>
                    <w:p w14:paraId="55CD72D9" w14:textId="77777777" w:rsidR="00985FA7" w:rsidRPr="00EA1517" w:rsidRDefault="00985FA7" w:rsidP="00985FA7">
                      <w:pPr>
                        <w:ind w:right="52"/>
                        <w:jc w:val="center"/>
                        <w:rPr>
                          <w:sz w:val="20"/>
                        </w:rPr>
                      </w:pPr>
                    </w:p>
                    <w:p w14:paraId="45BBDF4D" w14:textId="77777777" w:rsidR="00985FA7" w:rsidRDefault="00985FA7" w:rsidP="00985FA7"/>
                  </w:txbxContent>
                </v:textbox>
                <w10:wrap type="square"/>
              </v:shape>
            </w:pict>
          </mc:Fallback>
        </mc:AlternateContent>
      </w:r>
    </w:p>
    <w:p w14:paraId="14999FCC" w14:textId="25FD8AF0" w:rsidR="00F5027D" w:rsidRDefault="00F5027D" w:rsidP="009525FF">
      <w:pPr>
        <w:spacing w:after="0" w:line="240" w:lineRule="auto"/>
        <w:jc w:val="center"/>
        <w:rPr>
          <w:rFonts w:eastAsia="Calibri" w:cstheme="minorHAnsi"/>
          <w:color w:val="3B3838" w:themeColor="background2" w:themeShade="40"/>
          <w:spacing w:val="-10"/>
          <w:sz w:val="20"/>
          <w:szCs w:val="20"/>
          <w:highlight w:val="yellow"/>
        </w:rPr>
      </w:pPr>
    </w:p>
    <w:p w14:paraId="1CFAC119" w14:textId="64BAB950" w:rsidR="00F5027D" w:rsidRDefault="00F5027D" w:rsidP="009525FF">
      <w:pPr>
        <w:spacing w:after="0" w:line="240" w:lineRule="auto"/>
        <w:jc w:val="center"/>
        <w:rPr>
          <w:rFonts w:eastAsia="Calibri" w:cstheme="minorHAnsi"/>
          <w:color w:val="3B3838" w:themeColor="background2" w:themeShade="40"/>
          <w:spacing w:val="-10"/>
          <w:sz w:val="20"/>
          <w:szCs w:val="20"/>
          <w:highlight w:val="yellow"/>
        </w:rPr>
      </w:pPr>
    </w:p>
    <w:p w14:paraId="57843594" w14:textId="635B3333" w:rsidR="00985FA7" w:rsidRPr="00384324" w:rsidRDefault="00985FA7" w:rsidP="009525FF">
      <w:pPr>
        <w:spacing w:after="0" w:line="240" w:lineRule="auto"/>
        <w:jc w:val="center"/>
        <w:rPr>
          <w:rFonts w:eastAsia="Calibri" w:cstheme="minorHAnsi"/>
          <w:color w:val="3B3838" w:themeColor="background2" w:themeShade="40"/>
          <w:spacing w:val="-10"/>
          <w:sz w:val="20"/>
          <w:szCs w:val="20"/>
          <w:highlight w:val="yellow"/>
        </w:rPr>
      </w:pPr>
      <w:r w:rsidRPr="00384324">
        <w:rPr>
          <w:rFonts w:eastAsia="Calibri" w:cstheme="minorHAnsi"/>
          <w:color w:val="3B3838" w:themeColor="background2" w:themeShade="40"/>
          <w:spacing w:val="-10"/>
          <w:sz w:val="20"/>
          <w:szCs w:val="20"/>
          <w:highlight w:val="yellow"/>
        </w:rPr>
        <w:t>Insert Approved B/D/ Disclaimer Here</w:t>
      </w:r>
      <w:r w:rsidRPr="00384324">
        <w:rPr>
          <w:rFonts w:eastAsia="Calibri" w:cstheme="minorHAnsi"/>
          <w:color w:val="3B3838" w:themeColor="background2" w:themeShade="40"/>
          <w:spacing w:val="-10"/>
          <w:sz w:val="20"/>
          <w:szCs w:val="20"/>
          <w:highlight w:val="yellow"/>
        </w:rPr>
        <w:br/>
        <w:t xml:space="preserve">Approved Contact Information </w:t>
      </w:r>
    </w:p>
    <w:p w14:paraId="06084D8E" w14:textId="77777777" w:rsidR="00985FA7" w:rsidRPr="000A7F60" w:rsidRDefault="00985FA7" w:rsidP="009525FF">
      <w:pPr>
        <w:spacing w:after="0" w:line="240" w:lineRule="auto"/>
        <w:jc w:val="both"/>
        <w:rPr>
          <w:rFonts w:eastAsia="Calibri" w:cstheme="minorHAnsi"/>
          <w:snapToGrid w:val="0"/>
          <w:color w:val="3B3838" w:themeColor="background2" w:themeShade="40"/>
          <w:sz w:val="16"/>
          <w:szCs w:val="16"/>
        </w:rPr>
        <w:sectPr w:rsidR="00985FA7" w:rsidRPr="000A7F60" w:rsidSect="000A7F60">
          <w:type w:val="continuous"/>
          <w:pgSz w:w="12240" w:h="15840"/>
          <w:pgMar w:top="990" w:right="540" w:bottom="990" w:left="630" w:header="720" w:footer="246" w:gutter="0"/>
          <w:cols w:space="450"/>
          <w:docGrid w:linePitch="360"/>
        </w:sectPr>
      </w:pPr>
    </w:p>
    <w:p w14:paraId="466D0690" w14:textId="77777777" w:rsidR="009525FF" w:rsidRPr="009525FF" w:rsidRDefault="009525FF" w:rsidP="009525FF">
      <w:pPr>
        <w:tabs>
          <w:tab w:val="left" w:pos="10890"/>
        </w:tabs>
        <w:spacing w:after="0" w:line="240" w:lineRule="auto"/>
        <w:ind w:right="180"/>
        <w:jc w:val="both"/>
        <w:rPr>
          <w:color w:val="948A54"/>
          <w:sz w:val="18"/>
          <w:szCs w:val="18"/>
        </w:rPr>
      </w:pPr>
    </w:p>
    <w:p w14:paraId="680B7838" w14:textId="585972ED" w:rsidR="00985FA7" w:rsidRPr="009525FF" w:rsidRDefault="009525FF" w:rsidP="009525FF">
      <w:pPr>
        <w:tabs>
          <w:tab w:val="left" w:pos="10890"/>
        </w:tabs>
        <w:spacing w:after="0" w:line="200" w:lineRule="exact"/>
        <w:ind w:left="90" w:right="180"/>
        <w:contextualSpacing/>
        <w:jc w:val="both"/>
        <w:rPr>
          <w:color w:val="948A54"/>
          <w:sz w:val="18"/>
          <w:szCs w:val="18"/>
        </w:rPr>
        <w:sectPr w:rsidR="00985FA7" w:rsidRPr="009525FF" w:rsidSect="009525FF">
          <w:type w:val="continuous"/>
          <w:pgSz w:w="12240" w:h="15840"/>
          <w:pgMar w:top="990" w:right="540" w:bottom="990" w:left="720" w:header="720" w:footer="246" w:gutter="0"/>
          <w:cols w:space="450"/>
          <w:docGrid w:linePitch="360"/>
        </w:sectPr>
      </w:pPr>
      <w:r w:rsidRPr="009525FF">
        <w:rPr>
          <w:color w:val="948A54"/>
          <w:sz w:val="18"/>
          <w:szCs w:val="18"/>
        </w:rPr>
        <w:t xml:space="preserve">Note: This article is for informational purposes only.  The views stated in this letter are not necessarily the opinion of </w:t>
      </w:r>
      <w:r w:rsidRPr="009525FF">
        <w:rPr>
          <w:color w:val="948A54"/>
          <w:sz w:val="18"/>
          <w:szCs w:val="18"/>
          <w:highlight w:val="yellow"/>
        </w:rPr>
        <w:t xml:space="preserve">Insert Full B/D Name </w:t>
      </w:r>
      <w:r w:rsidRPr="009525FF">
        <w:rPr>
          <w:color w:val="948A54"/>
          <w:sz w:val="18"/>
          <w:szCs w:val="18"/>
        </w:rPr>
        <w:t>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Information is based on sources believed to be reliable; however, their accuracy or completeness cannot be guaranteed.</w:t>
      </w:r>
      <w:r w:rsidRPr="009525FF">
        <w:rPr>
          <w:noProof/>
          <w:color w:val="948A54"/>
          <w:sz w:val="18"/>
          <w:szCs w:val="18"/>
        </w:rPr>
        <w:drawing>
          <wp:anchor distT="0" distB="0" distL="114300" distR="114300" simplePos="0" relativeHeight="251689984" behindDoc="0" locked="0" layoutInCell="1" allowOverlap="1" wp14:anchorId="57D0603E" wp14:editId="7009063C">
            <wp:simplePos x="0" y="0"/>
            <wp:positionH relativeFrom="column">
              <wp:posOffset>6146800</wp:posOffset>
            </wp:positionH>
            <wp:positionV relativeFrom="paragraph">
              <wp:posOffset>9435465</wp:posOffset>
            </wp:positionV>
            <wp:extent cx="554355" cy="1245870"/>
            <wp:effectExtent l="0" t="0" r="0" b="0"/>
            <wp:wrapNone/>
            <wp:docPr id="12" name="Picture 1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ovelittletree.com/ILLT_image/ILLT_home/ILLT_images_Home_tre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r>
        <w:rPr>
          <w:color w:val="948A54"/>
          <w:sz w:val="18"/>
          <w:szCs w:val="18"/>
        </w:rPr>
        <w:t xml:space="preserve"> </w:t>
      </w:r>
      <w:r w:rsidRPr="009525FF">
        <w:rPr>
          <w:color w:val="948A54"/>
          <w:sz w:val="18"/>
          <w:szCs w:val="18"/>
        </w:rPr>
        <w:t xml:space="preserve">This information is not intended to be a substitute for specific individualized tax, legal or investment planning advice as individual situations will vary. For specific advice about your situation, please consult with a lawyer or financial professional.  </w:t>
      </w:r>
      <w:r w:rsidR="00985FA7" w:rsidRPr="009525FF">
        <w:rPr>
          <w:color w:val="948A54"/>
          <w:sz w:val="18"/>
          <w:szCs w:val="18"/>
        </w:rPr>
        <w:t xml:space="preserve">Sources: </w:t>
      </w:r>
      <w:r w:rsidR="00AF0455" w:rsidRPr="009525FF">
        <w:rPr>
          <w:color w:val="948A54"/>
          <w:sz w:val="18"/>
          <w:szCs w:val="18"/>
        </w:rPr>
        <w:t xml:space="preserve">usatoday.com; </w:t>
      </w:r>
      <w:hyperlink r:id="rId11" w:history="1">
        <w:r w:rsidR="00450D21" w:rsidRPr="009525FF">
          <w:rPr>
            <w:color w:val="948A54"/>
            <w:sz w:val="18"/>
            <w:szCs w:val="18"/>
          </w:rPr>
          <w:t>www.bankrate.com</w:t>
        </w:r>
      </w:hyperlink>
      <w:r w:rsidR="00985FA7" w:rsidRPr="009525FF">
        <w:rPr>
          <w:color w:val="948A54"/>
          <w:sz w:val="18"/>
          <w:szCs w:val="18"/>
        </w:rPr>
        <w:t xml:space="preserve">; </w:t>
      </w:r>
      <w:hyperlink r:id="rId12" w:history="1">
        <w:r w:rsidR="00985FA7" w:rsidRPr="009525FF">
          <w:rPr>
            <w:color w:val="948A54"/>
            <w:sz w:val="18"/>
            <w:szCs w:val="18"/>
          </w:rPr>
          <w:t>www.washingtonpost.com</w:t>
        </w:r>
      </w:hyperlink>
      <w:r w:rsidR="00985FA7" w:rsidRPr="009525FF">
        <w:rPr>
          <w:color w:val="948A54"/>
          <w:sz w:val="18"/>
          <w:szCs w:val="18"/>
        </w:rPr>
        <w:t xml:space="preserve">; </w:t>
      </w:r>
      <w:r w:rsidRPr="009525FF">
        <w:rPr>
          <w:color w:val="948A54"/>
          <w:sz w:val="18"/>
          <w:szCs w:val="18"/>
        </w:rPr>
        <w:t>www.thebalance.com, MarketWatch</w:t>
      </w:r>
      <w:r w:rsidR="00985FA7" w:rsidRPr="009525FF">
        <w:rPr>
          <w:color w:val="948A54"/>
          <w:sz w:val="18"/>
          <w:szCs w:val="18"/>
        </w:rPr>
        <w:t>;  Contents provided by the Academy of Preferred Financial Advisors, 2020</w:t>
      </w:r>
    </w:p>
    <w:p w14:paraId="4FA87541" w14:textId="35E969FE" w:rsidR="00EC034E" w:rsidRDefault="00EC034E" w:rsidP="00216BEB">
      <w:pPr>
        <w:spacing w:after="0" w:line="200" w:lineRule="exact"/>
        <w:ind w:right="-187"/>
        <w:contextualSpacing/>
        <w:jc w:val="both"/>
      </w:pPr>
    </w:p>
    <w:sectPr w:rsidR="00EC034E" w:rsidSect="00216BEB">
      <w:type w:val="continuous"/>
      <w:pgSz w:w="12240" w:h="15840"/>
      <w:pgMar w:top="990" w:right="540" w:bottom="990" w:left="630" w:header="720" w:footer="246"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65B41"/>
    <w:multiLevelType w:val="hybridMultilevel"/>
    <w:tmpl w:val="498ACA3A"/>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1" w15:restartNumberingAfterBreak="0">
    <w:nsid w:val="3FD45A42"/>
    <w:multiLevelType w:val="hybridMultilevel"/>
    <w:tmpl w:val="CBBC9492"/>
    <w:lvl w:ilvl="0" w:tplc="0409000F">
      <w:start w:val="1"/>
      <w:numFmt w:val="decimal"/>
      <w:lvlText w:val="%1."/>
      <w:lvlJc w:val="left"/>
      <w:pPr>
        <w:ind w:left="720" w:hanging="360"/>
      </w:pPr>
      <w:rPr>
        <w:b/>
        <w:color w:val="2F5496" w:themeColor="accent1" w:themeShade="BF"/>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00186"/>
    <w:multiLevelType w:val="multilevel"/>
    <w:tmpl w:val="30C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A2B9E"/>
    <w:multiLevelType w:val="hybridMultilevel"/>
    <w:tmpl w:val="F17A9C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4EA433F"/>
    <w:multiLevelType w:val="hybridMultilevel"/>
    <w:tmpl w:val="1A7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A295E"/>
    <w:multiLevelType w:val="multilevel"/>
    <w:tmpl w:val="88A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54DE5"/>
    <w:multiLevelType w:val="hybridMultilevel"/>
    <w:tmpl w:val="2AAA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C4"/>
    <w:rsid w:val="00082600"/>
    <w:rsid w:val="00121188"/>
    <w:rsid w:val="0014479B"/>
    <w:rsid w:val="001D3F76"/>
    <w:rsid w:val="00216BEB"/>
    <w:rsid w:val="00264E9F"/>
    <w:rsid w:val="002704EC"/>
    <w:rsid w:val="00297417"/>
    <w:rsid w:val="002B35ED"/>
    <w:rsid w:val="002C50C6"/>
    <w:rsid w:val="003025D0"/>
    <w:rsid w:val="003860EA"/>
    <w:rsid w:val="004117A3"/>
    <w:rsid w:val="004154E8"/>
    <w:rsid w:val="004243AD"/>
    <w:rsid w:val="00450D21"/>
    <w:rsid w:val="004D03DA"/>
    <w:rsid w:val="0050594F"/>
    <w:rsid w:val="00535129"/>
    <w:rsid w:val="005367ED"/>
    <w:rsid w:val="005C79FB"/>
    <w:rsid w:val="00655FA1"/>
    <w:rsid w:val="006778AF"/>
    <w:rsid w:val="006971D2"/>
    <w:rsid w:val="006B31C2"/>
    <w:rsid w:val="006F70FD"/>
    <w:rsid w:val="007366B5"/>
    <w:rsid w:val="00746888"/>
    <w:rsid w:val="00761E98"/>
    <w:rsid w:val="00773771"/>
    <w:rsid w:val="00792008"/>
    <w:rsid w:val="00822E20"/>
    <w:rsid w:val="008347FC"/>
    <w:rsid w:val="0089132B"/>
    <w:rsid w:val="008D11A7"/>
    <w:rsid w:val="009525FF"/>
    <w:rsid w:val="00982955"/>
    <w:rsid w:val="00985FA7"/>
    <w:rsid w:val="00993F09"/>
    <w:rsid w:val="00A223E9"/>
    <w:rsid w:val="00A92940"/>
    <w:rsid w:val="00AF0455"/>
    <w:rsid w:val="00B21887"/>
    <w:rsid w:val="00B530C1"/>
    <w:rsid w:val="00B56961"/>
    <w:rsid w:val="00B81D11"/>
    <w:rsid w:val="00BC1BBD"/>
    <w:rsid w:val="00BE6ACA"/>
    <w:rsid w:val="00BE7595"/>
    <w:rsid w:val="00C30260"/>
    <w:rsid w:val="00CC5A34"/>
    <w:rsid w:val="00D136B1"/>
    <w:rsid w:val="00D17BA6"/>
    <w:rsid w:val="00D33A7B"/>
    <w:rsid w:val="00D35135"/>
    <w:rsid w:val="00D625C4"/>
    <w:rsid w:val="00D743B4"/>
    <w:rsid w:val="00DD735E"/>
    <w:rsid w:val="00DF41FD"/>
    <w:rsid w:val="00DF6BEC"/>
    <w:rsid w:val="00E13799"/>
    <w:rsid w:val="00E30E58"/>
    <w:rsid w:val="00E606A5"/>
    <w:rsid w:val="00E843AD"/>
    <w:rsid w:val="00EB7770"/>
    <w:rsid w:val="00EC034E"/>
    <w:rsid w:val="00F01364"/>
    <w:rsid w:val="00F378F3"/>
    <w:rsid w:val="00F5027D"/>
    <w:rsid w:val="00F75C79"/>
    <w:rsid w:val="00FE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163C"/>
  <w15:chartTrackingRefBased/>
  <w15:docId w15:val="{EC711190-4B69-4AD5-8124-62FD5B58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55FA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D625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4154E8"/>
    <w:pPr>
      <w:spacing w:after="0" w:line="240" w:lineRule="auto"/>
    </w:pPr>
    <w:rPr>
      <w:rFonts w:ascii="Calibri" w:eastAsia="Calibri" w:hAnsi="Calibri" w:cs="Times New Roman"/>
    </w:rPr>
  </w:style>
  <w:style w:type="paragraph" w:styleId="ListParagraph">
    <w:name w:val="List Paragraph"/>
    <w:basedOn w:val="Normal"/>
    <w:uiPriority w:val="34"/>
    <w:qFormat/>
    <w:rsid w:val="004154E8"/>
    <w:pPr>
      <w:spacing w:after="200" w:line="276" w:lineRule="auto"/>
      <w:ind w:left="720"/>
      <w:contextualSpacing/>
    </w:pPr>
    <w:rPr>
      <w:rFonts w:ascii="Calibri" w:eastAsia="Calibri" w:hAnsi="Calibri" w:cs="Times New Roman"/>
    </w:rPr>
  </w:style>
  <w:style w:type="paragraph" w:styleId="Footer">
    <w:name w:val="footer"/>
    <w:basedOn w:val="Normal"/>
    <w:link w:val="FooterChar"/>
    <w:unhideWhenUsed/>
    <w:rsid w:val="004154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154E8"/>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55FA1"/>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655FA1"/>
    <w:rPr>
      <w:color w:val="0000FF"/>
      <w:u w:val="single"/>
    </w:rPr>
  </w:style>
  <w:style w:type="character" w:styleId="Emphasis">
    <w:name w:val="Emphasis"/>
    <w:basedOn w:val="DefaultParagraphFont"/>
    <w:uiPriority w:val="20"/>
    <w:qFormat/>
    <w:rsid w:val="00655FA1"/>
    <w:rPr>
      <w:i/>
      <w:iCs/>
    </w:rPr>
  </w:style>
  <w:style w:type="character" w:styleId="UnresolvedMention">
    <w:name w:val="Unresolved Mention"/>
    <w:basedOn w:val="DefaultParagraphFont"/>
    <w:uiPriority w:val="99"/>
    <w:semiHidden/>
    <w:unhideWhenUsed/>
    <w:rsid w:val="00985FA7"/>
    <w:rPr>
      <w:color w:val="605E5C"/>
      <w:shd w:val="clear" w:color="auto" w:fill="E1DFDD"/>
    </w:rPr>
  </w:style>
  <w:style w:type="paragraph" w:styleId="BalloonText">
    <w:name w:val="Balloon Text"/>
    <w:basedOn w:val="Normal"/>
    <w:link w:val="BalloonTextChar"/>
    <w:uiPriority w:val="99"/>
    <w:semiHidden/>
    <w:unhideWhenUsed/>
    <w:rsid w:val="00993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273701">
      <w:bodyDiv w:val="1"/>
      <w:marLeft w:val="0"/>
      <w:marRight w:val="0"/>
      <w:marTop w:val="0"/>
      <w:marBottom w:val="0"/>
      <w:divBdr>
        <w:top w:val="none" w:sz="0" w:space="0" w:color="auto"/>
        <w:left w:val="none" w:sz="0" w:space="0" w:color="auto"/>
        <w:bottom w:val="none" w:sz="0" w:space="0" w:color="auto"/>
        <w:right w:val="none" w:sz="0" w:space="0" w:color="auto"/>
      </w:divBdr>
    </w:div>
    <w:div w:id="18084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om/federal-open-market-committee-fomc-3305987" TargetMode="External"/><Relationship Id="rId12" Type="http://schemas.openxmlformats.org/officeDocument/2006/relationships/hyperlink" Target="http://www.washingtonp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ankrate.com"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10</cp:revision>
  <cp:lastPrinted>2020-08-03T15:45:00Z</cp:lastPrinted>
  <dcterms:created xsi:type="dcterms:W3CDTF">2020-08-03T16:52:00Z</dcterms:created>
  <dcterms:modified xsi:type="dcterms:W3CDTF">2020-08-04T19:46:00Z</dcterms:modified>
</cp:coreProperties>
</file>