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340E4" w14:textId="77777777" w:rsidR="00616927" w:rsidRPr="0015599E" w:rsidRDefault="00616927" w:rsidP="00616927">
      <w:pPr>
        <w:pStyle w:val="NormalWeb"/>
        <w:spacing w:before="0" w:beforeAutospacing="0" w:after="0" w:afterAutospacing="0"/>
        <w:ind w:left="3600"/>
        <w:jc w:val="center"/>
        <w:rPr>
          <w:rFonts w:ascii="Arial Narrow" w:hAnsi="Arial Narrow"/>
          <w:b/>
          <w:i/>
          <w:color w:val="2F5496" w:themeColor="accent5" w:themeShade="BF"/>
          <w:spacing w:val="1"/>
          <w:sz w:val="4"/>
          <w:szCs w:val="4"/>
        </w:rPr>
      </w:pPr>
      <w:r w:rsidRPr="00E72729">
        <w:rPr>
          <w:rFonts w:ascii="Arial Narrow" w:hAnsi="Arial Narrow"/>
          <w:b/>
          <w:noProof/>
          <w:color w:val="0000FF"/>
          <w:sz w:val="14"/>
          <w:szCs w:val="32"/>
        </w:rPr>
        <mc:AlternateContent>
          <mc:Choice Requires="wps">
            <w:drawing>
              <wp:anchor distT="0" distB="0" distL="114300" distR="114300" simplePos="0" relativeHeight="251757568" behindDoc="0" locked="0" layoutInCell="1" allowOverlap="1" wp14:anchorId="4B51B386" wp14:editId="1860F05A">
                <wp:simplePos x="0" y="0"/>
                <wp:positionH relativeFrom="column">
                  <wp:posOffset>3538264</wp:posOffset>
                </wp:positionH>
                <wp:positionV relativeFrom="paragraph">
                  <wp:posOffset>779473</wp:posOffset>
                </wp:positionV>
                <wp:extent cx="2173502" cy="659219"/>
                <wp:effectExtent l="0" t="0" r="0" b="0"/>
                <wp:wrapNone/>
                <wp:docPr id="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73502" cy="659219"/>
                        </a:xfrm>
                        <a:prstGeom prst="rect">
                          <a:avLst/>
                        </a:prstGeom>
                        <a:extLst>
                          <a:ext uri="{AF507438-7753-43E0-B8FC-AC1667EBCBE1}">
                            <a14:hiddenEffects xmlns:a14="http://schemas.microsoft.com/office/drawing/2010/main">
                              <a:effectLst/>
                            </a14:hiddenEffects>
                          </a:ext>
                        </a:extLst>
                      </wps:spPr>
                      <wps:txbx>
                        <w:txbxContent>
                          <w:p w14:paraId="42D39D53" w14:textId="77777777" w:rsidR="00616927" w:rsidRPr="00574B40" w:rsidRDefault="00616927" w:rsidP="00616927">
                            <w:pPr>
                              <w:pStyle w:val="NormalWeb"/>
                              <w:spacing w:before="0" w:beforeAutospacing="0" w:after="0" w:afterAutospacing="0"/>
                              <w:jc w:val="center"/>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pPr>
                            <w:r w:rsidRPr="00574B40">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t>Special Report!</w:t>
                            </w:r>
                          </w:p>
                          <w:p w14:paraId="4B4748F3" w14:textId="77777777" w:rsidR="00616927" w:rsidRPr="00574B40" w:rsidRDefault="00616927" w:rsidP="00616927">
                            <w:pPr>
                              <w:pStyle w:val="NormalWeb"/>
                              <w:spacing w:before="0" w:beforeAutospacing="0" w:after="0" w:afterAutospacing="0"/>
                              <w:jc w:val="center"/>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pPr>
                          </w:p>
                          <w:p w14:paraId="08C67D47" w14:textId="77777777" w:rsidR="00616927" w:rsidRPr="00574B40" w:rsidRDefault="00616927" w:rsidP="00616927">
                            <w:pPr>
                              <w:pStyle w:val="NormalWeb"/>
                              <w:spacing w:before="0" w:beforeAutospacing="0" w:after="0" w:afterAutospacing="0"/>
                              <w:jc w:val="center"/>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pPr>
                          </w:p>
                        </w:txbxContent>
                      </wps:txbx>
                      <wps:bodyPr wrap="square" numCol="1" fromWordArt="1">
                        <a:prstTxWarp prst="textSlantUp">
                          <a:avLst>
                            <a:gd name="adj" fmla="val 52496"/>
                          </a:avLst>
                        </a:prstTxWarp>
                        <a:noAutofit/>
                      </wps:bodyPr>
                    </wps:wsp>
                  </a:graphicData>
                </a:graphic>
                <wp14:sizeRelH relativeFrom="page">
                  <wp14:pctWidth>0</wp14:pctWidth>
                </wp14:sizeRelH>
                <wp14:sizeRelV relativeFrom="page">
                  <wp14:pctHeight>0</wp14:pctHeight>
                </wp14:sizeRelV>
              </wp:anchor>
            </w:drawing>
          </mc:Choice>
          <mc:Fallback>
            <w:pict>
              <v:shapetype w14:anchorId="4B51B386" id="_x0000_t202" coordsize="21600,21600" o:spt="202" path="m,l,21600r21600,l21600,xe">
                <v:stroke joinstyle="miter"/>
                <v:path gradientshapeok="t" o:connecttype="rect"/>
              </v:shapetype>
              <v:shape id="WordArt 2" o:spid="_x0000_s1026" type="#_x0000_t202" style="position:absolute;left:0;text-align:left;margin-left:278.6pt;margin-top:61.4pt;width:171.15pt;height:51.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" filled="f" stroked="f">
                <o:lock v:ext="edit" shapetype="t"/>
                <v:textbox>
                  <w:txbxContent>
                    <w:p w14:paraId="42D39D53" w14:textId="77777777" w:rsidR="00616927" w:rsidRPr="00574B40" w:rsidRDefault="00616927" w:rsidP="00616927">
                      <w:pPr>
                        <w:pStyle w:val="NormalWeb"/>
                        <w:spacing w:before="0" w:beforeAutospacing="0" w:after="0" w:afterAutospacing="0"/>
                        <w:jc w:val="center"/>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pPr>
                      <w:r w:rsidRPr="00574B40">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t>Special Report!</w:t>
                      </w:r>
                    </w:p>
                    <w:p w14:paraId="4B4748F3" w14:textId="77777777" w:rsidR="00616927" w:rsidRPr="00574B40" w:rsidRDefault="00616927" w:rsidP="00616927">
                      <w:pPr>
                        <w:pStyle w:val="NormalWeb"/>
                        <w:spacing w:before="0" w:beforeAutospacing="0" w:after="0" w:afterAutospacing="0"/>
                        <w:jc w:val="center"/>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pPr>
                    </w:p>
                    <w:p w14:paraId="08C67D47" w14:textId="77777777" w:rsidR="00616927" w:rsidRPr="00574B40" w:rsidRDefault="00616927" w:rsidP="00616927">
                      <w:pPr>
                        <w:pStyle w:val="NormalWeb"/>
                        <w:spacing w:before="0" w:beforeAutospacing="0" w:after="0" w:afterAutospacing="0"/>
                        <w:jc w:val="center"/>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pPr>
                    </w:p>
                  </w:txbxContent>
                </v:textbox>
              </v:shape>
            </w:pict>
          </mc:Fallback>
        </mc:AlternateContent>
      </w:r>
      <w:r w:rsidRPr="00E72729">
        <w:rPr>
          <w:rFonts w:ascii="Arial Narrow" w:hAnsi="Arial Narrow"/>
          <w:noProof/>
          <w:sz w:val="12"/>
        </w:rPr>
        <w:drawing>
          <wp:anchor distT="0" distB="0" distL="114300" distR="114300" simplePos="0" relativeHeight="251756544" behindDoc="0" locked="0" layoutInCell="1" allowOverlap="1" wp14:anchorId="59F169E9" wp14:editId="1D78F8D9">
            <wp:simplePos x="0" y="0"/>
            <wp:positionH relativeFrom="column">
              <wp:posOffset>-63795</wp:posOffset>
            </wp:positionH>
            <wp:positionV relativeFrom="paragraph">
              <wp:posOffset>0</wp:posOffset>
            </wp:positionV>
            <wp:extent cx="2282574" cy="1346200"/>
            <wp:effectExtent l="0" t="0" r="0" b="0"/>
            <wp:wrapNone/>
            <wp:docPr id="31" name="Picture 3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with low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2574"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2729">
        <w:rPr>
          <w:rFonts w:ascii="Arial Narrow" w:hAnsi="Arial Narrow"/>
          <w:b/>
          <w:color w:val="2F5496" w:themeColor="accent5" w:themeShade="BF"/>
          <w:spacing w:val="1"/>
          <w:sz w:val="20"/>
          <w:szCs w:val="44"/>
        </w:rPr>
        <w:br/>
      </w:r>
      <w:r w:rsidRPr="0015599E">
        <w:rPr>
          <w:rFonts w:ascii="Arial Narrow" w:hAnsi="Arial Narrow"/>
          <w:b/>
          <w:color w:val="2F5496" w:themeColor="accent5" w:themeShade="BF"/>
          <w:spacing w:val="1"/>
          <w:sz w:val="36"/>
          <w:szCs w:val="44"/>
        </w:rPr>
        <w:t>Helpful Information for Filing 202</w:t>
      </w:r>
      <w:r>
        <w:rPr>
          <w:rFonts w:ascii="Arial Narrow" w:hAnsi="Arial Narrow"/>
          <w:b/>
          <w:color w:val="2F5496" w:themeColor="accent5" w:themeShade="BF"/>
          <w:spacing w:val="1"/>
          <w:sz w:val="36"/>
          <w:szCs w:val="44"/>
        </w:rPr>
        <w:t>1</w:t>
      </w:r>
      <w:r w:rsidRPr="0015599E">
        <w:rPr>
          <w:rFonts w:ascii="Arial Narrow" w:hAnsi="Arial Narrow"/>
          <w:b/>
          <w:color w:val="2F5496" w:themeColor="accent5" w:themeShade="BF"/>
          <w:spacing w:val="1"/>
          <w:sz w:val="36"/>
          <w:szCs w:val="44"/>
        </w:rPr>
        <w:t xml:space="preserve"> Income Taxes and Proactive Tax Planning for 202</w:t>
      </w:r>
      <w:r>
        <w:rPr>
          <w:rFonts w:ascii="Arial Narrow" w:hAnsi="Arial Narrow"/>
          <w:b/>
          <w:color w:val="2F5496" w:themeColor="accent5" w:themeShade="BF"/>
          <w:spacing w:val="1"/>
          <w:sz w:val="36"/>
          <w:szCs w:val="44"/>
        </w:rPr>
        <w:t>2</w:t>
      </w:r>
      <w:r w:rsidRPr="00CD7A69">
        <w:t xml:space="preserve"> </w:t>
      </w:r>
      <w:r w:rsidRPr="0015599E">
        <w:rPr>
          <w:rFonts w:ascii="Arial Narrow" w:hAnsi="Arial Narrow"/>
          <w:b/>
          <w:color w:val="2F5496" w:themeColor="accent5" w:themeShade="BF"/>
          <w:spacing w:val="1"/>
          <w:sz w:val="48"/>
          <w:szCs w:val="44"/>
        </w:rPr>
        <w:br/>
      </w:r>
      <w:r w:rsidRPr="0015599E">
        <w:rPr>
          <w:rFonts w:ascii="Arial Narrow" w:hAnsi="Arial Narrow"/>
          <w:b/>
          <w:i/>
          <w:color w:val="2F5496" w:themeColor="accent5" w:themeShade="BF"/>
          <w:spacing w:val="1"/>
          <w:sz w:val="4"/>
          <w:szCs w:val="4"/>
        </w:rPr>
        <w:br/>
      </w:r>
      <w:r w:rsidRPr="0015599E">
        <w:rPr>
          <w:rFonts w:ascii="Arial Narrow" w:hAnsi="Arial Narrow"/>
          <w:b/>
          <w:i/>
          <w:color w:val="2F5496" w:themeColor="accent5" w:themeShade="BF"/>
          <w:spacing w:val="1"/>
          <w:sz w:val="4"/>
          <w:szCs w:val="4"/>
        </w:rPr>
        <w:br/>
      </w:r>
      <w:r w:rsidRPr="0015599E">
        <w:rPr>
          <w:rFonts w:ascii="Arial Narrow" w:hAnsi="Arial Narrow"/>
          <w:b/>
          <w:i/>
          <w:color w:val="2F5496" w:themeColor="accent5" w:themeShade="BF"/>
          <w:spacing w:val="1"/>
          <w:sz w:val="4"/>
          <w:szCs w:val="4"/>
        </w:rPr>
        <w:br/>
      </w:r>
      <w:r w:rsidRPr="0015599E">
        <w:rPr>
          <w:rFonts w:ascii="Arial Narrow" w:hAnsi="Arial Narrow"/>
          <w:b/>
          <w:i/>
          <w:color w:val="2F5496" w:themeColor="accent5" w:themeShade="BF"/>
          <w:spacing w:val="1"/>
          <w:sz w:val="4"/>
          <w:szCs w:val="4"/>
        </w:rPr>
        <w:br/>
      </w:r>
      <w:r w:rsidRPr="0015599E">
        <w:rPr>
          <w:rFonts w:ascii="Arial Narrow" w:hAnsi="Arial Narrow"/>
          <w:b/>
          <w:i/>
          <w:color w:val="2F5496" w:themeColor="accent5" w:themeShade="BF"/>
          <w:spacing w:val="1"/>
          <w:sz w:val="4"/>
          <w:szCs w:val="4"/>
        </w:rPr>
        <w:br/>
      </w:r>
    </w:p>
    <w:p w14:paraId="310D0EDF" w14:textId="77777777" w:rsidR="00616927" w:rsidRDefault="00616927" w:rsidP="00616927">
      <w:pPr>
        <w:pStyle w:val="NormalWeb"/>
        <w:spacing w:before="0" w:beforeAutospacing="0" w:after="0" w:afterAutospacing="0"/>
        <w:ind w:right="90"/>
        <w:rPr>
          <w:b/>
          <w:color w:val="333333"/>
          <w:spacing w:val="1"/>
          <w:sz w:val="16"/>
          <w:szCs w:val="4"/>
        </w:rPr>
      </w:pPr>
      <w:r w:rsidRPr="0015599E">
        <w:rPr>
          <w:b/>
          <w:color w:val="2F5496" w:themeColor="accent5" w:themeShade="BF"/>
          <w:spacing w:val="1"/>
          <w:sz w:val="4"/>
          <w:szCs w:val="4"/>
        </w:rPr>
        <w:br/>
      </w:r>
      <w:r w:rsidRPr="0015599E">
        <w:rPr>
          <w:b/>
          <w:color w:val="2F5496" w:themeColor="accent5" w:themeShade="BF"/>
          <w:spacing w:val="1"/>
          <w:sz w:val="4"/>
          <w:szCs w:val="4"/>
        </w:rPr>
        <w:br/>
      </w:r>
      <w:r w:rsidRPr="0015599E">
        <w:rPr>
          <w:b/>
          <w:color w:val="2F5496" w:themeColor="accent5" w:themeShade="BF"/>
          <w:spacing w:val="1"/>
          <w:sz w:val="4"/>
          <w:szCs w:val="4"/>
        </w:rPr>
        <w:br/>
      </w:r>
    </w:p>
    <w:p w14:paraId="5D0042A6" w14:textId="77777777" w:rsidR="00616927" w:rsidRDefault="00616927" w:rsidP="00616927">
      <w:pPr>
        <w:pStyle w:val="NormalWeb"/>
        <w:spacing w:before="0" w:beforeAutospacing="0" w:after="0" w:afterAutospacing="0"/>
        <w:ind w:right="90"/>
        <w:rPr>
          <w:b/>
          <w:color w:val="333333"/>
          <w:spacing w:val="1"/>
          <w:sz w:val="16"/>
          <w:szCs w:val="4"/>
        </w:rPr>
      </w:pPr>
    </w:p>
    <w:p w14:paraId="6E09B8A3" w14:textId="77777777" w:rsidR="00616927" w:rsidRDefault="00616927" w:rsidP="00616927">
      <w:pPr>
        <w:pStyle w:val="NormalWeb"/>
        <w:spacing w:before="0" w:beforeAutospacing="0" w:after="0" w:afterAutospacing="0"/>
        <w:ind w:right="90"/>
        <w:rPr>
          <w:b/>
          <w:color w:val="333333"/>
          <w:spacing w:val="1"/>
          <w:sz w:val="16"/>
          <w:szCs w:val="4"/>
        </w:rPr>
      </w:pPr>
    </w:p>
    <w:p w14:paraId="05FD395C" w14:textId="77777777" w:rsidR="00616927" w:rsidRDefault="00616927" w:rsidP="00616927">
      <w:pPr>
        <w:pStyle w:val="NormalWeb"/>
        <w:spacing w:before="0" w:beforeAutospacing="0" w:after="0" w:afterAutospacing="0"/>
        <w:ind w:right="90"/>
        <w:rPr>
          <w:b/>
          <w:color w:val="333333"/>
          <w:spacing w:val="1"/>
          <w:sz w:val="16"/>
          <w:szCs w:val="4"/>
        </w:rPr>
      </w:pPr>
    </w:p>
    <w:p w14:paraId="5E8E2083" w14:textId="77777777" w:rsidR="00616927" w:rsidRDefault="00616927" w:rsidP="00616927">
      <w:pPr>
        <w:pStyle w:val="NormalWeb"/>
        <w:pBdr>
          <w:bottom w:val="single" w:sz="36" w:space="1" w:color="003399"/>
        </w:pBdr>
        <w:spacing w:before="0" w:beforeAutospacing="0" w:after="0" w:afterAutospacing="0"/>
        <w:ind w:right="-90"/>
        <w:rPr>
          <w:b/>
          <w:color w:val="333333"/>
          <w:spacing w:val="1"/>
          <w:sz w:val="16"/>
          <w:szCs w:val="4"/>
        </w:rPr>
      </w:pPr>
      <w:r w:rsidRPr="00B16DAA">
        <w:rPr>
          <w:rFonts w:asciiTheme="minorHAnsi" w:hAnsiTheme="minorHAnsi"/>
          <w:noProof/>
          <w:color w:val="2F5496" w:themeColor="accent5" w:themeShade="BF"/>
          <w:spacing w:val="1"/>
          <w:sz w:val="22"/>
          <w:szCs w:val="22"/>
        </w:rPr>
        <mc:AlternateContent>
          <mc:Choice Requires="wps">
            <w:drawing>
              <wp:anchor distT="45720" distB="45720" distL="114300" distR="114300" simplePos="0" relativeHeight="251758592" behindDoc="1" locked="0" layoutInCell="1" allowOverlap="1" wp14:anchorId="44EF5135" wp14:editId="2C0B36D2">
                <wp:simplePos x="0" y="0"/>
                <wp:positionH relativeFrom="column">
                  <wp:posOffset>-21590</wp:posOffset>
                </wp:positionH>
                <wp:positionV relativeFrom="paragraph">
                  <wp:posOffset>274320</wp:posOffset>
                </wp:positionV>
                <wp:extent cx="6936105" cy="21590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6105" cy="2159000"/>
                        </a:xfrm>
                        <a:prstGeom prst="rect">
                          <a:avLst/>
                        </a:prstGeom>
                        <a:solidFill>
                          <a:srgbClr val="F5F9FD"/>
                        </a:solidFill>
                        <a:ln w="9525">
                          <a:noFill/>
                          <a:miter lim="800000"/>
                          <a:headEnd/>
                          <a:tailEnd/>
                        </a:ln>
                      </wps:spPr>
                      <wps:txbx>
                        <w:txbxContent>
                          <w:p w14:paraId="41C0CEF4" w14:textId="77777777" w:rsidR="00616927" w:rsidRPr="008B774B" w:rsidRDefault="00616927" w:rsidP="00616927">
                            <w:pPr>
                              <w:pStyle w:val="NormalWeb"/>
                              <w:spacing w:before="0" w:beforeAutospacing="0" w:after="0" w:afterAutospacing="0"/>
                              <w:ind w:right="67"/>
                              <w:jc w:val="both"/>
                              <w:rPr>
                                <w:rFonts w:ascii="Arial Narrow" w:hAnsi="Arial Narrow"/>
                                <w:b/>
                                <w:color w:val="000099"/>
                                <w:spacing w:val="1"/>
                                <w:sz w:val="22"/>
                                <w:szCs w:val="22"/>
                              </w:rPr>
                            </w:pPr>
                            <w:r w:rsidRPr="008B774B">
                              <w:rPr>
                                <w:rFonts w:ascii="Arial Narrow" w:hAnsi="Arial Narrow"/>
                                <w:b/>
                                <w:color w:val="000099"/>
                                <w:spacing w:val="1"/>
                                <w:sz w:val="22"/>
                                <w:szCs w:val="22"/>
                              </w:rPr>
                              <w:t>Tax planning should always be a key focus when reviewing your personal financial situation. One of our goals as financial professionals is to identify as many tax savings opportunities and strategies as possible for our clients. We believe that a proactive approach to looking at your tax situation can lead to better results than a reactive approach. We hope you find this report helpful.</w:t>
                            </w:r>
                          </w:p>
                          <w:p w14:paraId="1CD04F65" w14:textId="77777777" w:rsidR="00616927" w:rsidRPr="005E4E19" w:rsidRDefault="00616927" w:rsidP="00616927">
                            <w:pPr>
                              <w:pStyle w:val="NormalWeb"/>
                              <w:spacing w:before="0" w:beforeAutospacing="0" w:after="0" w:afterAutospacing="0"/>
                              <w:ind w:right="53"/>
                              <w:jc w:val="both"/>
                              <w:rPr>
                                <w:rFonts w:ascii="Arial Narrow" w:hAnsi="Arial Narrow"/>
                                <w:b/>
                                <w:color w:val="000099"/>
                                <w:spacing w:val="1"/>
                                <w:sz w:val="10"/>
                                <w:szCs w:val="10"/>
                              </w:rPr>
                            </w:pPr>
                          </w:p>
                          <w:p w14:paraId="7E82869E" w14:textId="77777777" w:rsidR="00616927" w:rsidRPr="005E4E19" w:rsidRDefault="00616927" w:rsidP="00616927">
                            <w:pPr>
                              <w:pStyle w:val="NormalWeb"/>
                              <w:spacing w:before="0" w:beforeAutospacing="0" w:after="0" w:afterAutospacing="0"/>
                              <w:ind w:right="-24"/>
                              <w:jc w:val="both"/>
                              <w:rPr>
                                <w:rFonts w:ascii="Arial Narrow" w:hAnsi="Arial Narrow"/>
                                <w:color w:val="000099"/>
                                <w:spacing w:val="1"/>
                                <w:sz w:val="20"/>
                                <w:szCs w:val="20"/>
                              </w:rPr>
                            </w:pPr>
                            <w:r w:rsidRPr="005E4E19">
                              <w:rPr>
                                <w:rFonts w:ascii="Arial Narrow" w:hAnsi="Arial Narrow"/>
                                <w:color w:val="000099"/>
                                <w:spacing w:val="1"/>
                                <w:sz w:val="4"/>
                                <w:szCs w:val="4"/>
                              </w:rPr>
                              <w:br/>
                            </w:r>
                            <w:r w:rsidRPr="005E4E19">
                              <w:rPr>
                                <w:rFonts w:ascii="Arial Narrow" w:hAnsi="Arial Narrow"/>
                                <w:color w:val="000099"/>
                                <w:spacing w:val="1"/>
                                <w:sz w:val="4"/>
                                <w:szCs w:val="4"/>
                              </w:rPr>
                              <w:br/>
                            </w:r>
                            <w:r w:rsidRPr="005E4E19">
                              <w:rPr>
                                <w:rFonts w:ascii="Arial Narrow" w:hAnsi="Arial Narrow"/>
                                <w:color w:val="000099"/>
                                <w:spacing w:val="1"/>
                                <w:sz w:val="4"/>
                                <w:szCs w:val="4"/>
                              </w:rPr>
                              <w:br/>
                            </w:r>
                            <w:r w:rsidRPr="005E4E19">
                              <w:rPr>
                                <w:rFonts w:ascii="Arial Narrow" w:hAnsi="Arial Narrow"/>
                                <w:color w:val="000099"/>
                                <w:spacing w:val="1"/>
                                <w:sz w:val="4"/>
                                <w:szCs w:val="4"/>
                              </w:rPr>
                              <w:br/>
                            </w:r>
                            <w:r w:rsidRPr="005E4E19">
                              <w:rPr>
                                <w:rFonts w:ascii="Arial Narrow" w:hAnsi="Arial Narrow"/>
                                <w:color w:val="000099"/>
                                <w:spacing w:val="1"/>
                                <w:sz w:val="20"/>
                                <w:szCs w:val="20"/>
                              </w:rPr>
                              <w:t>This special report reviews some of the broader tax law</w:t>
                            </w:r>
                            <w:r>
                              <w:rPr>
                                <w:rFonts w:ascii="Arial Narrow" w:hAnsi="Arial Narrow"/>
                                <w:color w:val="000099"/>
                                <w:spacing w:val="1"/>
                                <w:sz w:val="20"/>
                                <w:szCs w:val="20"/>
                              </w:rPr>
                              <w:t xml:space="preserve">s </w:t>
                            </w:r>
                            <w:r w:rsidRPr="005E4E19">
                              <w:rPr>
                                <w:rFonts w:ascii="Arial Narrow" w:hAnsi="Arial Narrow"/>
                                <w:color w:val="000099"/>
                                <w:spacing w:val="1"/>
                                <w:sz w:val="20"/>
                                <w:szCs w:val="20"/>
                              </w:rPr>
                              <w:t xml:space="preserve">along with a wide range of tax reduction strategies. As you read this report, please take note of each tax strategy that you think could be beneficial to you. Not all ideas are appropriate for all taxpayers. We always recommend that you address any tax strategy with your tax professional to consider how one strategy may affect another and calculate the income tax consequences (both state and federal). Remember, tax strategies and ideas that have worked in the recent past might not even be available under today’s new tax laws. Always attempt to understand all the details before making any decisions—it is always easier to avoid a problem than it is to solve one. </w:t>
                            </w:r>
                          </w:p>
                          <w:p w14:paraId="70734CB0" w14:textId="77777777" w:rsidR="00616927" w:rsidRPr="005E4E19" w:rsidRDefault="00616927" w:rsidP="00616927">
                            <w:pPr>
                              <w:pStyle w:val="NormalWeb"/>
                              <w:spacing w:before="0" w:beforeAutospacing="0" w:after="0" w:afterAutospacing="0"/>
                              <w:ind w:right="51"/>
                              <w:jc w:val="both"/>
                              <w:rPr>
                                <w:rFonts w:ascii="Arial Narrow" w:hAnsi="Arial Narrow"/>
                                <w:color w:val="000099"/>
                                <w:spacing w:val="1"/>
                                <w:sz w:val="20"/>
                                <w:szCs w:val="20"/>
                              </w:rPr>
                            </w:pPr>
                          </w:p>
                          <w:p w14:paraId="1251EE5B" w14:textId="77777777" w:rsidR="00616927" w:rsidRPr="005E4E19" w:rsidRDefault="00616927" w:rsidP="00616927">
                            <w:pPr>
                              <w:pStyle w:val="NormalWeb"/>
                              <w:spacing w:before="0" w:beforeAutospacing="0" w:after="0" w:afterAutospacing="0"/>
                              <w:ind w:right="51"/>
                              <w:jc w:val="both"/>
                              <w:rPr>
                                <w:rFonts w:ascii="Arial Narrow" w:hAnsi="Arial Narrow"/>
                                <w:color w:val="000099"/>
                                <w:spacing w:val="1"/>
                                <w:sz w:val="20"/>
                                <w:szCs w:val="20"/>
                              </w:rPr>
                            </w:pPr>
                            <w:r w:rsidRPr="005E4E19">
                              <w:rPr>
                                <w:rFonts w:ascii="Arial Narrow" w:hAnsi="Arial Narrow"/>
                                <w:b/>
                                <w:color w:val="000099"/>
                                <w:spacing w:val="1"/>
                                <w:sz w:val="20"/>
                                <w:szCs w:val="20"/>
                              </w:rPr>
                              <w:t>Please note</w:t>
                            </w:r>
                            <w:r>
                              <w:rPr>
                                <w:rFonts w:ascii="Arial Narrow" w:hAnsi="Arial Narrow"/>
                                <w:color w:val="000099"/>
                                <w:spacing w:val="1"/>
                                <w:sz w:val="20"/>
                                <w:szCs w:val="20"/>
                              </w:rPr>
                              <w:t xml:space="preserve">: </w:t>
                            </w:r>
                            <w:r w:rsidRPr="005E4E19">
                              <w:rPr>
                                <w:rFonts w:ascii="Arial Narrow" w:hAnsi="Arial Narrow"/>
                                <w:color w:val="000099"/>
                                <w:spacing w:val="1"/>
                                <w:sz w:val="20"/>
                                <w:szCs w:val="20"/>
                              </w:rPr>
                              <w:t xml:space="preserve">your state income tax laws could be different from federal income tax laws. Visit https://tax.findlaw.com for a wide range of information and links to tax forms for all 50 states.  All examples mentioned in this report are hypothetical and meant for illustrative purposes only. </w:t>
                            </w:r>
                          </w:p>
                          <w:p w14:paraId="6C31DA9E" w14:textId="77777777" w:rsidR="00616927" w:rsidRPr="008F0C4D" w:rsidRDefault="00616927" w:rsidP="00616927">
                            <w:pPr>
                              <w:pStyle w:val="NormalWeb"/>
                              <w:spacing w:after="0" w:afterAutospacing="0"/>
                              <w:ind w:right="90"/>
                              <w:jc w:val="both"/>
                              <w:rPr>
                                <w:rFonts w:asciiTheme="minorHAnsi" w:hAnsiTheme="minorHAnsi"/>
                                <w:color w:val="000000" w:themeColor="text1"/>
                                <w:spacing w:val="1"/>
                                <w:sz w:val="22"/>
                                <w:szCs w:val="22"/>
                              </w:rPr>
                            </w:pPr>
                          </w:p>
                          <w:p w14:paraId="4F9CDD21" w14:textId="77777777" w:rsidR="00616927" w:rsidRDefault="00616927" w:rsidP="006169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F5135" id="Text Box 2" o:spid="_x0000_s1027" type="#_x0000_t202" style="position:absolute;margin-left:-1.7pt;margin-top:21.6pt;width:546.15pt;height:170pt;z-index:-251557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" fillcolor="#f5f9fd" stroked="f">
                <v:textbox>
                  <w:txbxContent>
                    <w:p w14:paraId="41C0CEF4" w14:textId="77777777" w:rsidR="00616927" w:rsidRPr="008B774B" w:rsidRDefault="00616927" w:rsidP="00616927">
                      <w:pPr>
                        <w:pStyle w:val="NormalWeb"/>
                        <w:spacing w:before="0" w:beforeAutospacing="0" w:after="0" w:afterAutospacing="0"/>
                        <w:ind w:right="67"/>
                        <w:jc w:val="both"/>
                        <w:rPr>
                          <w:rFonts w:ascii="Arial Narrow" w:hAnsi="Arial Narrow"/>
                          <w:b/>
                          <w:color w:val="000099"/>
                          <w:spacing w:val="1"/>
                          <w:sz w:val="22"/>
                          <w:szCs w:val="22"/>
                        </w:rPr>
                      </w:pPr>
                      <w:r w:rsidRPr="008B774B">
                        <w:rPr>
                          <w:rFonts w:ascii="Arial Narrow" w:hAnsi="Arial Narrow"/>
                          <w:b/>
                          <w:color w:val="000099"/>
                          <w:spacing w:val="1"/>
                          <w:sz w:val="22"/>
                          <w:szCs w:val="22"/>
                        </w:rPr>
                        <w:t>Tax planning should always be a key focus when reviewing your personal financial situation. One of our goals as financial professionals is to identify as many tax savings opportunities and strategies as possible for our clients. We believe that a proactive approach to looking at your tax situation can lead to better results than a reactive approach. We hope you find this report helpful.</w:t>
                      </w:r>
                    </w:p>
                    <w:p w14:paraId="1CD04F65" w14:textId="77777777" w:rsidR="00616927" w:rsidRPr="005E4E19" w:rsidRDefault="00616927" w:rsidP="00616927">
                      <w:pPr>
                        <w:pStyle w:val="NormalWeb"/>
                        <w:spacing w:before="0" w:beforeAutospacing="0" w:after="0" w:afterAutospacing="0"/>
                        <w:ind w:right="53"/>
                        <w:jc w:val="both"/>
                        <w:rPr>
                          <w:rFonts w:ascii="Arial Narrow" w:hAnsi="Arial Narrow"/>
                          <w:b/>
                          <w:color w:val="000099"/>
                          <w:spacing w:val="1"/>
                          <w:sz w:val="10"/>
                          <w:szCs w:val="10"/>
                        </w:rPr>
                      </w:pPr>
                    </w:p>
                    <w:p w14:paraId="7E82869E" w14:textId="77777777" w:rsidR="00616927" w:rsidRPr="005E4E19" w:rsidRDefault="00616927" w:rsidP="00616927">
                      <w:pPr>
                        <w:pStyle w:val="NormalWeb"/>
                        <w:spacing w:before="0" w:beforeAutospacing="0" w:after="0" w:afterAutospacing="0"/>
                        <w:ind w:right="-24"/>
                        <w:jc w:val="both"/>
                        <w:rPr>
                          <w:rFonts w:ascii="Arial Narrow" w:hAnsi="Arial Narrow"/>
                          <w:color w:val="000099"/>
                          <w:spacing w:val="1"/>
                          <w:sz w:val="20"/>
                          <w:szCs w:val="20"/>
                        </w:rPr>
                      </w:pPr>
                      <w:r w:rsidRPr="005E4E19">
                        <w:rPr>
                          <w:rFonts w:ascii="Arial Narrow" w:hAnsi="Arial Narrow"/>
                          <w:color w:val="000099"/>
                          <w:spacing w:val="1"/>
                          <w:sz w:val="4"/>
                          <w:szCs w:val="4"/>
                        </w:rPr>
                        <w:br/>
                      </w:r>
                      <w:r w:rsidRPr="005E4E19">
                        <w:rPr>
                          <w:rFonts w:ascii="Arial Narrow" w:hAnsi="Arial Narrow"/>
                          <w:color w:val="000099"/>
                          <w:spacing w:val="1"/>
                          <w:sz w:val="4"/>
                          <w:szCs w:val="4"/>
                        </w:rPr>
                        <w:br/>
                      </w:r>
                      <w:r w:rsidRPr="005E4E19">
                        <w:rPr>
                          <w:rFonts w:ascii="Arial Narrow" w:hAnsi="Arial Narrow"/>
                          <w:color w:val="000099"/>
                          <w:spacing w:val="1"/>
                          <w:sz w:val="4"/>
                          <w:szCs w:val="4"/>
                        </w:rPr>
                        <w:br/>
                      </w:r>
                      <w:r w:rsidRPr="005E4E19">
                        <w:rPr>
                          <w:rFonts w:ascii="Arial Narrow" w:hAnsi="Arial Narrow"/>
                          <w:color w:val="000099"/>
                          <w:spacing w:val="1"/>
                          <w:sz w:val="4"/>
                          <w:szCs w:val="4"/>
                        </w:rPr>
                        <w:br/>
                      </w:r>
                      <w:r w:rsidRPr="005E4E19">
                        <w:rPr>
                          <w:rFonts w:ascii="Arial Narrow" w:hAnsi="Arial Narrow"/>
                          <w:color w:val="000099"/>
                          <w:spacing w:val="1"/>
                          <w:sz w:val="20"/>
                          <w:szCs w:val="20"/>
                        </w:rPr>
                        <w:t>This special report reviews some of the broader tax law</w:t>
                      </w:r>
                      <w:r>
                        <w:rPr>
                          <w:rFonts w:ascii="Arial Narrow" w:hAnsi="Arial Narrow"/>
                          <w:color w:val="000099"/>
                          <w:spacing w:val="1"/>
                          <w:sz w:val="20"/>
                          <w:szCs w:val="20"/>
                        </w:rPr>
                        <w:t xml:space="preserve">s </w:t>
                      </w:r>
                      <w:r w:rsidRPr="005E4E19">
                        <w:rPr>
                          <w:rFonts w:ascii="Arial Narrow" w:hAnsi="Arial Narrow"/>
                          <w:color w:val="000099"/>
                          <w:spacing w:val="1"/>
                          <w:sz w:val="20"/>
                          <w:szCs w:val="20"/>
                        </w:rPr>
                        <w:t xml:space="preserve">along with a wide range of tax reduction strategies. As you read this report, please take note of each tax strategy that you think could be beneficial to you. Not all ideas are appropriate for all taxpayers. We always recommend that you address any tax strategy with your tax professional to consider how one strategy may affect another and calculate the income tax consequences (both state and federal). Remember, tax strategies and ideas that have worked in the recent past might not even be available under today’s new tax laws. Always attempt to understand all the details before making any decisions—it is always easier to avoid a problem than it is to solve one. </w:t>
                      </w:r>
                    </w:p>
                    <w:p w14:paraId="70734CB0" w14:textId="77777777" w:rsidR="00616927" w:rsidRPr="005E4E19" w:rsidRDefault="00616927" w:rsidP="00616927">
                      <w:pPr>
                        <w:pStyle w:val="NormalWeb"/>
                        <w:spacing w:before="0" w:beforeAutospacing="0" w:after="0" w:afterAutospacing="0"/>
                        <w:ind w:right="51"/>
                        <w:jc w:val="both"/>
                        <w:rPr>
                          <w:rFonts w:ascii="Arial Narrow" w:hAnsi="Arial Narrow"/>
                          <w:color w:val="000099"/>
                          <w:spacing w:val="1"/>
                          <w:sz w:val="20"/>
                          <w:szCs w:val="20"/>
                        </w:rPr>
                      </w:pPr>
                    </w:p>
                    <w:p w14:paraId="1251EE5B" w14:textId="77777777" w:rsidR="00616927" w:rsidRPr="005E4E19" w:rsidRDefault="00616927" w:rsidP="00616927">
                      <w:pPr>
                        <w:pStyle w:val="NormalWeb"/>
                        <w:spacing w:before="0" w:beforeAutospacing="0" w:after="0" w:afterAutospacing="0"/>
                        <w:ind w:right="51"/>
                        <w:jc w:val="both"/>
                        <w:rPr>
                          <w:rFonts w:ascii="Arial Narrow" w:hAnsi="Arial Narrow"/>
                          <w:color w:val="000099"/>
                          <w:spacing w:val="1"/>
                          <w:sz w:val="20"/>
                          <w:szCs w:val="20"/>
                        </w:rPr>
                      </w:pPr>
                      <w:r w:rsidRPr="005E4E19">
                        <w:rPr>
                          <w:rFonts w:ascii="Arial Narrow" w:hAnsi="Arial Narrow"/>
                          <w:b/>
                          <w:color w:val="000099"/>
                          <w:spacing w:val="1"/>
                          <w:sz w:val="20"/>
                          <w:szCs w:val="20"/>
                        </w:rPr>
                        <w:t>Please note</w:t>
                      </w:r>
                      <w:r>
                        <w:rPr>
                          <w:rFonts w:ascii="Arial Narrow" w:hAnsi="Arial Narrow"/>
                          <w:color w:val="000099"/>
                          <w:spacing w:val="1"/>
                          <w:sz w:val="20"/>
                          <w:szCs w:val="20"/>
                        </w:rPr>
                        <w:t xml:space="preserve">: </w:t>
                      </w:r>
                      <w:r w:rsidRPr="005E4E19">
                        <w:rPr>
                          <w:rFonts w:ascii="Arial Narrow" w:hAnsi="Arial Narrow"/>
                          <w:color w:val="000099"/>
                          <w:spacing w:val="1"/>
                          <w:sz w:val="20"/>
                          <w:szCs w:val="20"/>
                        </w:rPr>
                        <w:t xml:space="preserve">your state income tax laws could be different from federal income tax laws. Visit https://tax.findlaw.com for a wide range of information and links to tax forms for all 50 states.  All examples mentioned in this report are hypothetical and meant for illustrative purposes only. </w:t>
                      </w:r>
                    </w:p>
                    <w:p w14:paraId="6C31DA9E" w14:textId="77777777" w:rsidR="00616927" w:rsidRPr="008F0C4D" w:rsidRDefault="00616927" w:rsidP="00616927">
                      <w:pPr>
                        <w:pStyle w:val="NormalWeb"/>
                        <w:spacing w:after="0" w:afterAutospacing="0"/>
                        <w:ind w:right="90"/>
                        <w:jc w:val="both"/>
                        <w:rPr>
                          <w:rFonts w:asciiTheme="minorHAnsi" w:hAnsiTheme="minorHAnsi"/>
                          <w:color w:val="000000" w:themeColor="text1"/>
                          <w:spacing w:val="1"/>
                          <w:sz w:val="22"/>
                          <w:szCs w:val="22"/>
                        </w:rPr>
                      </w:pPr>
                    </w:p>
                    <w:p w14:paraId="4F9CDD21" w14:textId="77777777" w:rsidR="00616927" w:rsidRDefault="00616927" w:rsidP="00616927"/>
                  </w:txbxContent>
                </v:textbox>
                <w10:wrap type="square"/>
              </v:shape>
            </w:pict>
          </mc:Fallback>
        </mc:AlternateContent>
      </w:r>
    </w:p>
    <w:p w14:paraId="0D82343C" w14:textId="77777777" w:rsidR="00616927" w:rsidRPr="009435DB" w:rsidRDefault="00616927" w:rsidP="00616927">
      <w:pPr>
        <w:pStyle w:val="NormalWeb"/>
        <w:spacing w:before="0" w:beforeAutospacing="0" w:after="0" w:afterAutospacing="0"/>
        <w:ind w:right="90"/>
        <w:rPr>
          <w:b/>
          <w:color w:val="333333"/>
          <w:spacing w:val="1"/>
          <w:sz w:val="16"/>
          <w:szCs w:val="4"/>
        </w:rPr>
        <w:sectPr w:rsidR="00616927" w:rsidRPr="009435DB" w:rsidSect="00E406CD">
          <w:type w:val="continuous"/>
          <w:pgSz w:w="12240" w:h="15840"/>
          <w:pgMar w:top="630" w:right="720" w:bottom="900" w:left="720" w:header="0" w:footer="0" w:gutter="0"/>
          <w:cols w:space="630"/>
          <w:docGrid w:linePitch="360"/>
        </w:sectPr>
      </w:pPr>
    </w:p>
    <w:p w14:paraId="571A91D3" w14:textId="77777777" w:rsidR="00616927" w:rsidRPr="00E572EB" w:rsidRDefault="00616927" w:rsidP="00616927">
      <w:pPr>
        <w:pStyle w:val="NormalWeb"/>
        <w:spacing w:before="0" w:beforeAutospacing="0" w:after="0" w:afterAutospacing="0"/>
        <w:ind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Income tax is a large revenue source for the United States government. While tax rates have changed many times, since the 1860’s, the United States has used a “progressive” tax code.  A progressive tax code means that people who make more money are taxed at a higher rate than those who make less money.  Our progressive tax system works by placing earners through different brackets according to how much money they make.  The dollar amounts define your tax brackets and there are differing tables depending on your filing status (single, married, etc.). This matters in determining your marginal tax rate.</w:t>
      </w:r>
    </w:p>
    <w:p w14:paraId="3159360D" w14:textId="77777777" w:rsidR="00616927" w:rsidRPr="00E572EB" w:rsidRDefault="00616927" w:rsidP="00616927">
      <w:pPr>
        <w:pStyle w:val="NormalWeb"/>
        <w:spacing w:before="0" w:beforeAutospacing="0" w:after="0" w:afterAutospacing="0"/>
        <w:ind w:right="90"/>
        <w:jc w:val="both"/>
        <w:rPr>
          <w:rFonts w:asciiTheme="minorHAnsi" w:hAnsiTheme="minorHAnsi"/>
          <w:color w:val="000000" w:themeColor="text1"/>
          <w:spacing w:val="1"/>
          <w:sz w:val="16"/>
          <w:szCs w:val="22"/>
        </w:rPr>
      </w:pPr>
    </w:p>
    <w:p w14:paraId="467B67DD" w14:textId="77777777" w:rsidR="00616927" w:rsidRPr="0077631F" w:rsidRDefault="00616927" w:rsidP="00616927">
      <w:pPr>
        <w:shd w:val="clear" w:color="auto" w:fill="FFFFFF"/>
        <w:spacing w:line="240" w:lineRule="auto"/>
        <w:ind w:right="90"/>
        <w:jc w:val="center"/>
        <w:rPr>
          <w:rFonts w:eastAsiaTheme="majorEastAsia" w:cs="Times New Roman"/>
          <w:b/>
          <w:bCs/>
          <w:color w:val="003399"/>
          <w:sz w:val="28"/>
          <w:szCs w:val="28"/>
          <w:u w:val="single"/>
        </w:rPr>
      </w:pPr>
      <w:r w:rsidRPr="0077631F">
        <w:rPr>
          <w:rFonts w:eastAsiaTheme="majorEastAsia" w:cs="Times New Roman"/>
          <w:b/>
          <w:bCs/>
          <w:color w:val="003399"/>
          <w:sz w:val="28"/>
          <w:szCs w:val="28"/>
          <w:u w:val="single"/>
        </w:rPr>
        <w:t>Understanding Marginal Tax Rates</w:t>
      </w:r>
    </w:p>
    <w:p w14:paraId="074C6CA5" w14:textId="77777777" w:rsidR="00616927" w:rsidRPr="00E572EB" w:rsidRDefault="00616927" w:rsidP="00616927">
      <w:pPr>
        <w:pStyle w:val="NormalWeb"/>
        <w:spacing w:before="0" w:beforeAutospacing="0" w:after="0" w:afterAutospacing="0"/>
        <w:ind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Determining your tax bracket is not as simple as just adding up your total income and checking a tax table.  Taxpayers need to calculate their taxable income (which can be sometimes referred to as their “adjusted gross income”) and then adjust their income for any deductions, adjustments and exemptions they are allowed to find their final taxable amount.</w:t>
      </w:r>
    </w:p>
    <w:p w14:paraId="19F0A3E0" w14:textId="77777777" w:rsidR="00616927" w:rsidRPr="00E572EB" w:rsidRDefault="00616927" w:rsidP="00616927">
      <w:pPr>
        <w:pStyle w:val="NormalWeb"/>
        <w:spacing w:before="0" w:beforeAutospacing="0" w:after="0" w:afterAutospacing="0"/>
        <w:ind w:right="90"/>
        <w:jc w:val="both"/>
        <w:rPr>
          <w:rFonts w:asciiTheme="minorHAnsi" w:hAnsiTheme="minorHAnsi"/>
          <w:color w:val="000000" w:themeColor="text1"/>
          <w:spacing w:val="1"/>
          <w:sz w:val="22"/>
          <w:szCs w:val="22"/>
        </w:rPr>
      </w:pPr>
    </w:p>
    <w:p w14:paraId="3FCB891D" w14:textId="77777777" w:rsidR="00616927" w:rsidRPr="00E572EB" w:rsidRDefault="00616927" w:rsidP="00616927">
      <w:pPr>
        <w:pStyle w:val="NormalWeb"/>
        <w:spacing w:before="0" w:beforeAutospacing="0" w:after="0" w:afterAutospacing="0"/>
        <w:ind w:right="90"/>
        <w:jc w:val="both"/>
        <w:rPr>
          <w:rFonts w:asciiTheme="minorHAnsi" w:hAnsiTheme="minorHAnsi"/>
          <w:color w:val="000000" w:themeColor="text1"/>
          <w:spacing w:val="1"/>
          <w:sz w:val="22"/>
          <w:szCs w:val="22"/>
        </w:rPr>
      </w:pPr>
    </w:p>
    <w:p w14:paraId="7E57F4F9" w14:textId="77777777" w:rsidR="00616927" w:rsidRPr="00E572EB" w:rsidRDefault="00616927" w:rsidP="00616927">
      <w:pPr>
        <w:pStyle w:val="NormalWeb"/>
        <w:spacing w:before="0" w:beforeAutospacing="0" w:after="0" w:afterAutospacing="0"/>
        <w:ind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Once you determine your final taxable income amount, it is critical to know that not all of your income was taxed at the same rate. For example, if you are married filing jointly, your first $19,900 is taxed at 10%.  If these same tax filers have a final taxable income of $95,000, then these taxpayers are in a “marginal tax bracket” of 22%. The key thing to note is that in this example, the last dollar earned is taxed at that 22% tax rate.</w:t>
      </w:r>
    </w:p>
    <w:p w14:paraId="0F5DF3B0" w14:textId="77777777" w:rsidR="00616927" w:rsidRPr="00E572EB" w:rsidRDefault="00616927" w:rsidP="00616927">
      <w:pPr>
        <w:pStyle w:val="NormalWeb"/>
        <w:spacing w:before="0" w:beforeAutospacing="0" w:after="0" w:afterAutospacing="0"/>
        <w:ind w:right="90"/>
        <w:jc w:val="both"/>
        <w:rPr>
          <w:rFonts w:asciiTheme="minorHAnsi" w:hAnsiTheme="minorHAnsi"/>
          <w:color w:val="000000" w:themeColor="text1"/>
          <w:spacing w:val="1"/>
          <w:sz w:val="10"/>
          <w:szCs w:val="22"/>
        </w:rPr>
      </w:pPr>
    </w:p>
    <w:p w14:paraId="225A6AE6" w14:textId="77777777" w:rsidR="00616927" w:rsidRPr="0077631F" w:rsidRDefault="00616927" w:rsidP="00616927">
      <w:pPr>
        <w:shd w:val="clear" w:color="auto" w:fill="FFFFFF"/>
        <w:spacing w:line="240" w:lineRule="auto"/>
        <w:ind w:right="90"/>
        <w:jc w:val="center"/>
        <w:rPr>
          <w:rFonts w:eastAsiaTheme="majorEastAsia" w:cs="Times New Roman"/>
          <w:b/>
          <w:bCs/>
          <w:color w:val="003399"/>
          <w:sz w:val="28"/>
          <w:szCs w:val="28"/>
          <w:u w:val="single"/>
        </w:rPr>
      </w:pPr>
      <w:r w:rsidRPr="0077631F">
        <w:rPr>
          <w:rFonts w:eastAsiaTheme="majorEastAsia" w:cs="Times New Roman"/>
          <w:b/>
          <w:bCs/>
          <w:color w:val="003399"/>
          <w:sz w:val="28"/>
          <w:szCs w:val="28"/>
          <w:u w:val="single"/>
        </w:rPr>
        <w:t>2021 Tax Law Updates</w:t>
      </w:r>
    </w:p>
    <w:p w14:paraId="01C3C9BB" w14:textId="77777777" w:rsidR="00616927" w:rsidRPr="00E572EB" w:rsidRDefault="00616927" w:rsidP="00616927">
      <w:pPr>
        <w:pStyle w:val="NormalWeb"/>
        <w:spacing w:before="0" w:beforeAutospacing="0" w:after="0" w:afterAutospacing="0"/>
        <w:ind w:right="90"/>
        <w:jc w:val="both"/>
        <w:rPr>
          <w:noProof/>
          <w:color w:val="000000" w:themeColor="text1"/>
          <w:spacing w:val="-10"/>
          <w:sz w:val="16"/>
          <w:szCs w:val="16"/>
        </w:rPr>
      </w:pPr>
      <w:r w:rsidRPr="00E572EB">
        <w:rPr>
          <w:rFonts w:eastAsiaTheme="majorEastAsia"/>
          <w:b/>
          <w:bCs/>
          <w:color w:val="000000" w:themeColor="text1"/>
          <w:sz w:val="2"/>
          <w:szCs w:val="28"/>
          <w:u w:val="single"/>
        </w:rPr>
        <w:br/>
      </w:r>
      <w:r w:rsidRPr="00E572EB">
        <w:rPr>
          <w:rFonts w:asciiTheme="minorHAnsi" w:hAnsiTheme="minorHAnsi"/>
          <w:color w:val="000000" w:themeColor="text1"/>
          <w:spacing w:val="1"/>
          <w:sz w:val="22"/>
          <w:szCs w:val="22"/>
        </w:rPr>
        <w:t xml:space="preserve">2021 was a busy year for tax legislation.  While there is time to look into tax planning ideas for your 2022 taxes, here are some items that 2021 tax filers should review.  </w:t>
      </w:r>
    </w:p>
    <w:p w14:paraId="4F1ECC0C" w14:textId="77777777" w:rsidR="00616927" w:rsidRPr="00E572EB" w:rsidRDefault="00616927" w:rsidP="00616927">
      <w:pPr>
        <w:pStyle w:val="NormalWeb"/>
        <w:spacing w:before="0" w:beforeAutospacing="0" w:after="0" w:afterAutospacing="0"/>
        <w:ind w:right="90"/>
        <w:jc w:val="both"/>
        <w:rPr>
          <w:rFonts w:asciiTheme="minorHAnsi" w:hAnsiTheme="minorHAnsi"/>
          <w:color w:val="000000" w:themeColor="text1"/>
          <w:spacing w:val="1"/>
          <w:sz w:val="2"/>
          <w:szCs w:val="22"/>
        </w:rPr>
      </w:pPr>
    </w:p>
    <w:p w14:paraId="6B86BC47" w14:textId="77777777" w:rsidR="00616927" w:rsidRPr="00E572EB" w:rsidRDefault="00616927" w:rsidP="00616927">
      <w:pPr>
        <w:pStyle w:val="NormalWeb"/>
        <w:spacing w:before="0" w:beforeAutospacing="0" w:after="0" w:afterAutospacing="0"/>
        <w:ind w:right="90"/>
        <w:jc w:val="both"/>
        <w:rPr>
          <w:rFonts w:asciiTheme="minorHAnsi" w:hAnsiTheme="minorHAnsi"/>
          <w:color w:val="000000" w:themeColor="text1"/>
          <w:spacing w:val="1"/>
          <w:sz w:val="2"/>
          <w:szCs w:val="22"/>
        </w:rPr>
      </w:pPr>
      <w:r w:rsidRPr="00E572EB">
        <w:rPr>
          <w:rFonts w:asciiTheme="minorHAnsi" w:hAnsiTheme="minorHAnsi"/>
          <w:color w:val="000000" w:themeColor="text1"/>
          <w:spacing w:val="1"/>
          <w:sz w:val="2"/>
          <w:szCs w:val="22"/>
        </w:rPr>
        <w:br/>
      </w:r>
      <w:r w:rsidRPr="00E572EB">
        <w:rPr>
          <w:rFonts w:asciiTheme="minorHAnsi" w:hAnsiTheme="minorHAnsi"/>
          <w:color w:val="000000" w:themeColor="text1"/>
          <w:spacing w:val="1"/>
          <w:sz w:val="2"/>
          <w:szCs w:val="22"/>
        </w:rPr>
        <w:br/>
      </w:r>
    </w:p>
    <w:p w14:paraId="2AF1F16C" w14:textId="77777777" w:rsidR="00616927" w:rsidRPr="00E572EB" w:rsidRDefault="00616927" w:rsidP="00616927">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Tax brackets have been slightly adjusted.</w:t>
      </w:r>
    </w:p>
    <w:p w14:paraId="1EC77901" w14:textId="77777777" w:rsidR="00616927" w:rsidRPr="00E572EB" w:rsidRDefault="00616927" w:rsidP="00616927">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 xml:space="preserve">The standard deductions have slightly increased.  </w:t>
      </w:r>
    </w:p>
    <w:p w14:paraId="6579DAC0" w14:textId="77777777" w:rsidR="00616927" w:rsidRPr="00E572EB" w:rsidRDefault="00616927" w:rsidP="00616927">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 xml:space="preserve">There are still caps to state and local tax (SALT) deductions. </w:t>
      </w:r>
    </w:p>
    <w:p w14:paraId="0EC9EB38" w14:textId="77777777" w:rsidR="00616927" w:rsidRPr="00E572EB" w:rsidRDefault="00616927" w:rsidP="00616927">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Long-term capital gains are still at favorable rates.</w:t>
      </w:r>
    </w:p>
    <w:p w14:paraId="7351734C" w14:textId="77777777" w:rsidR="00616927" w:rsidRPr="00E572EB" w:rsidRDefault="00616927" w:rsidP="00616927">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There is still a 3.8% Medicare Investment Tax.</w:t>
      </w:r>
    </w:p>
    <w:p w14:paraId="16C10E0B" w14:textId="77777777" w:rsidR="00616927" w:rsidRPr="00E572EB" w:rsidRDefault="00616927" w:rsidP="00616927">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Charitable donations are still deductible.</w:t>
      </w:r>
    </w:p>
    <w:p w14:paraId="074470F9" w14:textId="77777777" w:rsidR="00616927" w:rsidRPr="00E572EB" w:rsidRDefault="00616927" w:rsidP="00616927">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You might still be able to contribute to retirement plans.</w:t>
      </w:r>
    </w:p>
    <w:p w14:paraId="67AEC40A" w14:textId="77777777" w:rsidR="00616927" w:rsidRPr="00E572EB" w:rsidRDefault="00616927" w:rsidP="00616927">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Medical expense deductions are at 7.5% of AGI for 2021.</w:t>
      </w:r>
    </w:p>
    <w:p w14:paraId="36A3ADB1" w14:textId="77777777" w:rsidR="00616927" w:rsidRPr="00E572EB" w:rsidRDefault="00616927" w:rsidP="00616927">
      <w:pPr>
        <w:pStyle w:val="NormalWeb"/>
        <w:spacing w:after="0" w:afterAutospacing="0"/>
        <w:ind w:right="90"/>
        <w:jc w:val="both"/>
        <w:rPr>
          <w:rFonts w:asciiTheme="minorHAnsi" w:hAnsiTheme="minorHAnsi"/>
          <w:color w:val="000000" w:themeColor="text1"/>
          <w:spacing w:val="1"/>
          <w:sz w:val="22"/>
          <w:szCs w:val="22"/>
        </w:rPr>
        <w:sectPr w:rsidR="00616927" w:rsidRPr="00E572EB" w:rsidSect="009617F8">
          <w:type w:val="continuous"/>
          <w:pgSz w:w="12240" w:h="15840"/>
          <w:pgMar w:top="630" w:right="540" w:bottom="810" w:left="720" w:header="0" w:footer="0" w:gutter="0"/>
          <w:cols w:num="2" w:space="360"/>
          <w:docGrid w:linePitch="360"/>
        </w:sectPr>
      </w:pPr>
    </w:p>
    <w:p w14:paraId="404B3505" w14:textId="77777777" w:rsidR="00616927" w:rsidRPr="00E572EB" w:rsidRDefault="00616927" w:rsidP="00616927">
      <w:pPr>
        <w:pStyle w:val="NormalWeb"/>
        <w:spacing w:before="240" w:beforeAutospacing="0" w:after="0" w:afterAutospacing="0"/>
        <w:ind w:right="90"/>
        <w:rPr>
          <w:rFonts w:asciiTheme="minorHAnsi" w:hAnsiTheme="minorHAnsi"/>
          <w:b/>
          <w:noProof/>
          <w:color w:val="000000" w:themeColor="text1"/>
          <w:spacing w:val="1"/>
          <w:szCs w:val="22"/>
          <w:u w:val="single"/>
        </w:rPr>
        <w:sectPr w:rsidR="00616927" w:rsidRPr="00E572EB" w:rsidSect="00B84046">
          <w:type w:val="continuous"/>
          <w:pgSz w:w="12240" w:h="15840"/>
          <w:pgMar w:top="630" w:right="540" w:bottom="810" w:left="720" w:header="0" w:footer="0" w:gutter="0"/>
          <w:cols w:space="360"/>
          <w:docGrid w:linePitch="360"/>
        </w:sectPr>
      </w:pPr>
      <w:r w:rsidRPr="00E572EB">
        <w:rPr>
          <w:rFonts w:eastAsiaTheme="minorHAnsi"/>
          <w:noProof/>
          <w:color w:val="000000" w:themeColor="text1"/>
          <w:sz w:val="20"/>
          <w:szCs w:val="20"/>
        </w:rPr>
        <mc:AlternateContent>
          <mc:Choice Requires="wps">
            <w:drawing>
              <wp:anchor distT="45720" distB="45720" distL="114300" distR="114300" simplePos="0" relativeHeight="251759616" behindDoc="0" locked="0" layoutInCell="1" allowOverlap="1" wp14:anchorId="4542E497" wp14:editId="32484794">
                <wp:simplePos x="0" y="0"/>
                <wp:positionH relativeFrom="column">
                  <wp:posOffset>9525</wp:posOffset>
                </wp:positionH>
                <wp:positionV relativeFrom="paragraph">
                  <wp:posOffset>193577</wp:posOffset>
                </wp:positionV>
                <wp:extent cx="6932295" cy="921385"/>
                <wp:effectExtent l="0" t="0" r="20955" b="1206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2295" cy="921385"/>
                        </a:xfrm>
                        <a:prstGeom prst="rect">
                          <a:avLst/>
                        </a:prstGeom>
                        <a:noFill/>
                        <a:ln w="19050">
                          <a:solidFill>
                            <a:srgbClr val="FF0000"/>
                          </a:solidFill>
                          <a:prstDash val="sysDash"/>
                          <a:miter lim="800000"/>
                          <a:headEnd/>
                          <a:tailEnd/>
                        </a:ln>
                      </wps:spPr>
                      <wps:txbx>
                        <w:txbxContent>
                          <w:p w14:paraId="4FDC0D09" w14:textId="77777777" w:rsidR="00616927" w:rsidRPr="00894981" w:rsidRDefault="00616927" w:rsidP="00616927">
                            <w:pPr>
                              <w:pStyle w:val="Footer"/>
                              <w:tabs>
                                <w:tab w:val="clear" w:pos="4680"/>
                              </w:tabs>
                              <w:ind w:right="5"/>
                              <w:jc w:val="center"/>
                              <w:rPr>
                                <w:b/>
                                <w:i/>
                                <w:color w:val="003399"/>
                                <w:sz w:val="24"/>
                                <w:szCs w:val="52"/>
                              </w:rPr>
                            </w:pPr>
                            <w:r>
                              <w:rPr>
                                <w:b/>
                                <w:i/>
                                <w:color w:val="003399"/>
                                <w:sz w:val="24"/>
                                <w:szCs w:val="52"/>
                              </w:rPr>
                              <w:t>Tax laws seem to always be changing. Recent legislation like t</w:t>
                            </w:r>
                            <w:r w:rsidRPr="00894981">
                              <w:rPr>
                                <w:b/>
                                <w:i/>
                                <w:color w:val="003399"/>
                                <w:sz w:val="24"/>
                                <w:szCs w:val="52"/>
                              </w:rPr>
                              <w:t>he CARES</w:t>
                            </w:r>
                            <w:r>
                              <w:rPr>
                                <w:b/>
                                <w:i/>
                                <w:color w:val="003399"/>
                                <w:sz w:val="24"/>
                                <w:szCs w:val="52"/>
                              </w:rPr>
                              <w:t xml:space="preserve"> and</w:t>
                            </w:r>
                            <w:r w:rsidRPr="00894981">
                              <w:rPr>
                                <w:b/>
                                <w:i/>
                                <w:color w:val="003399"/>
                                <w:sz w:val="24"/>
                                <w:szCs w:val="52"/>
                              </w:rPr>
                              <w:t xml:space="preserve"> SECURE Acts </w:t>
                            </w:r>
                            <w:r w:rsidRPr="00894981">
                              <w:rPr>
                                <w:b/>
                                <w:i/>
                                <w:color w:val="003399"/>
                                <w:sz w:val="24"/>
                                <w:szCs w:val="52"/>
                              </w:rPr>
                              <w:br/>
                              <w:t>made significant changes that could affect your 2021 and 2022 taxes.</w:t>
                            </w:r>
                          </w:p>
                          <w:p w14:paraId="47ECE823" w14:textId="77777777" w:rsidR="00616927" w:rsidRPr="0015599E" w:rsidRDefault="00616927" w:rsidP="00616927">
                            <w:pPr>
                              <w:pStyle w:val="Footer"/>
                              <w:tabs>
                                <w:tab w:val="clear" w:pos="4680"/>
                              </w:tabs>
                              <w:ind w:right="2734"/>
                              <w:jc w:val="both"/>
                              <w:rPr>
                                <w:b/>
                                <w:color w:val="2F5496" w:themeColor="accent5" w:themeShade="BF"/>
                                <w:sz w:val="6"/>
                                <w:szCs w:val="20"/>
                              </w:rPr>
                            </w:pPr>
                          </w:p>
                          <w:p w14:paraId="669266B2" w14:textId="77777777" w:rsidR="00616927" w:rsidRPr="0015599E" w:rsidRDefault="00616927" w:rsidP="00616927">
                            <w:pPr>
                              <w:pStyle w:val="Footer"/>
                              <w:tabs>
                                <w:tab w:val="clear" w:pos="4680"/>
                                <w:tab w:val="clear" w:pos="9360"/>
                              </w:tabs>
                              <w:ind w:right="60"/>
                              <w:jc w:val="center"/>
                              <w:rPr>
                                <w:bCs/>
                                <w:color w:val="2F5496" w:themeColor="accent5" w:themeShade="BF"/>
                                <w:szCs w:val="24"/>
                              </w:rPr>
                            </w:pPr>
                            <w:r>
                              <w:rPr>
                                <w:bCs/>
                                <w:color w:val="2F5496" w:themeColor="accent5" w:themeShade="BF"/>
                                <w:szCs w:val="24"/>
                              </w:rPr>
                              <w:t>This report contains helpful information on changes that may affect your financial plan.</w:t>
                            </w:r>
                            <w:r w:rsidRPr="0015599E">
                              <w:rPr>
                                <w:bCs/>
                                <w:color w:val="2F5496" w:themeColor="accent5" w:themeShade="BF"/>
                                <w:szCs w:val="24"/>
                              </w:rPr>
                              <w:t xml:space="preserve"> If you want to review your retirement strategy or know someone who may need help in this area, please contact our office.</w:t>
                            </w:r>
                          </w:p>
                          <w:p w14:paraId="197AAEA8" w14:textId="77777777" w:rsidR="00616927" w:rsidRDefault="00616927" w:rsidP="006169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2E497" id="Text Box 10" o:spid="_x0000_s1028" type="#_x0000_t202" style="position:absolute;margin-left:.75pt;margin-top:15.25pt;width:545.85pt;height:72.5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" filled="f" strokecolor="red" strokeweight="1.5pt">
                <v:stroke dashstyle="3 1"/>
                <v:textbox>
                  <w:txbxContent>
                    <w:p w14:paraId="4FDC0D09" w14:textId="77777777" w:rsidR="00616927" w:rsidRPr="00894981" w:rsidRDefault="00616927" w:rsidP="00616927">
                      <w:pPr>
                        <w:pStyle w:val="Footer"/>
                        <w:tabs>
                          <w:tab w:val="clear" w:pos="4680"/>
                        </w:tabs>
                        <w:ind w:right="5"/>
                        <w:jc w:val="center"/>
                        <w:rPr>
                          <w:b/>
                          <w:i/>
                          <w:color w:val="003399"/>
                          <w:sz w:val="24"/>
                          <w:szCs w:val="52"/>
                        </w:rPr>
                      </w:pPr>
                      <w:r>
                        <w:rPr>
                          <w:b/>
                          <w:i/>
                          <w:color w:val="003399"/>
                          <w:sz w:val="24"/>
                          <w:szCs w:val="52"/>
                        </w:rPr>
                        <w:t>Tax laws seem to always be changing. Recent legislation like t</w:t>
                      </w:r>
                      <w:r w:rsidRPr="00894981">
                        <w:rPr>
                          <w:b/>
                          <w:i/>
                          <w:color w:val="003399"/>
                          <w:sz w:val="24"/>
                          <w:szCs w:val="52"/>
                        </w:rPr>
                        <w:t>he CARES</w:t>
                      </w:r>
                      <w:r>
                        <w:rPr>
                          <w:b/>
                          <w:i/>
                          <w:color w:val="003399"/>
                          <w:sz w:val="24"/>
                          <w:szCs w:val="52"/>
                        </w:rPr>
                        <w:t xml:space="preserve"> and</w:t>
                      </w:r>
                      <w:r w:rsidRPr="00894981">
                        <w:rPr>
                          <w:b/>
                          <w:i/>
                          <w:color w:val="003399"/>
                          <w:sz w:val="24"/>
                          <w:szCs w:val="52"/>
                        </w:rPr>
                        <w:t xml:space="preserve"> SECURE Acts </w:t>
                      </w:r>
                      <w:r w:rsidRPr="00894981">
                        <w:rPr>
                          <w:b/>
                          <w:i/>
                          <w:color w:val="003399"/>
                          <w:sz w:val="24"/>
                          <w:szCs w:val="52"/>
                        </w:rPr>
                        <w:br/>
                        <w:t>made significant changes that could affect your 2021 and 2022 taxes.</w:t>
                      </w:r>
                    </w:p>
                    <w:p w14:paraId="47ECE823" w14:textId="77777777" w:rsidR="00616927" w:rsidRPr="0015599E" w:rsidRDefault="00616927" w:rsidP="00616927">
                      <w:pPr>
                        <w:pStyle w:val="Footer"/>
                        <w:tabs>
                          <w:tab w:val="clear" w:pos="4680"/>
                        </w:tabs>
                        <w:ind w:right="2734"/>
                        <w:jc w:val="both"/>
                        <w:rPr>
                          <w:b/>
                          <w:color w:val="2F5496" w:themeColor="accent5" w:themeShade="BF"/>
                          <w:sz w:val="6"/>
                          <w:szCs w:val="20"/>
                        </w:rPr>
                      </w:pPr>
                    </w:p>
                    <w:p w14:paraId="669266B2" w14:textId="77777777" w:rsidR="00616927" w:rsidRPr="0015599E" w:rsidRDefault="00616927" w:rsidP="00616927">
                      <w:pPr>
                        <w:pStyle w:val="Footer"/>
                        <w:tabs>
                          <w:tab w:val="clear" w:pos="4680"/>
                          <w:tab w:val="clear" w:pos="9360"/>
                        </w:tabs>
                        <w:ind w:right="60"/>
                        <w:jc w:val="center"/>
                        <w:rPr>
                          <w:bCs/>
                          <w:color w:val="2F5496" w:themeColor="accent5" w:themeShade="BF"/>
                          <w:szCs w:val="24"/>
                        </w:rPr>
                      </w:pPr>
                      <w:r>
                        <w:rPr>
                          <w:bCs/>
                          <w:color w:val="2F5496" w:themeColor="accent5" w:themeShade="BF"/>
                          <w:szCs w:val="24"/>
                        </w:rPr>
                        <w:t>This report contains helpful information on changes that may affect your financial plan.</w:t>
                      </w:r>
                      <w:r w:rsidRPr="0015599E">
                        <w:rPr>
                          <w:bCs/>
                          <w:color w:val="2F5496" w:themeColor="accent5" w:themeShade="BF"/>
                          <w:szCs w:val="24"/>
                        </w:rPr>
                        <w:t xml:space="preserve"> If you want to review your retirement strategy or know someone who may need help in this area, please contact our office.</w:t>
                      </w:r>
                    </w:p>
                    <w:p w14:paraId="197AAEA8" w14:textId="77777777" w:rsidR="00616927" w:rsidRDefault="00616927" w:rsidP="00616927"/>
                  </w:txbxContent>
                </v:textbox>
                <w10:wrap type="square"/>
              </v:shape>
            </w:pict>
          </mc:Fallback>
        </mc:AlternateContent>
      </w:r>
    </w:p>
    <w:p w14:paraId="203DD2DD" w14:textId="77777777" w:rsidR="00616927" w:rsidRPr="0054587D" w:rsidRDefault="00616927" w:rsidP="00616927">
      <w:pPr>
        <w:shd w:val="clear" w:color="auto" w:fill="FFFFFF"/>
        <w:spacing w:line="240" w:lineRule="auto"/>
        <w:ind w:right="90"/>
        <w:jc w:val="center"/>
        <w:rPr>
          <w:rFonts w:eastAsiaTheme="majorEastAsia" w:cs="Times New Roman"/>
          <w:b/>
          <w:bCs/>
          <w:color w:val="003399"/>
          <w:sz w:val="28"/>
          <w:szCs w:val="28"/>
          <w:u w:val="single"/>
        </w:rPr>
      </w:pPr>
      <w:bookmarkStart w:id="0" w:name="_Hlk64019160"/>
      <w:r w:rsidRPr="0077631F">
        <w:rPr>
          <w:rFonts w:eastAsiaTheme="majorEastAsia" w:cs="Times New Roman"/>
          <w:b/>
          <w:bCs/>
          <w:color w:val="003399"/>
          <w:sz w:val="28"/>
          <w:szCs w:val="28"/>
          <w:u w:val="single"/>
        </w:rPr>
        <w:lastRenderedPageBreak/>
        <w:t>2021 Tax Tables and Tax Rates</w:t>
      </w:r>
    </w:p>
    <w:p w14:paraId="7ECF3E26" w14:textId="77777777" w:rsidR="00616927" w:rsidRPr="00E572EB" w:rsidRDefault="00616927" w:rsidP="00616927">
      <w:pPr>
        <w:shd w:val="clear" w:color="auto" w:fill="FFFFFF"/>
        <w:spacing w:after="0" w:line="240" w:lineRule="auto"/>
        <w:ind w:right="90"/>
        <w:jc w:val="both"/>
        <w:rPr>
          <w:rFonts w:eastAsiaTheme="majorEastAsia" w:cs="Times New Roman"/>
          <w:b/>
          <w:bCs/>
          <w:color w:val="000000" w:themeColor="text1"/>
          <w:sz w:val="28"/>
          <w:szCs w:val="28"/>
          <w:u w:val="single"/>
        </w:rPr>
      </w:pPr>
      <w:r w:rsidRPr="00E572EB">
        <w:rPr>
          <w:color w:val="000000" w:themeColor="text1"/>
          <w:spacing w:val="1"/>
        </w:rPr>
        <w:t>There are still seven federal income tax brackets for 2021.  The lowest of the seven tax rates is 10% and the top tax rate is still 37%. The income that falls into each is scheduled to be adjusted in 2022 for inflation. For 2021, use the chart in this report to see what bracket your final income falls into.</w:t>
      </w:r>
    </w:p>
    <w:p w14:paraId="6F903E26" w14:textId="77777777" w:rsidR="00616927" w:rsidRPr="00E572EB" w:rsidRDefault="00616927" w:rsidP="00616927">
      <w:pPr>
        <w:pStyle w:val="NormalWeb"/>
        <w:spacing w:after="0" w:afterAutospacing="0"/>
        <w:ind w:right="90"/>
        <w:jc w:val="both"/>
        <w:rPr>
          <w:rFonts w:asciiTheme="minorHAnsi" w:hAnsiTheme="minorHAnsi"/>
          <w:noProof/>
          <w:color w:val="000000" w:themeColor="text1"/>
          <w:spacing w:val="1"/>
          <w:sz w:val="22"/>
          <w:szCs w:val="22"/>
        </w:rPr>
      </w:pPr>
      <w:r w:rsidRPr="00E572EB">
        <w:rPr>
          <w:rFonts w:asciiTheme="minorHAnsi" w:hAnsiTheme="minorHAnsi"/>
          <w:b/>
          <w:i/>
          <w:color w:val="000000" w:themeColor="text1"/>
          <w:spacing w:val="1"/>
          <w:sz w:val="22"/>
          <w:szCs w:val="22"/>
        </w:rPr>
        <w:t>TAX TIP: If you are not sure how best to file, ask your tax preparer or review IRS </w:t>
      </w:r>
      <w:hyperlink r:id="rId7" w:tgtFrame="_blank" w:history="1">
        <w:r w:rsidRPr="00E572EB">
          <w:rPr>
            <w:rFonts w:asciiTheme="minorHAnsi" w:hAnsiTheme="minorHAnsi"/>
            <w:b/>
            <w:i/>
            <w:color w:val="000000" w:themeColor="text1"/>
            <w:spacing w:val="1"/>
            <w:sz w:val="22"/>
            <w:szCs w:val="22"/>
          </w:rPr>
          <w:t>Publication 17</w:t>
        </w:r>
      </w:hyperlink>
      <w:r w:rsidRPr="00E572EB">
        <w:rPr>
          <w:rFonts w:asciiTheme="minorHAnsi" w:hAnsiTheme="minorHAnsi"/>
          <w:b/>
          <w:i/>
          <w:color w:val="000000" w:themeColor="text1"/>
          <w:spacing w:val="1"/>
          <w:sz w:val="22"/>
          <w:szCs w:val="22"/>
        </w:rPr>
        <w:t>, Your Federal Income Tax, which is a complete tax resource</w:t>
      </w:r>
      <w:r w:rsidRPr="00E572EB">
        <w:rPr>
          <w:rFonts w:asciiTheme="minorHAnsi" w:hAnsiTheme="minorHAnsi"/>
          <w:color w:val="000000" w:themeColor="text1"/>
          <w:spacing w:val="1"/>
          <w:sz w:val="22"/>
          <w:szCs w:val="22"/>
        </w:rPr>
        <w:t>. It contains helpful information such as whether you need to file a tax return and how to choose your filing status.</w:t>
      </w:r>
      <w:r w:rsidRPr="00E572EB">
        <w:rPr>
          <w:rFonts w:asciiTheme="minorHAnsi" w:hAnsiTheme="minorHAnsi"/>
          <w:noProof/>
          <w:color w:val="000000" w:themeColor="text1"/>
          <w:spacing w:val="1"/>
          <w:sz w:val="22"/>
          <w:szCs w:val="22"/>
        </w:rPr>
        <w:t xml:space="preserve"> </w:t>
      </w:r>
    </w:p>
    <w:p w14:paraId="0BAD2BDF" w14:textId="77777777" w:rsidR="00616927" w:rsidRPr="00E572EB" w:rsidRDefault="00616927" w:rsidP="00616927">
      <w:pPr>
        <w:shd w:val="clear" w:color="auto" w:fill="FFFFFF"/>
        <w:spacing w:line="240" w:lineRule="auto"/>
        <w:ind w:right="90"/>
        <w:jc w:val="center"/>
        <w:rPr>
          <w:rFonts w:eastAsiaTheme="majorEastAsia" w:cs="Times New Roman"/>
          <w:b/>
          <w:bCs/>
          <w:color w:val="000000" w:themeColor="text1"/>
          <w:sz w:val="28"/>
          <w:szCs w:val="28"/>
          <w:u w:val="single"/>
        </w:rPr>
      </w:pPr>
      <w:r w:rsidRPr="00E572EB">
        <w:rPr>
          <w:rFonts w:eastAsiaTheme="majorEastAsia" w:cs="Times New Roman"/>
          <w:b/>
          <w:bCs/>
          <w:color w:val="000000" w:themeColor="text1"/>
          <w:u w:val="single"/>
        </w:rPr>
        <w:br/>
      </w:r>
      <w:r w:rsidRPr="0077631F">
        <w:rPr>
          <w:rFonts w:eastAsiaTheme="majorEastAsia" w:cs="Times New Roman"/>
          <w:b/>
          <w:bCs/>
          <w:color w:val="003399"/>
          <w:sz w:val="28"/>
          <w:szCs w:val="28"/>
          <w:u w:val="single"/>
        </w:rPr>
        <w:t>2021 Standard Deduction Amounts</w:t>
      </w:r>
    </w:p>
    <w:tbl>
      <w:tblPr>
        <w:tblStyle w:val="TableGrid"/>
        <w:tblpPr w:leftFromText="187" w:rightFromText="187" w:topFromText="144" w:vertAnchor="text" w:horzAnchor="margin" w:tblpY="4825"/>
        <w:tblOverlap w:val="never"/>
        <w:tblW w:w="10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3113"/>
        <w:gridCol w:w="222"/>
        <w:gridCol w:w="14"/>
        <w:gridCol w:w="2158"/>
        <w:gridCol w:w="3171"/>
        <w:gridCol w:w="14"/>
      </w:tblGrid>
      <w:tr w:rsidR="00616927" w:rsidRPr="00E572EB" w14:paraId="6E20DE06" w14:textId="77777777" w:rsidTr="003F6450">
        <w:trPr>
          <w:gridAfter w:val="1"/>
          <w:wAfter w:w="14" w:type="dxa"/>
          <w:trHeight w:hRule="exact" w:val="360"/>
        </w:trPr>
        <w:tc>
          <w:tcPr>
            <w:tcW w:w="10800" w:type="dxa"/>
            <w:gridSpan w:val="6"/>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0099"/>
            <w:vAlign w:val="center"/>
          </w:tcPr>
          <w:p w14:paraId="0D78CB6D" w14:textId="77777777" w:rsidR="00616927" w:rsidRPr="00E572EB" w:rsidRDefault="00616927" w:rsidP="003F6450">
            <w:pPr>
              <w:spacing w:line="240" w:lineRule="auto"/>
              <w:jc w:val="center"/>
              <w:rPr>
                <w:rFonts w:ascii="Arial Narrow" w:hAnsi="Arial Narrow"/>
                <w:b/>
                <w:color w:val="000000" w:themeColor="text1"/>
                <w:sz w:val="24"/>
                <w14:shadow w14:blurRad="50800" w14:dist="38100" w14:dir="5400000" w14:sx="100000" w14:sy="100000" w14:kx="0" w14:ky="0" w14:algn="t">
                  <w14:schemeClr w14:val="bg1">
                    <w14:alpha w14:val="60000"/>
                  </w14:schemeClr>
                </w14:shadow>
              </w:rPr>
            </w:pPr>
            <w:bookmarkStart w:id="1" w:name="_Hlk31626333"/>
            <w:r w:rsidRPr="00792EFA">
              <w:rPr>
                <w:rFonts w:ascii="Arial Narrow" w:hAnsi="Arial Narrow"/>
                <w:b/>
                <w:color w:val="FFFFFF" w:themeColor="background1"/>
                <w:sz w:val="32"/>
                <w:szCs w:val="28"/>
              </w:rPr>
              <w:t>2021 Tax Tables</w:t>
            </w:r>
          </w:p>
        </w:tc>
      </w:tr>
      <w:tr w:rsidR="00616927" w:rsidRPr="00E572EB" w14:paraId="5D0BDCD4" w14:textId="77777777" w:rsidTr="003F6450">
        <w:trPr>
          <w:gridAfter w:val="1"/>
          <w:wAfter w:w="14" w:type="dxa"/>
          <w:trHeight w:hRule="exact" w:val="144"/>
        </w:trPr>
        <w:tc>
          <w:tcPr>
            <w:tcW w:w="10800" w:type="dxa"/>
            <w:gridSpan w:val="6"/>
            <w:tcBorders>
              <w:top w:val="single" w:sz="4" w:space="0" w:color="5B9BD5" w:themeColor="accent1"/>
            </w:tcBorders>
            <w:shd w:val="clear" w:color="auto" w:fill="FFFFFF" w:themeFill="background1"/>
            <w:vAlign w:val="center"/>
          </w:tcPr>
          <w:p w14:paraId="7DF28CAE" w14:textId="77777777" w:rsidR="00616927" w:rsidRPr="00E572EB" w:rsidRDefault="00616927" w:rsidP="003F6450">
            <w:pPr>
              <w:spacing w:line="240" w:lineRule="auto"/>
              <w:rPr>
                <w:rFonts w:ascii="Arial Narrow" w:hAnsi="Arial Narrow"/>
                <w:b/>
                <w:color w:val="000000" w:themeColor="text1"/>
                <w:sz w:val="4"/>
                <w14:shadow w14:blurRad="50800" w14:dist="38100" w14:dir="5400000" w14:sx="100000" w14:sy="100000" w14:kx="0" w14:ky="0" w14:algn="t">
                  <w14:schemeClr w14:val="bg1">
                    <w14:alpha w14:val="60000"/>
                  </w14:schemeClr>
                </w14:shadow>
              </w:rPr>
            </w:pPr>
          </w:p>
        </w:tc>
      </w:tr>
      <w:tr w:rsidR="00616927" w:rsidRPr="00E572EB" w14:paraId="0E2216EF" w14:textId="77777777" w:rsidTr="003F6450">
        <w:trPr>
          <w:trHeight w:hRule="exact" w:val="288"/>
        </w:trPr>
        <w:tc>
          <w:tcPr>
            <w:tcW w:w="5235"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EEAF6" w:themeFill="accent1" w:themeFillTint="33"/>
            <w:vAlign w:val="center"/>
          </w:tcPr>
          <w:p w14:paraId="2B23A754" w14:textId="77777777" w:rsidR="00616927" w:rsidRPr="00E572EB" w:rsidRDefault="00616927" w:rsidP="003F6450">
            <w:pPr>
              <w:spacing w:line="240" w:lineRule="auto"/>
              <w:jc w:val="center"/>
              <w:rPr>
                <w:rFonts w:ascii="Arial Narrow" w:hAnsi="Arial Narrow"/>
                <w:b/>
                <w:color w:val="000000" w:themeColor="text1"/>
                <w:spacing w:val="-6"/>
              </w:rPr>
            </w:pPr>
            <w:r w:rsidRPr="00900159">
              <w:rPr>
                <w:rFonts w:ascii="Arial Narrow" w:hAnsi="Arial Narrow"/>
                <w:b/>
                <w:color w:val="003399"/>
                <w:sz w:val="24"/>
                <w14:shadow w14:blurRad="50800" w14:dist="38100" w14:dir="5400000" w14:sx="100000" w14:sy="100000" w14:kx="0" w14:ky="0" w14:algn="t">
                  <w14:schemeClr w14:val="bg1">
                    <w14:alpha w14:val="60000"/>
                  </w14:schemeClr>
                </w14:shadow>
              </w:rPr>
              <w:t>Single Taxpayers</w:t>
            </w:r>
          </w:p>
        </w:tc>
        <w:tc>
          <w:tcPr>
            <w:tcW w:w="236" w:type="dxa"/>
            <w:gridSpan w:val="2"/>
            <w:tcBorders>
              <w:left w:val="single" w:sz="4" w:space="0" w:color="5B9BD5" w:themeColor="accent1"/>
              <w:right w:val="single" w:sz="4" w:space="0" w:color="5B9BD5" w:themeColor="accent1"/>
            </w:tcBorders>
            <w:shd w:val="clear" w:color="auto" w:fill="FFFFFF" w:themeFill="background1"/>
            <w:vAlign w:val="center"/>
          </w:tcPr>
          <w:p w14:paraId="11D71417" w14:textId="77777777" w:rsidR="00616927" w:rsidRPr="00E572EB" w:rsidRDefault="00616927" w:rsidP="003F6450">
            <w:pPr>
              <w:spacing w:line="240" w:lineRule="auto"/>
              <w:jc w:val="center"/>
              <w:rPr>
                <w:rFonts w:ascii="Arial Narrow" w:hAnsi="Arial Narrow"/>
                <w:bCs/>
                <w:color w:val="000000" w:themeColor="text1"/>
                <w:sz w:val="6"/>
                <w14:shadow w14:blurRad="50800" w14:dist="38100" w14:dir="5400000" w14:sx="100000" w14:sy="100000" w14:kx="0" w14:ky="0" w14:algn="t">
                  <w14:schemeClr w14:val="bg1">
                    <w14:alpha w14:val="60000"/>
                  </w14:schemeClr>
                </w14:shadow>
              </w:rPr>
            </w:pPr>
          </w:p>
        </w:tc>
        <w:tc>
          <w:tcPr>
            <w:tcW w:w="5343"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EEAF6" w:themeFill="accent1" w:themeFillTint="33"/>
            <w:vAlign w:val="center"/>
          </w:tcPr>
          <w:p w14:paraId="032A7047" w14:textId="77777777" w:rsidR="00616927" w:rsidRPr="00900159" w:rsidRDefault="00616927" w:rsidP="003F6450">
            <w:pPr>
              <w:spacing w:line="240" w:lineRule="auto"/>
              <w:jc w:val="center"/>
              <w:rPr>
                <w:rFonts w:ascii="Arial Narrow" w:hAnsi="Arial Narrow"/>
                <w:bCs/>
                <w:color w:val="000000" w:themeColor="text1"/>
                <w:sz w:val="24"/>
                <w:u w:val="single"/>
                <w14:shadow w14:blurRad="50800" w14:dist="38100" w14:dir="5400000" w14:sx="100000" w14:sy="100000" w14:kx="0" w14:ky="0" w14:algn="t">
                  <w14:schemeClr w14:val="bg1">
                    <w14:alpha w14:val="60000"/>
                  </w14:schemeClr>
                </w14:shadow>
              </w:rPr>
            </w:pPr>
            <w:r w:rsidRPr="00900159">
              <w:rPr>
                <w:rFonts w:ascii="Arial Narrow" w:hAnsi="Arial Narrow"/>
                <w:b/>
                <w:color w:val="003399"/>
                <w:sz w:val="24"/>
                <w:u w:val="single"/>
                <w14:shadow w14:blurRad="50800" w14:dist="38100" w14:dir="5400000" w14:sx="100000" w14:sy="100000" w14:kx="0" w14:ky="0" w14:algn="t">
                  <w14:schemeClr w14:val="bg1">
                    <w14:alpha w14:val="60000"/>
                  </w14:schemeClr>
                </w14:shadow>
              </w:rPr>
              <w:t>Married Filing Separately Taxpayers</w:t>
            </w:r>
          </w:p>
        </w:tc>
      </w:tr>
      <w:tr w:rsidR="00616927" w:rsidRPr="00E572EB" w14:paraId="64B9F48C" w14:textId="77777777" w:rsidTr="003F6450">
        <w:trPr>
          <w:gridAfter w:val="1"/>
          <w:wAfter w:w="14" w:type="dxa"/>
          <w:trHeight w:hRule="exact" w:val="213"/>
        </w:trPr>
        <w:tc>
          <w:tcPr>
            <w:tcW w:w="2122" w:type="dxa"/>
            <w:tcBorders>
              <w:top w:val="single" w:sz="4" w:space="0" w:color="5B9BD5" w:themeColor="accent1"/>
              <w:left w:val="single" w:sz="4" w:space="0" w:color="5B9BD5" w:themeColor="accent1"/>
            </w:tcBorders>
            <w:vAlign w:val="center"/>
          </w:tcPr>
          <w:p w14:paraId="4CD678B6" w14:textId="77777777" w:rsidR="00616927" w:rsidRPr="00E572EB" w:rsidRDefault="00616927" w:rsidP="003F6450">
            <w:pPr>
              <w:spacing w:line="240" w:lineRule="auto"/>
              <w:ind w:left="-17"/>
              <w:rPr>
                <w:rFonts w:ascii="Arial Narrow" w:hAnsi="Arial Narrow"/>
                <w:b/>
                <w:color w:val="000000" w:themeColor="text1"/>
                <w:sz w:val="16"/>
                <w:szCs w:val="16"/>
              </w:rPr>
            </w:pPr>
            <w:r w:rsidRPr="00E572EB">
              <w:rPr>
                <w:rFonts w:ascii="Arial Narrow" w:hAnsi="Arial Narrow"/>
                <w:color w:val="000000" w:themeColor="text1"/>
                <w:sz w:val="16"/>
                <w:szCs w:val="16"/>
              </w:rPr>
              <w:t>Up to $9,950</w:t>
            </w:r>
          </w:p>
        </w:tc>
        <w:tc>
          <w:tcPr>
            <w:tcW w:w="3113" w:type="dxa"/>
            <w:tcBorders>
              <w:top w:val="single" w:sz="4" w:space="0" w:color="5B9BD5" w:themeColor="accent1"/>
              <w:right w:val="single" w:sz="4" w:space="0" w:color="5B9BD5" w:themeColor="accent1"/>
            </w:tcBorders>
            <w:vAlign w:val="center"/>
          </w:tcPr>
          <w:p w14:paraId="5AE1BD33" w14:textId="77777777" w:rsidR="00616927" w:rsidRPr="00E572EB" w:rsidRDefault="00616927" w:rsidP="003F6450">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10% of taxable income</w:t>
            </w:r>
          </w:p>
        </w:tc>
        <w:tc>
          <w:tcPr>
            <w:tcW w:w="222" w:type="dxa"/>
            <w:tcBorders>
              <w:left w:val="single" w:sz="4" w:space="0" w:color="5B9BD5" w:themeColor="accent1"/>
              <w:right w:val="single" w:sz="4" w:space="0" w:color="5B9BD5" w:themeColor="accent1"/>
            </w:tcBorders>
            <w:shd w:val="clear" w:color="auto" w:fill="FFFFFF" w:themeFill="background1"/>
            <w:vAlign w:val="center"/>
          </w:tcPr>
          <w:p w14:paraId="21243AA0" w14:textId="77777777" w:rsidR="00616927" w:rsidRPr="00E572EB" w:rsidRDefault="00616927" w:rsidP="003F6450">
            <w:pPr>
              <w:spacing w:line="240" w:lineRule="auto"/>
              <w:rPr>
                <w:rFonts w:ascii="Arial Narrow" w:hAnsi="Arial Narrow"/>
                <w:color w:val="000000" w:themeColor="text1"/>
                <w:sz w:val="6"/>
                <w:szCs w:val="19"/>
              </w:rPr>
            </w:pPr>
          </w:p>
        </w:tc>
        <w:tc>
          <w:tcPr>
            <w:tcW w:w="2172" w:type="dxa"/>
            <w:gridSpan w:val="2"/>
            <w:tcBorders>
              <w:left w:val="single" w:sz="4" w:space="0" w:color="5B9BD5" w:themeColor="accent1"/>
            </w:tcBorders>
            <w:vAlign w:val="center"/>
          </w:tcPr>
          <w:p w14:paraId="05E9D196" w14:textId="77777777" w:rsidR="00616927" w:rsidRPr="00E572EB" w:rsidRDefault="00616927" w:rsidP="003F6450">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$0 to $9,950</w:t>
            </w:r>
          </w:p>
        </w:tc>
        <w:tc>
          <w:tcPr>
            <w:tcW w:w="3171" w:type="dxa"/>
            <w:tcBorders>
              <w:right w:val="single" w:sz="4" w:space="0" w:color="5B9BD5" w:themeColor="accent1"/>
            </w:tcBorders>
            <w:vAlign w:val="center"/>
          </w:tcPr>
          <w:p w14:paraId="761A2993" w14:textId="77777777" w:rsidR="00616927" w:rsidRPr="00E572EB" w:rsidRDefault="00616927" w:rsidP="003F6450">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10% of taxable income</w:t>
            </w:r>
          </w:p>
        </w:tc>
      </w:tr>
      <w:tr w:rsidR="00616927" w:rsidRPr="00E572EB" w14:paraId="41BDE6A9" w14:textId="77777777" w:rsidTr="003F6450">
        <w:trPr>
          <w:gridAfter w:val="1"/>
          <w:wAfter w:w="14" w:type="dxa"/>
          <w:trHeight w:hRule="exact" w:val="288"/>
        </w:trPr>
        <w:tc>
          <w:tcPr>
            <w:tcW w:w="2122" w:type="dxa"/>
            <w:tcBorders>
              <w:left w:val="single" w:sz="4" w:space="0" w:color="5B9BD5" w:themeColor="accent1"/>
            </w:tcBorders>
            <w:shd w:val="clear" w:color="auto" w:fill="F2F2F2" w:themeFill="background1" w:themeFillShade="F2"/>
            <w:vAlign w:val="center"/>
          </w:tcPr>
          <w:p w14:paraId="4CE77A59" w14:textId="77777777" w:rsidR="00616927" w:rsidRPr="00E572EB" w:rsidRDefault="00616927" w:rsidP="003F6450">
            <w:pPr>
              <w:spacing w:line="240" w:lineRule="auto"/>
              <w:ind w:left="-17"/>
              <w:rPr>
                <w:rFonts w:ascii="Arial Narrow" w:hAnsi="Arial Narrow"/>
                <w:color w:val="000000" w:themeColor="text1"/>
                <w:sz w:val="16"/>
                <w:szCs w:val="16"/>
              </w:rPr>
            </w:pPr>
            <w:r w:rsidRPr="00E572EB">
              <w:rPr>
                <w:rFonts w:ascii="Arial Narrow" w:hAnsi="Arial Narrow"/>
                <w:color w:val="000000" w:themeColor="text1"/>
                <w:sz w:val="16"/>
                <w:szCs w:val="16"/>
              </w:rPr>
              <w:t>$9,951 to $40,525</w:t>
            </w:r>
          </w:p>
        </w:tc>
        <w:tc>
          <w:tcPr>
            <w:tcW w:w="3113" w:type="dxa"/>
            <w:tcBorders>
              <w:right w:val="single" w:sz="4" w:space="0" w:color="5B9BD5" w:themeColor="accent1"/>
            </w:tcBorders>
            <w:shd w:val="clear" w:color="auto" w:fill="F2F2F2" w:themeFill="background1" w:themeFillShade="F2"/>
            <w:vAlign w:val="center"/>
          </w:tcPr>
          <w:p w14:paraId="674D79DA" w14:textId="77777777" w:rsidR="00616927" w:rsidRPr="00E572EB" w:rsidRDefault="00616927" w:rsidP="003F6450">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$995 plus 12% of the amount over $9,950</w:t>
            </w:r>
          </w:p>
        </w:tc>
        <w:tc>
          <w:tcPr>
            <w:tcW w:w="222" w:type="dxa"/>
            <w:tcBorders>
              <w:left w:val="single" w:sz="4" w:space="0" w:color="5B9BD5" w:themeColor="accent1"/>
              <w:right w:val="single" w:sz="4" w:space="0" w:color="5B9BD5" w:themeColor="accent1"/>
            </w:tcBorders>
            <w:shd w:val="clear" w:color="auto" w:fill="FFFFFF" w:themeFill="background1"/>
            <w:vAlign w:val="center"/>
          </w:tcPr>
          <w:p w14:paraId="22489203" w14:textId="77777777" w:rsidR="00616927" w:rsidRPr="00E572EB" w:rsidRDefault="00616927" w:rsidP="003F6450">
            <w:pPr>
              <w:spacing w:line="240" w:lineRule="auto"/>
              <w:rPr>
                <w:rFonts w:ascii="Arial Narrow" w:hAnsi="Arial Narrow"/>
                <w:color w:val="000000" w:themeColor="text1"/>
                <w:sz w:val="6"/>
                <w:szCs w:val="19"/>
              </w:rPr>
            </w:pPr>
          </w:p>
        </w:tc>
        <w:tc>
          <w:tcPr>
            <w:tcW w:w="2172" w:type="dxa"/>
            <w:gridSpan w:val="2"/>
            <w:tcBorders>
              <w:left w:val="single" w:sz="4" w:space="0" w:color="5B9BD5" w:themeColor="accent1"/>
            </w:tcBorders>
            <w:shd w:val="clear" w:color="auto" w:fill="F2F2F2" w:themeFill="background1" w:themeFillShade="F2"/>
            <w:vAlign w:val="center"/>
          </w:tcPr>
          <w:p w14:paraId="5516538E" w14:textId="77777777" w:rsidR="00616927" w:rsidRPr="00E572EB" w:rsidRDefault="00616927" w:rsidP="003F6450">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$9,951 to $40,525</w:t>
            </w:r>
          </w:p>
        </w:tc>
        <w:tc>
          <w:tcPr>
            <w:tcW w:w="3171" w:type="dxa"/>
            <w:tcBorders>
              <w:right w:val="single" w:sz="4" w:space="0" w:color="5B9BD5" w:themeColor="accent1"/>
            </w:tcBorders>
            <w:shd w:val="clear" w:color="auto" w:fill="F2F2F2" w:themeFill="background1" w:themeFillShade="F2"/>
            <w:vAlign w:val="center"/>
          </w:tcPr>
          <w:p w14:paraId="54905FF4" w14:textId="77777777" w:rsidR="00616927" w:rsidRPr="00E572EB" w:rsidRDefault="00616927" w:rsidP="003F6450">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$995 plus 12% of the amount over $9,950</w:t>
            </w:r>
          </w:p>
        </w:tc>
      </w:tr>
      <w:tr w:rsidR="00616927" w:rsidRPr="00E572EB" w14:paraId="0CD9DB35" w14:textId="77777777" w:rsidTr="003F6450">
        <w:trPr>
          <w:gridAfter w:val="1"/>
          <w:wAfter w:w="14" w:type="dxa"/>
          <w:trHeight w:hRule="exact" w:val="288"/>
        </w:trPr>
        <w:tc>
          <w:tcPr>
            <w:tcW w:w="2122" w:type="dxa"/>
            <w:tcBorders>
              <w:left w:val="single" w:sz="4" w:space="0" w:color="5B9BD5" w:themeColor="accent1"/>
            </w:tcBorders>
            <w:vAlign w:val="center"/>
          </w:tcPr>
          <w:p w14:paraId="2D46C520" w14:textId="77777777" w:rsidR="00616927" w:rsidRPr="00E572EB" w:rsidRDefault="00616927" w:rsidP="003F6450">
            <w:pPr>
              <w:spacing w:line="240" w:lineRule="auto"/>
              <w:ind w:left="-17"/>
              <w:rPr>
                <w:rFonts w:ascii="Arial Narrow" w:hAnsi="Arial Narrow"/>
                <w:color w:val="000000" w:themeColor="text1"/>
                <w:sz w:val="16"/>
                <w:szCs w:val="16"/>
              </w:rPr>
            </w:pPr>
            <w:r w:rsidRPr="00E572EB">
              <w:rPr>
                <w:rFonts w:ascii="Arial Narrow" w:hAnsi="Arial Narrow"/>
                <w:color w:val="000000" w:themeColor="text1"/>
                <w:sz w:val="16"/>
                <w:szCs w:val="16"/>
              </w:rPr>
              <w:t>$40,526 to $86,375</w:t>
            </w:r>
          </w:p>
        </w:tc>
        <w:tc>
          <w:tcPr>
            <w:tcW w:w="3113" w:type="dxa"/>
            <w:tcBorders>
              <w:right w:val="single" w:sz="4" w:space="0" w:color="5B9BD5" w:themeColor="accent1"/>
            </w:tcBorders>
            <w:vAlign w:val="center"/>
          </w:tcPr>
          <w:p w14:paraId="0F052D67" w14:textId="77777777" w:rsidR="00616927" w:rsidRPr="00E572EB" w:rsidRDefault="00616927" w:rsidP="003F6450">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$4,664 plus 22% of the amount over $40,525</w:t>
            </w:r>
          </w:p>
        </w:tc>
        <w:tc>
          <w:tcPr>
            <w:tcW w:w="222" w:type="dxa"/>
            <w:tcBorders>
              <w:left w:val="single" w:sz="4" w:space="0" w:color="5B9BD5" w:themeColor="accent1"/>
              <w:right w:val="single" w:sz="4" w:space="0" w:color="5B9BD5" w:themeColor="accent1"/>
            </w:tcBorders>
            <w:shd w:val="clear" w:color="auto" w:fill="FFFFFF" w:themeFill="background1"/>
            <w:vAlign w:val="center"/>
          </w:tcPr>
          <w:p w14:paraId="54AB748D" w14:textId="77777777" w:rsidR="00616927" w:rsidRPr="00E572EB" w:rsidRDefault="00616927" w:rsidP="003F6450">
            <w:pPr>
              <w:spacing w:line="240" w:lineRule="auto"/>
              <w:rPr>
                <w:rFonts w:ascii="Arial Narrow" w:hAnsi="Arial Narrow"/>
                <w:color w:val="000000" w:themeColor="text1"/>
                <w:sz w:val="6"/>
                <w:szCs w:val="19"/>
              </w:rPr>
            </w:pPr>
          </w:p>
        </w:tc>
        <w:tc>
          <w:tcPr>
            <w:tcW w:w="2172" w:type="dxa"/>
            <w:gridSpan w:val="2"/>
            <w:tcBorders>
              <w:left w:val="single" w:sz="4" w:space="0" w:color="5B9BD5" w:themeColor="accent1"/>
            </w:tcBorders>
            <w:vAlign w:val="center"/>
          </w:tcPr>
          <w:p w14:paraId="50A31E89" w14:textId="77777777" w:rsidR="00616927" w:rsidRPr="00E572EB" w:rsidRDefault="00616927" w:rsidP="003F6450">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$40,526 to $86,375</w:t>
            </w:r>
          </w:p>
        </w:tc>
        <w:tc>
          <w:tcPr>
            <w:tcW w:w="3171" w:type="dxa"/>
            <w:tcBorders>
              <w:right w:val="single" w:sz="4" w:space="0" w:color="5B9BD5" w:themeColor="accent1"/>
            </w:tcBorders>
            <w:vAlign w:val="center"/>
          </w:tcPr>
          <w:p w14:paraId="1CD75B64" w14:textId="77777777" w:rsidR="00616927" w:rsidRPr="00E572EB" w:rsidRDefault="00616927" w:rsidP="003F6450">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$4,664 plus 22% of the amount over $40,525</w:t>
            </w:r>
          </w:p>
        </w:tc>
      </w:tr>
      <w:tr w:rsidR="00616927" w:rsidRPr="00E572EB" w14:paraId="58DC9067" w14:textId="77777777" w:rsidTr="003F6450">
        <w:trPr>
          <w:gridAfter w:val="1"/>
          <w:wAfter w:w="14" w:type="dxa"/>
          <w:trHeight w:hRule="exact" w:val="288"/>
        </w:trPr>
        <w:tc>
          <w:tcPr>
            <w:tcW w:w="2122" w:type="dxa"/>
            <w:tcBorders>
              <w:left w:val="single" w:sz="4" w:space="0" w:color="5B9BD5" w:themeColor="accent1"/>
            </w:tcBorders>
            <w:shd w:val="clear" w:color="auto" w:fill="F2F2F2" w:themeFill="background1" w:themeFillShade="F2"/>
            <w:vAlign w:val="center"/>
          </w:tcPr>
          <w:p w14:paraId="1CBB257F" w14:textId="77777777" w:rsidR="00616927" w:rsidRPr="00E572EB" w:rsidRDefault="00616927" w:rsidP="003F6450">
            <w:pPr>
              <w:spacing w:line="240" w:lineRule="auto"/>
              <w:ind w:left="-17"/>
              <w:rPr>
                <w:rFonts w:ascii="Arial Narrow" w:hAnsi="Arial Narrow"/>
                <w:color w:val="000000" w:themeColor="text1"/>
                <w:sz w:val="16"/>
                <w:szCs w:val="16"/>
              </w:rPr>
            </w:pPr>
            <w:r w:rsidRPr="00E572EB">
              <w:rPr>
                <w:rFonts w:ascii="Arial Narrow" w:hAnsi="Arial Narrow"/>
                <w:color w:val="000000" w:themeColor="text1"/>
                <w:sz w:val="16"/>
                <w:szCs w:val="16"/>
              </w:rPr>
              <w:t>$86,376 to $164,925</w:t>
            </w:r>
          </w:p>
        </w:tc>
        <w:tc>
          <w:tcPr>
            <w:tcW w:w="3113" w:type="dxa"/>
            <w:tcBorders>
              <w:right w:val="single" w:sz="4" w:space="0" w:color="5B9BD5" w:themeColor="accent1"/>
            </w:tcBorders>
            <w:shd w:val="clear" w:color="auto" w:fill="F2F2F2" w:themeFill="background1" w:themeFillShade="F2"/>
            <w:vAlign w:val="center"/>
          </w:tcPr>
          <w:p w14:paraId="529A372D" w14:textId="77777777" w:rsidR="00616927" w:rsidRPr="00E572EB" w:rsidRDefault="00616927" w:rsidP="003F6450">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$14,751 plus 24% of the amount over $86,375</w:t>
            </w:r>
          </w:p>
        </w:tc>
        <w:tc>
          <w:tcPr>
            <w:tcW w:w="222" w:type="dxa"/>
            <w:tcBorders>
              <w:left w:val="single" w:sz="4" w:space="0" w:color="5B9BD5" w:themeColor="accent1"/>
              <w:right w:val="single" w:sz="4" w:space="0" w:color="5B9BD5" w:themeColor="accent1"/>
            </w:tcBorders>
            <w:shd w:val="clear" w:color="auto" w:fill="FFFFFF" w:themeFill="background1"/>
            <w:vAlign w:val="center"/>
          </w:tcPr>
          <w:p w14:paraId="0143A27A" w14:textId="77777777" w:rsidR="00616927" w:rsidRPr="00E572EB" w:rsidRDefault="00616927" w:rsidP="003F6450">
            <w:pPr>
              <w:spacing w:line="240" w:lineRule="auto"/>
              <w:rPr>
                <w:rFonts w:ascii="Arial Narrow" w:hAnsi="Arial Narrow"/>
                <w:color w:val="000000" w:themeColor="text1"/>
                <w:sz w:val="6"/>
                <w:szCs w:val="19"/>
              </w:rPr>
            </w:pPr>
          </w:p>
        </w:tc>
        <w:tc>
          <w:tcPr>
            <w:tcW w:w="2172" w:type="dxa"/>
            <w:gridSpan w:val="2"/>
            <w:tcBorders>
              <w:left w:val="single" w:sz="4" w:space="0" w:color="5B9BD5" w:themeColor="accent1"/>
            </w:tcBorders>
            <w:shd w:val="clear" w:color="auto" w:fill="F2F2F2" w:themeFill="background1" w:themeFillShade="F2"/>
            <w:vAlign w:val="center"/>
          </w:tcPr>
          <w:p w14:paraId="1ABCCFBB" w14:textId="77777777" w:rsidR="00616927" w:rsidRPr="00E572EB" w:rsidRDefault="00616927" w:rsidP="003F6450">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$86,376 to $164,925</w:t>
            </w:r>
          </w:p>
        </w:tc>
        <w:tc>
          <w:tcPr>
            <w:tcW w:w="3171" w:type="dxa"/>
            <w:tcBorders>
              <w:right w:val="single" w:sz="4" w:space="0" w:color="5B9BD5" w:themeColor="accent1"/>
            </w:tcBorders>
            <w:shd w:val="clear" w:color="auto" w:fill="F2F2F2" w:themeFill="background1" w:themeFillShade="F2"/>
            <w:vAlign w:val="center"/>
          </w:tcPr>
          <w:p w14:paraId="5879EF42" w14:textId="77777777" w:rsidR="00616927" w:rsidRPr="00E572EB" w:rsidRDefault="00616927" w:rsidP="003F6450">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$14,751 plus 24% of the amount over $86,375</w:t>
            </w:r>
          </w:p>
        </w:tc>
      </w:tr>
      <w:tr w:rsidR="00616927" w:rsidRPr="00E572EB" w14:paraId="0E76D15C" w14:textId="77777777" w:rsidTr="003F6450">
        <w:trPr>
          <w:gridAfter w:val="1"/>
          <w:wAfter w:w="14" w:type="dxa"/>
          <w:trHeight w:hRule="exact" w:val="288"/>
        </w:trPr>
        <w:tc>
          <w:tcPr>
            <w:tcW w:w="2122" w:type="dxa"/>
            <w:tcBorders>
              <w:left w:val="single" w:sz="4" w:space="0" w:color="5B9BD5" w:themeColor="accent1"/>
            </w:tcBorders>
            <w:vAlign w:val="center"/>
          </w:tcPr>
          <w:p w14:paraId="209CA446" w14:textId="77777777" w:rsidR="00616927" w:rsidRPr="00E572EB" w:rsidRDefault="00616927" w:rsidP="003F6450">
            <w:pPr>
              <w:spacing w:line="240" w:lineRule="auto"/>
              <w:ind w:left="-17"/>
              <w:rPr>
                <w:rFonts w:ascii="Arial Narrow" w:hAnsi="Arial Narrow"/>
                <w:color w:val="000000" w:themeColor="text1"/>
                <w:sz w:val="16"/>
                <w:szCs w:val="16"/>
              </w:rPr>
            </w:pPr>
            <w:r w:rsidRPr="00E572EB">
              <w:rPr>
                <w:rFonts w:ascii="Arial Narrow" w:hAnsi="Arial Narrow"/>
                <w:color w:val="000000" w:themeColor="text1"/>
                <w:sz w:val="16"/>
                <w:szCs w:val="16"/>
              </w:rPr>
              <w:t>$164,926 to $209,425</w:t>
            </w:r>
          </w:p>
        </w:tc>
        <w:tc>
          <w:tcPr>
            <w:tcW w:w="3113" w:type="dxa"/>
            <w:tcBorders>
              <w:right w:val="single" w:sz="4" w:space="0" w:color="5B9BD5" w:themeColor="accent1"/>
            </w:tcBorders>
            <w:vAlign w:val="center"/>
          </w:tcPr>
          <w:p w14:paraId="3456D7A3" w14:textId="77777777" w:rsidR="00616927" w:rsidRPr="00E572EB" w:rsidRDefault="00616927" w:rsidP="003F6450">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$33,603 plus 32% of the amount over $164,925</w:t>
            </w:r>
          </w:p>
        </w:tc>
        <w:tc>
          <w:tcPr>
            <w:tcW w:w="222" w:type="dxa"/>
            <w:tcBorders>
              <w:left w:val="single" w:sz="4" w:space="0" w:color="5B9BD5" w:themeColor="accent1"/>
              <w:right w:val="single" w:sz="4" w:space="0" w:color="5B9BD5" w:themeColor="accent1"/>
            </w:tcBorders>
            <w:shd w:val="clear" w:color="auto" w:fill="FFFFFF" w:themeFill="background1"/>
            <w:vAlign w:val="center"/>
          </w:tcPr>
          <w:p w14:paraId="029B69A0" w14:textId="77777777" w:rsidR="00616927" w:rsidRPr="00E572EB" w:rsidRDefault="00616927" w:rsidP="003F6450">
            <w:pPr>
              <w:spacing w:line="240" w:lineRule="auto"/>
              <w:rPr>
                <w:rFonts w:ascii="Arial Narrow" w:hAnsi="Arial Narrow"/>
                <w:color w:val="000000" w:themeColor="text1"/>
                <w:sz w:val="6"/>
                <w:szCs w:val="19"/>
              </w:rPr>
            </w:pPr>
          </w:p>
        </w:tc>
        <w:tc>
          <w:tcPr>
            <w:tcW w:w="2172" w:type="dxa"/>
            <w:gridSpan w:val="2"/>
            <w:tcBorders>
              <w:left w:val="single" w:sz="4" w:space="0" w:color="5B9BD5" w:themeColor="accent1"/>
            </w:tcBorders>
            <w:vAlign w:val="center"/>
          </w:tcPr>
          <w:p w14:paraId="1F2FD7B3" w14:textId="77777777" w:rsidR="00616927" w:rsidRPr="00E572EB" w:rsidRDefault="00616927" w:rsidP="003F6450">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$164,926 to $209,425</w:t>
            </w:r>
          </w:p>
        </w:tc>
        <w:tc>
          <w:tcPr>
            <w:tcW w:w="3171" w:type="dxa"/>
            <w:tcBorders>
              <w:right w:val="single" w:sz="4" w:space="0" w:color="5B9BD5" w:themeColor="accent1"/>
            </w:tcBorders>
            <w:vAlign w:val="center"/>
          </w:tcPr>
          <w:p w14:paraId="0972A6D4" w14:textId="77777777" w:rsidR="00616927" w:rsidRPr="00E572EB" w:rsidRDefault="00616927" w:rsidP="003F6450">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$33,603 plus 32% of the amount over $164,925</w:t>
            </w:r>
          </w:p>
        </w:tc>
      </w:tr>
      <w:tr w:rsidR="00616927" w:rsidRPr="00E572EB" w14:paraId="5B82415A" w14:textId="77777777" w:rsidTr="003F6450">
        <w:trPr>
          <w:gridAfter w:val="1"/>
          <w:wAfter w:w="14" w:type="dxa"/>
          <w:trHeight w:hRule="exact" w:val="288"/>
        </w:trPr>
        <w:tc>
          <w:tcPr>
            <w:tcW w:w="2122" w:type="dxa"/>
            <w:tcBorders>
              <w:left w:val="single" w:sz="4" w:space="0" w:color="5B9BD5" w:themeColor="accent1"/>
            </w:tcBorders>
            <w:shd w:val="clear" w:color="auto" w:fill="F2F2F2" w:themeFill="background1" w:themeFillShade="F2"/>
            <w:vAlign w:val="center"/>
          </w:tcPr>
          <w:p w14:paraId="7F4A6EB1" w14:textId="77777777" w:rsidR="00616927" w:rsidRPr="00E572EB" w:rsidRDefault="00616927" w:rsidP="003F6450">
            <w:pPr>
              <w:spacing w:line="240" w:lineRule="auto"/>
              <w:ind w:left="-17"/>
              <w:rPr>
                <w:rFonts w:ascii="Arial Narrow" w:hAnsi="Arial Narrow"/>
                <w:color w:val="000000" w:themeColor="text1"/>
                <w:sz w:val="16"/>
                <w:szCs w:val="16"/>
              </w:rPr>
            </w:pPr>
            <w:r w:rsidRPr="00E572EB">
              <w:rPr>
                <w:rFonts w:ascii="Arial Narrow" w:hAnsi="Arial Narrow"/>
                <w:color w:val="000000" w:themeColor="text1"/>
                <w:sz w:val="16"/>
                <w:szCs w:val="16"/>
              </w:rPr>
              <w:t>$209,426 to $523,600</w:t>
            </w:r>
          </w:p>
        </w:tc>
        <w:tc>
          <w:tcPr>
            <w:tcW w:w="3113" w:type="dxa"/>
            <w:tcBorders>
              <w:right w:val="single" w:sz="4" w:space="0" w:color="5B9BD5" w:themeColor="accent1"/>
            </w:tcBorders>
            <w:shd w:val="clear" w:color="auto" w:fill="F2F2F2" w:themeFill="background1" w:themeFillShade="F2"/>
            <w:vAlign w:val="center"/>
          </w:tcPr>
          <w:p w14:paraId="658565F3" w14:textId="77777777" w:rsidR="00616927" w:rsidRPr="00E572EB" w:rsidRDefault="00616927" w:rsidP="003F6450">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$47,843 plus 35% of the amount over $209,425</w:t>
            </w:r>
          </w:p>
        </w:tc>
        <w:tc>
          <w:tcPr>
            <w:tcW w:w="222" w:type="dxa"/>
            <w:tcBorders>
              <w:left w:val="single" w:sz="4" w:space="0" w:color="5B9BD5" w:themeColor="accent1"/>
              <w:right w:val="single" w:sz="4" w:space="0" w:color="5B9BD5" w:themeColor="accent1"/>
            </w:tcBorders>
            <w:shd w:val="clear" w:color="auto" w:fill="FFFFFF" w:themeFill="background1"/>
            <w:vAlign w:val="center"/>
          </w:tcPr>
          <w:p w14:paraId="49A4F99D" w14:textId="77777777" w:rsidR="00616927" w:rsidRPr="00E572EB" w:rsidRDefault="00616927" w:rsidP="003F6450">
            <w:pPr>
              <w:spacing w:line="240" w:lineRule="auto"/>
              <w:rPr>
                <w:rFonts w:ascii="Arial Narrow" w:hAnsi="Arial Narrow"/>
                <w:color w:val="000000" w:themeColor="text1"/>
                <w:sz w:val="6"/>
                <w:szCs w:val="19"/>
              </w:rPr>
            </w:pPr>
          </w:p>
        </w:tc>
        <w:tc>
          <w:tcPr>
            <w:tcW w:w="2172" w:type="dxa"/>
            <w:gridSpan w:val="2"/>
            <w:tcBorders>
              <w:left w:val="single" w:sz="4" w:space="0" w:color="5B9BD5" w:themeColor="accent1"/>
            </w:tcBorders>
            <w:shd w:val="clear" w:color="auto" w:fill="F2F2F2" w:themeFill="background1" w:themeFillShade="F2"/>
            <w:vAlign w:val="center"/>
          </w:tcPr>
          <w:p w14:paraId="5908C9CF" w14:textId="77777777" w:rsidR="00616927" w:rsidRPr="00E572EB" w:rsidRDefault="00616927" w:rsidP="003F6450">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$209,426 to $314,150</w:t>
            </w:r>
          </w:p>
        </w:tc>
        <w:tc>
          <w:tcPr>
            <w:tcW w:w="3171" w:type="dxa"/>
            <w:tcBorders>
              <w:right w:val="single" w:sz="4" w:space="0" w:color="5B9BD5" w:themeColor="accent1"/>
            </w:tcBorders>
            <w:shd w:val="clear" w:color="auto" w:fill="F2F2F2" w:themeFill="background1" w:themeFillShade="F2"/>
            <w:vAlign w:val="center"/>
          </w:tcPr>
          <w:p w14:paraId="4132F8DE" w14:textId="77777777" w:rsidR="00616927" w:rsidRPr="00E572EB" w:rsidRDefault="00616927" w:rsidP="003F6450">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$47,843 plus 35% of the amount over $209,425</w:t>
            </w:r>
          </w:p>
        </w:tc>
      </w:tr>
      <w:tr w:rsidR="00616927" w:rsidRPr="00E572EB" w14:paraId="0981C0DA" w14:textId="77777777" w:rsidTr="003F6450">
        <w:trPr>
          <w:gridAfter w:val="1"/>
          <w:wAfter w:w="14" w:type="dxa"/>
          <w:trHeight w:hRule="exact" w:val="251"/>
        </w:trPr>
        <w:tc>
          <w:tcPr>
            <w:tcW w:w="2122" w:type="dxa"/>
            <w:tcBorders>
              <w:left w:val="single" w:sz="4" w:space="0" w:color="5B9BD5" w:themeColor="accent1"/>
              <w:bottom w:val="single" w:sz="4" w:space="0" w:color="5B9BD5" w:themeColor="accent1"/>
            </w:tcBorders>
            <w:vAlign w:val="center"/>
          </w:tcPr>
          <w:p w14:paraId="2F11F855" w14:textId="77777777" w:rsidR="00616927" w:rsidRPr="00E572EB" w:rsidRDefault="00616927" w:rsidP="003F6450">
            <w:pPr>
              <w:spacing w:line="240" w:lineRule="auto"/>
              <w:ind w:left="-17"/>
              <w:rPr>
                <w:rFonts w:ascii="Arial Narrow" w:hAnsi="Arial Narrow"/>
                <w:color w:val="000000" w:themeColor="text1"/>
                <w:sz w:val="16"/>
                <w:szCs w:val="16"/>
              </w:rPr>
            </w:pPr>
            <w:r w:rsidRPr="00E572EB">
              <w:rPr>
                <w:rFonts w:ascii="Arial Narrow" w:hAnsi="Arial Narrow"/>
                <w:color w:val="000000" w:themeColor="text1"/>
                <w:sz w:val="16"/>
                <w:szCs w:val="16"/>
              </w:rPr>
              <w:t>$523,601 or more</w:t>
            </w:r>
          </w:p>
        </w:tc>
        <w:tc>
          <w:tcPr>
            <w:tcW w:w="3113" w:type="dxa"/>
            <w:tcBorders>
              <w:bottom w:val="single" w:sz="4" w:space="0" w:color="5B9BD5" w:themeColor="accent1"/>
              <w:right w:val="single" w:sz="4" w:space="0" w:color="5B9BD5" w:themeColor="accent1"/>
            </w:tcBorders>
            <w:vAlign w:val="center"/>
          </w:tcPr>
          <w:p w14:paraId="5F70982A" w14:textId="77777777" w:rsidR="00616927" w:rsidRPr="00E572EB" w:rsidRDefault="00616927" w:rsidP="003F6450">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$157,804.25 plus 37% of the amount over $523,600</w:t>
            </w:r>
          </w:p>
        </w:tc>
        <w:tc>
          <w:tcPr>
            <w:tcW w:w="222" w:type="dxa"/>
            <w:tcBorders>
              <w:left w:val="single" w:sz="4" w:space="0" w:color="5B9BD5" w:themeColor="accent1"/>
              <w:right w:val="single" w:sz="4" w:space="0" w:color="5B9BD5" w:themeColor="accent1"/>
            </w:tcBorders>
            <w:shd w:val="clear" w:color="auto" w:fill="FFFFFF" w:themeFill="background1"/>
            <w:vAlign w:val="center"/>
          </w:tcPr>
          <w:p w14:paraId="7D8A6170" w14:textId="77777777" w:rsidR="00616927" w:rsidRPr="00E572EB" w:rsidRDefault="00616927" w:rsidP="003F6450">
            <w:pPr>
              <w:spacing w:line="240" w:lineRule="auto"/>
              <w:rPr>
                <w:rFonts w:ascii="Arial Narrow" w:hAnsi="Arial Narrow"/>
                <w:color w:val="000000" w:themeColor="text1"/>
                <w:sz w:val="6"/>
                <w:szCs w:val="19"/>
              </w:rPr>
            </w:pPr>
          </w:p>
        </w:tc>
        <w:tc>
          <w:tcPr>
            <w:tcW w:w="2172" w:type="dxa"/>
            <w:gridSpan w:val="2"/>
            <w:tcBorders>
              <w:left w:val="single" w:sz="4" w:space="0" w:color="5B9BD5" w:themeColor="accent1"/>
              <w:bottom w:val="single" w:sz="4" w:space="0" w:color="5B9BD5" w:themeColor="accent1"/>
            </w:tcBorders>
            <w:vAlign w:val="center"/>
          </w:tcPr>
          <w:p w14:paraId="40C91241" w14:textId="77777777" w:rsidR="00616927" w:rsidRPr="00E572EB" w:rsidRDefault="00616927" w:rsidP="003F6450">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$314,151 or more</w:t>
            </w:r>
          </w:p>
        </w:tc>
        <w:tc>
          <w:tcPr>
            <w:tcW w:w="3171" w:type="dxa"/>
            <w:tcBorders>
              <w:bottom w:val="single" w:sz="4" w:space="0" w:color="5B9BD5" w:themeColor="accent1"/>
              <w:right w:val="single" w:sz="4" w:space="0" w:color="5B9BD5" w:themeColor="accent1"/>
            </w:tcBorders>
            <w:vAlign w:val="center"/>
          </w:tcPr>
          <w:p w14:paraId="7CCE1828" w14:textId="77777777" w:rsidR="00616927" w:rsidRPr="00E572EB" w:rsidRDefault="00616927" w:rsidP="003F6450">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$84,496.75 plus 37% of the amount over $314,150</w:t>
            </w:r>
          </w:p>
        </w:tc>
      </w:tr>
      <w:tr w:rsidR="00616927" w:rsidRPr="00E572EB" w14:paraId="179B2829" w14:textId="77777777" w:rsidTr="003F6450">
        <w:trPr>
          <w:gridAfter w:val="1"/>
          <w:wAfter w:w="14" w:type="dxa"/>
          <w:trHeight w:hRule="exact" w:val="20"/>
        </w:trPr>
        <w:tc>
          <w:tcPr>
            <w:tcW w:w="5235" w:type="dxa"/>
            <w:gridSpan w:val="2"/>
            <w:tcBorders>
              <w:top w:val="single" w:sz="4" w:space="0" w:color="5B9BD5" w:themeColor="accent1"/>
              <w:bottom w:val="single" w:sz="4" w:space="0" w:color="5B9BD5" w:themeColor="accent1"/>
            </w:tcBorders>
            <w:vAlign w:val="center"/>
          </w:tcPr>
          <w:p w14:paraId="51D02AA9" w14:textId="77777777" w:rsidR="00616927" w:rsidRPr="00E572EB" w:rsidRDefault="00616927" w:rsidP="003F6450">
            <w:pPr>
              <w:spacing w:line="240" w:lineRule="auto"/>
              <w:rPr>
                <w:rFonts w:ascii="Arial Narrow" w:hAnsi="Arial Narrow"/>
                <w:b/>
                <w:color w:val="000000" w:themeColor="text1"/>
                <w:spacing w:val="2"/>
                <w:sz w:val="14"/>
                <w:szCs w:val="14"/>
              </w:rPr>
            </w:pPr>
          </w:p>
        </w:tc>
        <w:tc>
          <w:tcPr>
            <w:tcW w:w="222" w:type="dxa"/>
            <w:shd w:val="clear" w:color="auto" w:fill="FFFFFF" w:themeFill="background1"/>
            <w:vAlign w:val="center"/>
          </w:tcPr>
          <w:p w14:paraId="3A016977" w14:textId="77777777" w:rsidR="00616927" w:rsidRPr="00E572EB" w:rsidRDefault="00616927" w:rsidP="003F6450">
            <w:pPr>
              <w:spacing w:line="240" w:lineRule="auto"/>
              <w:jc w:val="center"/>
              <w:rPr>
                <w:rFonts w:ascii="Arial Narrow" w:hAnsi="Arial Narrow"/>
                <w:b/>
                <w:color w:val="000000" w:themeColor="text1"/>
                <w:spacing w:val="2"/>
                <w:sz w:val="14"/>
                <w:szCs w:val="14"/>
              </w:rPr>
            </w:pPr>
          </w:p>
        </w:tc>
        <w:tc>
          <w:tcPr>
            <w:tcW w:w="2172" w:type="dxa"/>
            <w:gridSpan w:val="2"/>
            <w:tcBorders>
              <w:top w:val="single" w:sz="4" w:space="0" w:color="5B9BD5" w:themeColor="accent1"/>
              <w:bottom w:val="single" w:sz="4" w:space="0" w:color="5B9BD5" w:themeColor="accent1"/>
            </w:tcBorders>
            <w:vAlign w:val="center"/>
          </w:tcPr>
          <w:p w14:paraId="6337CC6D" w14:textId="77777777" w:rsidR="00616927" w:rsidRPr="00E572EB" w:rsidRDefault="00616927" w:rsidP="003F6450">
            <w:pPr>
              <w:spacing w:line="240" w:lineRule="auto"/>
              <w:jc w:val="center"/>
              <w:rPr>
                <w:rFonts w:ascii="Arial Narrow" w:hAnsi="Arial Narrow"/>
                <w:b/>
                <w:color w:val="000000" w:themeColor="text1"/>
                <w:spacing w:val="2"/>
                <w:sz w:val="14"/>
                <w:szCs w:val="14"/>
              </w:rPr>
            </w:pPr>
          </w:p>
        </w:tc>
        <w:tc>
          <w:tcPr>
            <w:tcW w:w="3171" w:type="dxa"/>
            <w:tcBorders>
              <w:top w:val="single" w:sz="4" w:space="0" w:color="5B9BD5" w:themeColor="accent1"/>
              <w:bottom w:val="single" w:sz="4" w:space="0" w:color="5B9BD5" w:themeColor="accent1"/>
            </w:tcBorders>
            <w:vAlign w:val="center"/>
          </w:tcPr>
          <w:p w14:paraId="6EAA5566" w14:textId="77777777" w:rsidR="00616927" w:rsidRPr="00E572EB" w:rsidRDefault="00616927" w:rsidP="003F6450">
            <w:pPr>
              <w:spacing w:line="240" w:lineRule="auto"/>
              <w:jc w:val="center"/>
              <w:rPr>
                <w:rFonts w:ascii="Arial Narrow" w:hAnsi="Arial Narrow"/>
                <w:b/>
                <w:color w:val="000000" w:themeColor="text1"/>
                <w:spacing w:val="2"/>
                <w:sz w:val="19"/>
                <w:szCs w:val="19"/>
              </w:rPr>
            </w:pPr>
          </w:p>
        </w:tc>
      </w:tr>
      <w:tr w:rsidR="00616927" w:rsidRPr="00E572EB" w14:paraId="36F71E74" w14:textId="77777777" w:rsidTr="003F6450">
        <w:trPr>
          <w:gridAfter w:val="1"/>
          <w:wAfter w:w="14" w:type="dxa"/>
          <w:trHeight w:hRule="exact" w:val="288"/>
        </w:trPr>
        <w:tc>
          <w:tcPr>
            <w:tcW w:w="5235"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EEAF6" w:themeFill="accent1" w:themeFillTint="33"/>
            <w:vAlign w:val="center"/>
          </w:tcPr>
          <w:p w14:paraId="36607B58" w14:textId="77777777" w:rsidR="00616927" w:rsidRPr="00E572EB" w:rsidRDefault="00616927" w:rsidP="003F6450">
            <w:pPr>
              <w:spacing w:line="240" w:lineRule="auto"/>
              <w:jc w:val="center"/>
              <w:rPr>
                <w:rFonts w:ascii="Arial Narrow" w:hAnsi="Arial Narrow"/>
                <w:bCs/>
                <w:color w:val="000000" w:themeColor="text1"/>
                <w:spacing w:val="-10"/>
                <w:sz w:val="24"/>
                <w:szCs w:val="20"/>
              </w:rPr>
            </w:pPr>
            <w:r w:rsidRPr="00900159">
              <w:rPr>
                <w:rFonts w:ascii="Arial Narrow" w:hAnsi="Arial Narrow"/>
                <w:b/>
                <w:color w:val="003399"/>
                <w:sz w:val="24"/>
                <w14:shadow w14:blurRad="50800" w14:dist="38100" w14:dir="5400000" w14:sx="100000" w14:sy="100000" w14:kx="0" w14:ky="0" w14:algn="t">
                  <w14:schemeClr w14:val="bg1">
                    <w14:alpha w14:val="60000"/>
                  </w14:schemeClr>
                </w14:shadow>
              </w:rPr>
              <w:t>Married Filing Jointly Taxpayers</w:t>
            </w:r>
          </w:p>
        </w:tc>
        <w:tc>
          <w:tcPr>
            <w:tcW w:w="222" w:type="dxa"/>
            <w:tcBorders>
              <w:left w:val="single" w:sz="4" w:space="0" w:color="5B9BD5" w:themeColor="accent1"/>
              <w:right w:val="single" w:sz="4" w:space="0" w:color="5B9BD5" w:themeColor="accent1"/>
            </w:tcBorders>
            <w:shd w:val="clear" w:color="auto" w:fill="FFFFFF" w:themeFill="background1"/>
            <w:vAlign w:val="center"/>
          </w:tcPr>
          <w:p w14:paraId="2E68BFA1" w14:textId="77777777" w:rsidR="00616927" w:rsidRPr="00E572EB" w:rsidRDefault="00616927" w:rsidP="003F6450">
            <w:pPr>
              <w:spacing w:line="240" w:lineRule="auto"/>
              <w:jc w:val="center"/>
              <w:rPr>
                <w:rFonts w:ascii="Arial Narrow" w:hAnsi="Arial Narrow"/>
                <w:bCs/>
                <w:color w:val="000000" w:themeColor="text1"/>
                <w:spacing w:val="-10"/>
                <w:sz w:val="6"/>
                <w:szCs w:val="20"/>
              </w:rPr>
            </w:pPr>
          </w:p>
        </w:tc>
        <w:tc>
          <w:tcPr>
            <w:tcW w:w="5343"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EEAF6" w:themeFill="accent1" w:themeFillTint="33"/>
            <w:vAlign w:val="center"/>
          </w:tcPr>
          <w:p w14:paraId="038C431B" w14:textId="77777777" w:rsidR="00616927" w:rsidRPr="00E572EB" w:rsidRDefault="00616927" w:rsidP="003F6450">
            <w:pPr>
              <w:spacing w:line="240" w:lineRule="auto"/>
              <w:jc w:val="center"/>
              <w:rPr>
                <w:rFonts w:ascii="Arial Narrow" w:hAnsi="Arial Narrow"/>
                <w:bCs/>
                <w:color w:val="000000" w:themeColor="text1"/>
                <w:spacing w:val="-10"/>
                <w:sz w:val="24"/>
                <w:szCs w:val="20"/>
              </w:rPr>
            </w:pPr>
            <w:r w:rsidRPr="00900159">
              <w:rPr>
                <w:rFonts w:ascii="Arial Narrow" w:hAnsi="Arial Narrow"/>
                <w:b/>
                <w:color w:val="003399"/>
                <w:sz w:val="24"/>
                <w14:shadow w14:blurRad="50800" w14:dist="38100" w14:dir="5400000" w14:sx="100000" w14:sy="100000" w14:kx="0" w14:ky="0" w14:algn="t">
                  <w14:schemeClr w14:val="bg1">
                    <w14:alpha w14:val="60000"/>
                  </w14:schemeClr>
                </w14:shadow>
              </w:rPr>
              <w:t>Head of Household Taxpayers</w:t>
            </w:r>
          </w:p>
        </w:tc>
      </w:tr>
      <w:tr w:rsidR="00616927" w:rsidRPr="00E572EB" w14:paraId="73D25636" w14:textId="77777777" w:rsidTr="003F6450">
        <w:trPr>
          <w:gridAfter w:val="1"/>
          <w:wAfter w:w="14" w:type="dxa"/>
          <w:trHeight w:hRule="exact" w:val="288"/>
        </w:trPr>
        <w:tc>
          <w:tcPr>
            <w:tcW w:w="2122" w:type="dxa"/>
            <w:tcBorders>
              <w:top w:val="single" w:sz="4" w:space="0" w:color="5B9BD5" w:themeColor="accent1"/>
              <w:left w:val="single" w:sz="4" w:space="0" w:color="5B9BD5" w:themeColor="accent1"/>
            </w:tcBorders>
            <w:vAlign w:val="center"/>
          </w:tcPr>
          <w:p w14:paraId="41581218" w14:textId="77777777" w:rsidR="00616927" w:rsidRPr="00E572EB" w:rsidRDefault="00616927" w:rsidP="003F6450">
            <w:pPr>
              <w:spacing w:line="240" w:lineRule="auto"/>
              <w:ind w:left="-17"/>
              <w:rPr>
                <w:rFonts w:ascii="Arial Narrow" w:hAnsi="Arial Narrow"/>
                <w:color w:val="000000" w:themeColor="text1"/>
                <w:sz w:val="16"/>
                <w:szCs w:val="16"/>
              </w:rPr>
            </w:pPr>
            <w:r w:rsidRPr="00E572EB">
              <w:rPr>
                <w:rFonts w:ascii="Arial Narrow" w:hAnsi="Arial Narrow"/>
                <w:color w:val="000000" w:themeColor="text1"/>
                <w:sz w:val="16"/>
                <w:szCs w:val="16"/>
              </w:rPr>
              <w:t>$0 to $19,900</w:t>
            </w:r>
          </w:p>
        </w:tc>
        <w:tc>
          <w:tcPr>
            <w:tcW w:w="3113" w:type="dxa"/>
            <w:tcBorders>
              <w:top w:val="single" w:sz="4" w:space="0" w:color="5B9BD5" w:themeColor="accent1"/>
              <w:right w:val="single" w:sz="4" w:space="0" w:color="5B9BD5" w:themeColor="accent1"/>
            </w:tcBorders>
            <w:vAlign w:val="center"/>
          </w:tcPr>
          <w:p w14:paraId="6ABB0745" w14:textId="77777777" w:rsidR="00616927" w:rsidRPr="00E572EB" w:rsidRDefault="00616927" w:rsidP="003F6450">
            <w:pPr>
              <w:spacing w:line="240" w:lineRule="auto"/>
              <w:ind w:left="-71" w:right="-177"/>
              <w:rPr>
                <w:rFonts w:ascii="Arial Narrow" w:hAnsi="Arial Narrow"/>
                <w:color w:val="000000" w:themeColor="text1"/>
                <w:sz w:val="16"/>
                <w:szCs w:val="16"/>
              </w:rPr>
            </w:pPr>
            <w:r w:rsidRPr="00E572EB">
              <w:rPr>
                <w:rFonts w:ascii="Arial Narrow" w:hAnsi="Arial Narrow"/>
                <w:color w:val="000000" w:themeColor="text1"/>
                <w:sz w:val="16"/>
                <w:szCs w:val="16"/>
              </w:rPr>
              <w:t>10% of taxable income</w:t>
            </w:r>
          </w:p>
        </w:tc>
        <w:tc>
          <w:tcPr>
            <w:tcW w:w="222" w:type="dxa"/>
            <w:tcBorders>
              <w:left w:val="single" w:sz="4" w:space="0" w:color="5B9BD5" w:themeColor="accent1"/>
              <w:right w:val="single" w:sz="4" w:space="0" w:color="5B9BD5" w:themeColor="accent1"/>
            </w:tcBorders>
            <w:shd w:val="clear" w:color="auto" w:fill="FFFFFF" w:themeFill="background1"/>
            <w:vAlign w:val="center"/>
          </w:tcPr>
          <w:p w14:paraId="2412D921" w14:textId="77777777" w:rsidR="00616927" w:rsidRPr="00E572EB" w:rsidRDefault="00616927" w:rsidP="003F6450">
            <w:pPr>
              <w:spacing w:line="240" w:lineRule="auto"/>
              <w:ind w:left="1440" w:hanging="1440"/>
              <w:rPr>
                <w:rFonts w:ascii="Arial Narrow" w:hAnsi="Arial Narrow"/>
                <w:color w:val="000000" w:themeColor="text1"/>
                <w:spacing w:val="-6"/>
                <w:sz w:val="6"/>
              </w:rPr>
            </w:pPr>
          </w:p>
        </w:tc>
        <w:tc>
          <w:tcPr>
            <w:tcW w:w="2172" w:type="dxa"/>
            <w:gridSpan w:val="2"/>
            <w:tcBorders>
              <w:top w:val="single" w:sz="4" w:space="0" w:color="5B9BD5" w:themeColor="accent1"/>
              <w:left w:val="single" w:sz="4" w:space="0" w:color="5B9BD5" w:themeColor="accent1"/>
            </w:tcBorders>
            <w:vAlign w:val="center"/>
          </w:tcPr>
          <w:p w14:paraId="02209285" w14:textId="77777777" w:rsidR="00616927" w:rsidRPr="00E572EB" w:rsidRDefault="00616927" w:rsidP="003F6450">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$0 to $14,200</w:t>
            </w:r>
          </w:p>
        </w:tc>
        <w:tc>
          <w:tcPr>
            <w:tcW w:w="3171" w:type="dxa"/>
            <w:tcBorders>
              <w:top w:val="single" w:sz="4" w:space="0" w:color="5B9BD5" w:themeColor="accent1"/>
              <w:right w:val="single" w:sz="4" w:space="0" w:color="5B9BD5" w:themeColor="accent1"/>
            </w:tcBorders>
            <w:vAlign w:val="center"/>
          </w:tcPr>
          <w:p w14:paraId="36A1AF64" w14:textId="77777777" w:rsidR="00616927" w:rsidRPr="00E572EB" w:rsidRDefault="00616927" w:rsidP="003F6450">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10% of taxable income</w:t>
            </w:r>
          </w:p>
        </w:tc>
      </w:tr>
      <w:tr w:rsidR="00616927" w:rsidRPr="00E572EB" w14:paraId="63D6666D" w14:textId="77777777" w:rsidTr="003F6450">
        <w:trPr>
          <w:gridAfter w:val="1"/>
          <w:wAfter w:w="14" w:type="dxa"/>
          <w:trHeight w:hRule="exact" w:val="288"/>
        </w:trPr>
        <w:tc>
          <w:tcPr>
            <w:tcW w:w="2122" w:type="dxa"/>
            <w:tcBorders>
              <w:left w:val="single" w:sz="4" w:space="0" w:color="5B9BD5" w:themeColor="accent1"/>
            </w:tcBorders>
            <w:shd w:val="clear" w:color="auto" w:fill="F2F2F2" w:themeFill="background1" w:themeFillShade="F2"/>
            <w:vAlign w:val="center"/>
          </w:tcPr>
          <w:p w14:paraId="67424003" w14:textId="77777777" w:rsidR="00616927" w:rsidRPr="00E572EB" w:rsidRDefault="00616927" w:rsidP="003F6450">
            <w:pPr>
              <w:spacing w:line="240" w:lineRule="auto"/>
              <w:ind w:left="-17"/>
              <w:rPr>
                <w:rFonts w:ascii="Arial Narrow" w:hAnsi="Arial Narrow"/>
                <w:color w:val="000000" w:themeColor="text1"/>
                <w:sz w:val="16"/>
                <w:szCs w:val="16"/>
              </w:rPr>
            </w:pPr>
            <w:r w:rsidRPr="00E572EB">
              <w:rPr>
                <w:rFonts w:ascii="Arial Narrow" w:hAnsi="Arial Narrow"/>
                <w:color w:val="000000" w:themeColor="text1"/>
                <w:sz w:val="16"/>
                <w:szCs w:val="16"/>
              </w:rPr>
              <w:t>$19,901 to $81,050</w:t>
            </w:r>
          </w:p>
        </w:tc>
        <w:tc>
          <w:tcPr>
            <w:tcW w:w="3113" w:type="dxa"/>
            <w:tcBorders>
              <w:right w:val="single" w:sz="4" w:space="0" w:color="5B9BD5" w:themeColor="accent1"/>
            </w:tcBorders>
            <w:shd w:val="clear" w:color="auto" w:fill="F2F2F2" w:themeFill="background1" w:themeFillShade="F2"/>
            <w:vAlign w:val="center"/>
          </w:tcPr>
          <w:p w14:paraId="739EB098" w14:textId="77777777" w:rsidR="00616927" w:rsidRPr="00E572EB" w:rsidRDefault="00616927" w:rsidP="003F6450">
            <w:pPr>
              <w:spacing w:line="240" w:lineRule="auto"/>
              <w:ind w:left="-71"/>
              <w:rPr>
                <w:rFonts w:ascii="Arial Narrow" w:hAnsi="Arial Narrow"/>
                <w:color w:val="000000" w:themeColor="text1"/>
                <w:sz w:val="16"/>
                <w:szCs w:val="16"/>
              </w:rPr>
            </w:pPr>
            <w:r w:rsidRPr="00E572EB">
              <w:rPr>
                <w:rFonts w:ascii="Arial Narrow" w:hAnsi="Arial Narrow"/>
                <w:color w:val="000000" w:themeColor="text1"/>
                <w:sz w:val="16"/>
                <w:szCs w:val="16"/>
              </w:rPr>
              <w:t>$1,990 plus 12% of the amount over $19,900</w:t>
            </w:r>
          </w:p>
        </w:tc>
        <w:tc>
          <w:tcPr>
            <w:tcW w:w="222" w:type="dxa"/>
            <w:tcBorders>
              <w:left w:val="single" w:sz="4" w:space="0" w:color="5B9BD5" w:themeColor="accent1"/>
              <w:right w:val="single" w:sz="4" w:space="0" w:color="5B9BD5" w:themeColor="accent1"/>
            </w:tcBorders>
            <w:shd w:val="clear" w:color="auto" w:fill="FFFFFF" w:themeFill="background1"/>
            <w:vAlign w:val="center"/>
          </w:tcPr>
          <w:p w14:paraId="29E99A93" w14:textId="77777777" w:rsidR="00616927" w:rsidRPr="00E572EB" w:rsidRDefault="00616927" w:rsidP="003F6450">
            <w:pPr>
              <w:spacing w:line="240" w:lineRule="auto"/>
              <w:ind w:left="1440" w:hanging="1440"/>
              <w:rPr>
                <w:rFonts w:ascii="Arial Narrow" w:hAnsi="Arial Narrow"/>
                <w:color w:val="000000" w:themeColor="text1"/>
                <w:spacing w:val="-6"/>
                <w:sz w:val="6"/>
              </w:rPr>
            </w:pPr>
          </w:p>
        </w:tc>
        <w:tc>
          <w:tcPr>
            <w:tcW w:w="2172" w:type="dxa"/>
            <w:gridSpan w:val="2"/>
            <w:tcBorders>
              <w:left w:val="single" w:sz="4" w:space="0" w:color="5B9BD5" w:themeColor="accent1"/>
            </w:tcBorders>
            <w:shd w:val="clear" w:color="auto" w:fill="F2F2F2" w:themeFill="background1" w:themeFillShade="F2"/>
            <w:vAlign w:val="center"/>
          </w:tcPr>
          <w:p w14:paraId="01DBCDDA" w14:textId="77777777" w:rsidR="00616927" w:rsidRPr="00E572EB" w:rsidRDefault="00616927" w:rsidP="003F6450">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$14,201 to $54,200</w:t>
            </w:r>
          </w:p>
        </w:tc>
        <w:tc>
          <w:tcPr>
            <w:tcW w:w="3171" w:type="dxa"/>
            <w:tcBorders>
              <w:right w:val="single" w:sz="4" w:space="0" w:color="5B9BD5" w:themeColor="accent1"/>
            </w:tcBorders>
            <w:shd w:val="clear" w:color="auto" w:fill="F2F2F2" w:themeFill="background1" w:themeFillShade="F2"/>
            <w:vAlign w:val="center"/>
          </w:tcPr>
          <w:p w14:paraId="6874CC81" w14:textId="77777777" w:rsidR="00616927" w:rsidRPr="00E572EB" w:rsidRDefault="00616927" w:rsidP="003F6450">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$1,420 plus 12% of the amount over $14,200</w:t>
            </w:r>
          </w:p>
        </w:tc>
      </w:tr>
      <w:tr w:rsidR="00616927" w:rsidRPr="00E572EB" w14:paraId="7E968952" w14:textId="77777777" w:rsidTr="003F6450">
        <w:trPr>
          <w:gridAfter w:val="1"/>
          <w:wAfter w:w="14" w:type="dxa"/>
          <w:trHeight w:hRule="exact" w:val="288"/>
        </w:trPr>
        <w:tc>
          <w:tcPr>
            <w:tcW w:w="2122" w:type="dxa"/>
            <w:tcBorders>
              <w:left w:val="single" w:sz="4" w:space="0" w:color="5B9BD5" w:themeColor="accent1"/>
            </w:tcBorders>
            <w:vAlign w:val="center"/>
          </w:tcPr>
          <w:p w14:paraId="33245437" w14:textId="77777777" w:rsidR="00616927" w:rsidRPr="00E572EB" w:rsidRDefault="00616927" w:rsidP="003F6450">
            <w:pPr>
              <w:spacing w:line="240" w:lineRule="auto"/>
              <w:ind w:left="-17"/>
              <w:rPr>
                <w:rFonts w:ascii="Arial Narrow" w:hAnsi="Arial Narrow"/>
                <w:color w:val="000000" w:themeColor="text1"/>
                <w:sz w:val="16"/>
                <w:szCs w:val="16"/>
              </w:rPr>
            </w:pPr>
            <w:r w:rsidRPr="00E572EB">
              <w:rPr>
                <w:rFonts w:ascii="Arial Narrow" w:hAnsi="Arial Narrow"/>
                <w:color w:val="000000" w:themeColor="text1"/>
                <w:sz w:val="16"/>
                <w:szCs w:val="16"/>
              </w:rPr>
              <w:t>$81,051 to $172,750</w:t>
            </w:r>
          </w:p>
        </w:tc>
        <w:tc>
          <w:tcPr>
            <w:tcW w:w="3113" w:type="dxa"/>
            <w:tcBorders>
              <w:right w:val="single" w:sz="4" w:space="0" w:color="5B9BD5" w:themeColor="accent1"/>
            </w:tcBorders>
            <w:vAlign w:val="center"/>
          </w:tcPr>
          <w:p w14:paraId="13BF9C0C" w14:textId="77777777" w:rsidR="00616927" w:rsidRPr="00E572EB" w:rsidRDefault="00616927" w:rsidP="003F6450">
            <w:pPr>
              <w:spacing w:line="240" w:lineRule="auto"/>
              <w:ind w:left="-71"/>
              <w:rPr>
                <w:rFonts w:ascii="Arial Narrow" w:hAnsi="Arial Narrow"/>
                <w:color w:val="000000" w:themeColor="text1"/>
                <w:sz w:val="16"/>
                <w:szCs w:val="16"/>
              </w:rPr>
            </w:pPr>
            <w:r w:rsidRPr="00E572EB">
              <w:rPr>
                <w:rFonts w:ascii="Arial Narrow" w:hAnsi="Arial Narrow"/>
                <w:color w:val="000000" w:themeColor="text1"/>
                <w:sz w:val="16"/>
                <w:szCs w:val="16"/>
              </w:rPr>
              <w:t>$9,328 plus 22% of the amount over $81,050</w:t>
            </w:r>
          </w:p>
        </w:tc>
        <w:tc>
          <w:tcPr>
            <w:tcW w:w="222" w:type="dxa"/>
            <w:tcBorders>
              <w:left w:val="single" w:sz="4" w:space="0" w:color="5B9BD5" w:themeColor="accent1"/>
              <w:right w:val="single" w:sz="4" w:space="0" w:color="5B9BD5" w:themeColor="accent1"/>
            </w:tcBorders>
            <w:shd w:val="clear" w:color="auto" w:fill="FFFFFF" w:themeFill="background1"/>
            <w:vAlign w:val="center"/>
          </w:tcPr>
          <w:p w14:paraId="38D23893" w14:textId="77777777" w:rsidR="00616927" w:rsidRPr="00E572EB" w:rsidRDefault="00616927" w:rsidP="003F6450">
            <w:pPr>
              <w:spacing w:line="240" w:lineRule="auto"/>
              <w:ind w:left="1440" w:hanging="1440"/>
              <w:rPr>
                <w:rFonts w:ascii="Arial Narrow" w:hAnsi="Arial Narrow"/>
                <w:color w:val="000000" w:themeColor="text1"/>
                <w:spacing w:val="-6"/>
                <w:sz w:val="6"/>
              </w:rPr>
            </w:pPr>
          </w:p>
        </w:tc>
        <w:tc>
          <w:tcPr>
            <w:tcW w:w="2172" w:type="dxa"/>
            <w:gridSpan w:val="2"/>
            <w:tcBorders>
              <w:left w:val="single" w:sz="4" w:space="0" w:color="5B9BD5" w:themeColor="accent1"/>
            </w:tcBorders>
            <w:vAlign w:val="center"/>
          </w:tcPr>
          <w:p w14:paraId="73D12C6D" w14:textId="77777777" w:rsidR="00616927" w:rsidRPr="00E572EB" w:rsidRDefault="00616927" w:rsidP="003F6450">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$54,201 to $86,350</w:t>
            </w:r>
          </w:p>
        </w:tc>
        <w:tc>
          <w:tcPr>
            <w:tcW w:w="3171" w:type="dxa"/>
            <w:tcBorders>
              <w:right w:val="single" w:sz="4" w:space="0" w:color="5B9BD5" w:themeColor="accent1"/>
            </w:tcBorders>
            <w:vAlign w:val="center"/>
          </w:tcPr>
          <w:p w14:paraId="3AA24750" w14:textId="77777777" w:rsidR="00616927" w:rsidRPr="00E572EB" w:rsidRDefault="00616927" w:rsidP="003F6450">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$6,220 plus 22% of the amount over $54,200</w:t>
            </w:r>
          </w:p>
        </w:tc>
      </w:tr>
      <w:tr w:rsidR="00616927" w:rsidRPr="00E572EB" w14:paraId="6955BDF9" w14:textId="77777777" w:rsidTr="003F6450">
        <w:trPr>
          <w:gridAfter w:val="1"/>
          <w:wAfter w:w="14" w:type="dxa"/>
          <w:trHeight w:hRule="exact" w:val="288"/>
        </w:trPr>
        <w:tc>
          <w:tcPr>
            <w:tcW w:w="2122" w:type="dxa"/>
            <w:tcBorders>
              <w:left w:val="single" w:sz="4" w:space="0" w:color="5B9BD5" w:themeColor="accent1"/>
            </w:tcBorders>
            <w:shd w:val="clear" w:color="auto" w:fill="F2F2F2" w:themeFill="background1" w:themeFillShade="F2"/>
            <w:vAlign w:val="center"/>
          </w:tcPr>
          <w:p w14:paraId="701F1702" w14:textId="77777777" w:rsidR="00616927" w:rsidRPr="00E572EB" w:rsidRDefault="00616927" w:rsidP="003F6450">
            <w:pPr>
              <w:spacing w:line="240" w:lineRule="auto"/>
              <w:ind w:left="-17"/>
              <w:rPr>
                <w:rFonts w:ascii="Arial Narrow" w:hAnsi="Arial Narrow"/>
                <w:color w:val="000000" w:themeColor="text1"/>
                <w:sz w:val="16"/>
                <w:szCs w:val="16"/>
              </w:rPr>
            </w:pPr>
            <w:r w:rsidRPr="00E572EB">
              <w:rPr>
                <w:rFonts w:ascii="Arial Narrow" w:hAnsi="Arial Narrow"/>
                <w:color w:val="000000" w:themeColor="text1"/>
                <w:sz w:val="16"/>
                <w:szCs w:val="16"/>
              </w:rPr>
              <w:t>$172,751 to $329,850</w:t>
            </w:r>
          </w:p>
        </w:tc>
        <w:tc>
          <w:tcPr>
            <w:tcW w:w="3113" w:type="dxa"/>
            <w:tcBorders>
              <w:right w:val="single" w:sz="4" w:space="0" w:color="5B9BD5" w:themeColor="accent1"/>
            </w:tcBorders>
            <w:shd w:val="clear" w:color="auto" w:fill="F2F2F2" w:themeFill="background1" w:themeFillShade="F2"/>
            <w:vAlign w:val="center"/>
          </w:tcPr>
          <w:p w14:paraId="73C28A41" w14:textId="77777777" w:rsidR="00616927" w:rsidRPr="00E572EB" w:rsidRDefault="00616927" w:rsidP="003F6450">
            <w:pPr>
              <w:spacing w:line="240" w:lineRule="auto"/>
              <w:ind w:left="-71"/>
              <w:rPr>
                <w:rFonts w:ascii="Arial Narrow" w:hAnsi="Arial Narrow"/>
                <w:color w:val="000000" w:themeColor="text1"/>
                <w:sz w:val="16"/>
                <w:szCs w:val="16"/>
              </w:rPr>
            </w:pPr>
            <w:r w:rsidRPr="00E572EB">
              <w:rPr>
                <w:rFonts w:ascii="Arial Narrow" w:hAnsi="Arial Narrow"/>
                <w:color w:val="000000" w:themeColor="text1"/>
                <w:sz w:val="16"/>
                <w:szCs w:val="16"/>
              </w:rPr>
              <w:t>$29,502 plus 24% of the amount over $172,750</w:t>
            </w:r>
          </w:p>
        </w:tc>
        <w:tc>
          <w:tcPr>
            <w:tcW w:w="222" w:type="dxa"/>
            <w:tcBorders>
              <w:left w:val="single" w:sz="4" w:space="0" w:color="5B9BD5" w:themeColor="accent1"/>
              <w:right w:val="single" w:sz="4" w:space="0" w:color="5B9BD5" w:themeColor="accent1"/>
            </w:tcBorders>
            <w:shd w:val="clear" w:color="auto" w:fill="FFFFFF" w:themeFill="background1"/>
            <w:vAlign w:val="center"/>
          </w:tcPr>
          <w:p w14:paraId="093EDA6D" w14:textId="77777777" w:rsidR="00616927" w:rsidRPr="00E572EB" w:rsidRDefault="00616927" w:rsidP="003F6450">
            <w:pPr>
              <w:spacing w:line="240" w:lineRule="auto"/>
              <w:ind w:left="1440" w:hanging="1440"/>
              <w:rPr>
                <w:rFonts w:ascii="Arial Narrow" w:hAnsi="Arial Narrow"/>
                <w:color w:val="000000" w:themeColor="text1"/>
                <w:spacing w:val="-6"/>
                <w:sz w:val="6"/>
              </w:rPr>
            </w:pPr>
          </w:p>
        </w:tc>
        <w:tc>
          <w:tcPr>
            <w:tcW w:w="2172" w:type="dxa"/>
            <w:gridSpan w:val="2"/>
            <w:tcBorders>
              <w:left w:val="single" w:sz="4" w:space="0" w:color="5B9BD5" w:themeColor="accent1"/>
            </w:tcBorders>
            <w:shd w:val="clear" w:color="auto" w:fill="F2F2F2" w:themeFill="background1" w:themeFillShade="F2"/>
            <w:vAlign w:val="center"/>
          </w:tcPr>
          <w:p w14:paraId="4B4E2FFC" w14:textId="77777777" w:rsidR="00616927" w:rsidRPr="00E572EB" w:rsidRDefault="00616927" w:rsidP="003F6450">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$86,351 to $164,900</w:t>
            </w:r>
          </w:p>
        </w:tc>
        <w:tc>
          <w:tcPr>
            <w:tcW w:w="3171" w:type="dxa"/>
            <w:tcBorders>
              <w:right w:val="single" w:sz="4" w:space="0" w:color="5B9BD5" w:themeColor="accent1"/>
            </w:tcBorders>
            <w:shd w:val="clear" w:color="auto" w:fill="F2F2F2" w:themeFill="background1" w:themeFillShade="F2"/>
            <w:vAlign w:val="center"/>
          </w:tcPr>
          <w:p w14:paraId="1193ACB8" w14:textId="77777777" w:rsidR="00616927" w:rsidRPr="00E572EB" w:rsidRDefault="00616927" w:rsidP="003F6450">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$13,293 plus 24% of the amount over $86,350</w:t>
            </w:r>
          </w:p>
        </w:tc>
      </w:tr>
      <w:tr w:rsidR="00616927" w:rsidRPr="00E572EB" w14:paraId="6988ED13" w14:textId="77777777" w:rsidTr="003F6450">
        <w:trPr>
          <w:gridAfter w:val="1"/>
          <w:wAfter w:w="14" w:type="dxa"/>
          <w:trHeight w:hRule="exact" w:val="288"/>
        </w:trPr>
        <w:tc>
          <w:tcPr>
            <w:tcW w:w="2122" w:type="dxa"/>
            <w:tcBorders>
              <w:left w:val="single" w:sz="4" w:space="0" w:color="5B9BD5" w:themeColor="accent1"/>
            </w:tcBorders>
            <w:vAlign w:val="center"/>
          </w:tcPr>
          <w:p w14:paraId="1965DCF7" w14:textId="77777777" w:rsidR="00616927" w:rsidRPr="00E572EB" w:rsidRDefault="00616927" w:rsidP="003F6450">
            <w:pPr>
              <w:spacing w:line="240" w:lineRule="auto"/>
              <w:ind w:left="-17"/>
              <w:rPr>
                <w:rFonts w:ascii="Arial Narrow" w:hAnsi="Arial Narrow"/>
                <w:color w:val="000000" w:themeColor="text1"/>
                <w:sz w:val="16"/>
                <w:szCs w:val="16"/>
              </w:rPr>
            </w:pPr>
            <w:r w:rsidRPr="00E572EB">
              <w:rPr>
                <w:rFonts w:ascii="Arial Narrow" w:hAnsi="Arial Narrow"/>
                <w:color w:val="000000" w:themeColor="text1"/>
                <w:sz w:val="16"/>
                <w:szCs w:val="16"/>
              </w:rPr>
              <w:t>$329,851 to $418,850</w:t>
            </w:r>
          </w:p>
        </w:tc>
        <w:tc>
          <w:tcPr>
            <w:tcW w:w="3113" w:type="dxa"/>
            <w:tcBorders>
              <w:right w:val="single" w:sz="4" w:space="0" w:color="5B9BD5" w:themeColor="accent1"/>
            </w:tcBorders>
            <w:vAlign w:val="center"/>
          </w:tcPr>
          <w:p w14:paraId="73DAAB98" w14:textId="77777777" w:rsidR="00616927" w:rsidRPr="00E572EB" w:rsidRDefault="00616927" w:rsidP="003F6450">
            <w:pPr>
              <w:spacing w:line="240" w:lineRule="auto"/>
              <w:ind w:left="-71"/>
              <w:rPr>
                <w:rFonts w:ascii="Arial Narrow" w:hAnsi="Arial Narrow"/>
                <w:color w:val="000000" w:themeColor="text1"/>
                <w:sz w:val="16"/>
                <w:szCs w:val="16"/>
              </w:rPr>
            </w:pPr>
            <w:r w:rsidRPr="00E572EB">
              <w:rPr>
                <w:rFonts w:ascii="Arial Narrow" w:hAnsi="Arial Narrow"/>
                <w:color w:val="000000" w:themeColor="text1"/>
                <w:sz w:val="16"/>
                <w:szCs w:val="16"/>
              </w:rPr>
              <w:t>$67,206 plus 32% of the amount over $329,850</w:t>
            </w:r>
          </w:p>
        </w:tc>
        <w:tc>
          <w:tcPr>
            <w:tcW w:w="222" w:type="dxa"/>
            <w:tcBorders>
              <w:left w:val="single" w:sz="4" w:space="0" w:color="5B9BD5" w:themeColor="accent1"/>
              <w:right w:val="single" w:sz="4" w:space="0" w:color="5B9BD5" w:themeColor="accent1"/>
            </w:tcBorders>
            <w:shd w:val="clear" w:color="auto" w:fill="FFFFFF" w:themeFill="background1"/>
            <w:vAlign w:val="center"/>
          </w:tcPr>
          <w:p w14:paraId="26F5EB71" w14:textId="77777777" w:rsidR="00616927" w:rsidRPr="00E572EB" w:rsidRDefault="00616927" w:rsidP="003F6450">
            <w:pPr>
              <w:spacing w:line="240" w:lineRule="auto"/>
              <w:ind w:left="1440" w:hanging="1440"/>
              <w:rPr>
                <w:rFonts w:ascii="Arial Narrow" w:hAnsi="Arial Narrow"/>
                <w:color w:val="000000" w:themeColor="text1"/>
                <w:spacing w:val="-6"/>
                <w:sz w:val="6"/>
              </w:rPr>
            </w:pPr>
          </w:p>
        </w:tc>
        <w:tc>
          <w:tcPr>
            <w:tcW w:w="2172" w:type="dxa"/>
            <w:gridSpan w:val="2"/>
            <w:tcBorders>
              <w:left w:val="single" w:sz="4" w:space="0" w:color="5B9BD5" w:themeColor="accent1"/>
            </w:tcBorders>
            <w:vAlign w:val="center"/>
          </w:tcPr>
          <w:p w14:paraId="43562664" w14:textId="77777777" w:rsidR="00616927" w:rsidRPr="00E572EB" w:rsidRDefault="00616927" w:rsidP="003F6450">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$164,901 to $209,400</w:t>
            </w:r>
          </w:p>
        </w:tc>
        <w:tc>
          <w:tcPr>
            <w:tcW w:w="3171" w:type="dxa"/>
            <w:tcBorders>
              <w:right w:val="single" w:sz="4" w:space="0" w:color="5B9BD5" w:themeColor="accent1"/>
            </w:tcBorders>
            <w:vAlign w:val="center"/>
          </w:tcPr>
          <w:p w14:paraId="5B0BAA16" w14:textId="77777777" w:rsidR="00616927" w:rsidRPr="00E572EB" w:rsidRDefault="00616927" w:rsidP="003F6450">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$32,145 plus 32% of the amount over $164,900</w:t>
            </w:r>
          </w:p>
        </w:tc>
      </w:tr>
      <w:tr w:rsidR="00616927" w:rsidRPr="00E572EB" w14:paraId="0BE446DD" w14:textId="77777777" w:rsidTr="003F6450">
        <w:trPr>
          <w:gridAfter w:val="1"/>
          <w:wAfter w:w="14" w:type="dxa"/>
          <w:trHeight w:hRule="exact" w:val="288"/>
        </w:trPr>
        <w:tc>
          <w:tcPr>
            <w:tcW w:w="2122" w:type="dxa"/>
            <w:tcBorders>
              <w:left w:val="single" w:sz="4" w:space="0" w:color="5B9BD5" w:themeColor="accent1"/>
            </w:tcBorders>
            <w:shd w:val="clear" w:color="auto" w:fill="F2F2F2" w:themeFill="background1" w:themeFillShade="F2"/>
            <w:vAlign w:val="center"/>
          </w:tcPr>
          <w:p w14:paraId="44FBDEFF" w14:textId="77777777" w:rsidR="00616927" w:rsidRPr="00E572EB" w:rsidRDefault="00616927" w:rsidP="003F6450">
            <w:pPr>
              <w:spacing w:line="240" w:lineRule="auto"/>
              <w:ind w:left="-17"/>
              <w:rPr>
                <w:rFonts w:ascii="Arial Narrow" w:hAnsi="Arial Narrow"/>
                <w:color w:val="000000" w:themeColor="text1"/>
                <w:sz w:val="16"/>
                <w:szCs w:val="16"/>
              </w:rPr>
            </w:pPr>
            <w:r w:rsidRPr="00E572EB">
              <w:rPr>
                <w:rFonts w:ascii="Arial Narrow" w:hAnsi="Arial Narrow"/>
                <w:color w:val="000000" w:themeColor="text1"/>
                <w:sz w:val="16"/>
                <w:szCs w:val="16"/>
              </w:rPr>
              <w:t>$418,851 to $628,300</w:t>
            </w:r>
          </w:p>
        </w:tc>
        <w:tc>
          <w:tcPr>
            <w:tcW w:w="3113" w:type="dxa"/>
            <w:tcBorders>
              <w:right w:val="single" w:sz="4" w:space="0" w:color="5B9BD5" w:themeColor="accent1"/>
            </w:tcBorders>
            <w:shd w:val="clear" w:color="auto" w:fill="F2F2F2" w:themeFill="background1" w:themeFillShade="F2"/>
            <w:vAlign w:val="center"/>
          </w:tcPr>
          <w:p w14:paraId="0DA6C876" w14:textId="77777777" w:rsidR="00616927" w:rsidRPr="00E572EB" w:rsidRDefault="00616927" w:rsidP="003F6450">
            <w:pPr>
              <w:spacing w:line="240" w:lineRule="auto"/>
              <w:ind w:left="-71"/>
              <w:rPr>
                <w:rFonts w:ascii="Arial Narrow" w:hAnsi="Arial Narrow"/>
                <w:color w:val="000000" w:themeColor="text1"/>
                <w:sz w:val="16"/>
                <w:szCs w:val="16"/>
              </w:rPr>
            </w:pPr>
            <w:r w:rsidRPr="00E572EB">
              <w:rPr>
                <w:rFonts w:ascii="Arial Narrow" w:hAnsi="Arial Narrow"/>
                <w:color w:val="000000" w:themeColor="text1"/>
                <w:sz w:val="16"/>
                <w:szCs w:val="16"/>
              </w:rPr>
              <w:t>$95,686 plus 35% of the amount over $418,850</w:t>
            </w:r>
          </w:p>
        </w:tc>
        <w:tc>
          <w:tcPr>
            <w:tcW w:w="222" w:type="dxa"/>
            <w:tcBorders>
              <w:left w:val="single" w:sz="4" w:space="0" w:color="5B9BD5" w:themeColor="accent1"/>
              <w:right w:val="single" w:sz="4" w:space="0" w:color="5B9BD5" w:themeColor="accent1"/>
            </w:tcBorders>
            <w:shd w:val="clear" w:color="auto" w:fill="FFFFFF" w:themeFill="background1"/>
            <w:vAlign w:val="center"/>
          </w:tcPr>
          <w:p w14:paraId="526518F4" w14:textId="77777777" w:rsidR="00616927" w:rsidRPr="00E572EB" w:rsidRDefault="00616927" w:rsidP="003F6450">
            <w:pPr>
              <w:spacing w:line="240" w:lineRule="auto"/>
              <w:ind w:left="1440" w:hanging="1440"/>
              <w:rPr>
                <w:rFonts w:ascii="Arial Narrow" w:hAnsi="Arial Narrow"/>
                <w:color w:val="000000" w:themeColor="text1"/>
                <w:spacing w:val="-6"/>
                <w:sz w:val="6"/>
              </w:rPr>
            </w:pPr>
          </w:p>
        </w:tc>
        <w:tc>
          <w:tcPr>
            <w:tcW w:w="2172" w:type="dxa"/>
            <w:gridSpan w:val="2"/>
            <w:tcBorders>
              <w:left w:val="single" w:sz="4" w:space="0" w:color="5B9BD5" w:themeColor="accent1"/>
            </w:tcBorders>
            <w:shd w:val="clear" w:color="auto" w:fill="F2F2F2" w:themeFill="background1" w:themeFillShade="F2"/>
            <w:vAlign w:val="center"/>
          </w:tcPr>
          <w:p w14:paraId="0B7B2A6D" w14:textId="77777777" w:rsidR="00616927" w:rsidRPr="00E572EB" w:rsidRDefault="00616927" w:rsidP="003F6450">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$209,401 to $523,600</w:t>
            </w:r>
          </w:p>
        </w:tc>
        <w:tc>
          <w:tcPr>
            <w:tcW w:w="3171" w:type="dxa"/>
            <w:tcBorders>
              <w:right w:val="single" w:sz="4" w:space="0" w:color="5B9BD5" w:themeColor="accent1"/>
            </w:tcBorders>
            <w:shd w:val="clear" w:color="auto" w:fill="F2F2F2" w:themeFill="background1" w:themeFillShade="F2"/>
            <w:vAlign w:val="center"/>
          </w:tcPr>
          <w:p w14:paraId="0F174CA6" w14:textId="77777777" w:rsidR="00616927" w:rsidRPr="00E572EB" w:rsidRDefault="00616927" w:rsidP="003F6450">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$46,385 plus 35% of the amount over $209,400</w:t>
            </w:r>
          </w:p>
        </w:tc>
      </w:tr>
      <w:tr w:rsidR="00616927" w:rsidRPr="00E572EB" w14:paraId="03CD625B" w14:textId="77777777" w:rsidTr="003F6450">
        <w:trPr>
          <w:gridAfter w:val="1"/>
          <w:wAfter w:w="14" w:type="dxa"/>
          <w:trHeight w:hRule="exact" w:val="288"/>
        </w:trPr>
        <w:tc>
          <w:tcPr>
            <w:tcW w:w="2122" w:type="dxa"/>
            <w:tcBorders>
              <w:left w:val="single" w:sz="4" w:space="0" w:color="5B9BD5" w:themeColor="accent1"/>
              <w:bottom w:val="single" w:sz="4" w:space="0" w:color="5B9BD5" w:themeColor="accent1"/>
            </w:tcBorders>
            <w:vAlign w:val="center"/>
          </w:tcPr>
          <w:p w14:paraId="4F7F357F" w14:textId="77777777" w:rsidR="00616927" w:rsidRPr="00E572EB" w:rsidRDefault="00616927" w:rsidP="003F6450">
            <w:pPr>
              <w:spacing w:line="240" w:lineRule="auto"/>
              <w:ind w:left="-17"/>
              <w:rPr>
                <w:rFonts w:ascii="Arial Narrow" w:hAnsi="Arial Narrow"/>
                <w:color w:val="000000" w:themeColor="text1"/>
                <w:sz w:val="16"/>
                <w:szCs w:val="16"/>
              </w:rPr>
            </w:pPr>
            <w:r w:rsidRPr="00E572EB">
              <w:rPr>
                <w:rFonts w:ascii="Arial Narrow" w:hAnsi="Arial Narrow"/>
                <w:color w:val="000000" w:themeColor="text1"/>
                <w:sz w:val="16"/>
                <w:szCs w:val="16"/>
              </w:rPr>
              <w:t>$628,301 or more</w:t>
            </w:r>
          </w:p>
        </w:tc>
        <w:tc>
          <w:tcPr>
            <w:tcW w:w="3113" w:type="dxa"/>
            <w:tcBorders>
              <w:bottom w:val="single" w:sz="4" w:space="0" w:color="5B9BD5" w:themeColor="accent1"/>
              <w:right w:val="single" w:sz="4" w:space="0" w:color="5B9BD5" w:themeColor="accent1"/>
            </w:tcBorders>
            <w:vAlign w:val="center"/>
          </w:tcPr>
          <w:p w14:paraId="5E341F3A" w14:textId="77777777" w:rsidR="00616927" w:rsidRPr="00E572EB" w:rsidRDefault="00616927" w:rsidP="003F6450">
            <w:pPr>
              <w:spacing w:line="240" w:lineRule="auto"/>
              <w:ind w:left="-71" w:right="-177"/>
              <w:rPr>
                <w:rFonts w:ascii="Arial Narrow" w:hAnsi="Arial Narrow"/>
                <w:color w:val="000000" w:themeColor="text1"/>
                <w:sz w:val="16"/>
                <w:szCs w:val="16"/>
              </w:rPr>
            </w:pPr>
            <w:r w:rsidRPr="00E572EB">
              <w:rPr>
                <w:rFonts w:ascii="Arial Narrow" w:hAnsi="Arial Narrow"/>
                <w:color w:val="000000" w:themeColor="text1"/>
                <w:sz w:val="16"/>
                <w:szCs w:val="16"/>
              </w:rPr>
              <w:t>$168,993.50 plus 37% of the amount over $628,300</w:t>
            </w:r>
          </w:p>
        </w:tc>
        <w:tc>
          <w:tcPr>
            <w:tcW w:w="222" w:type="dxa"/>
            <w:tcBorders>
              <w:left w:val="single" w:sz="4" w:space="0" w:color="5B9BD5" w:themeColor="accent1"/>
              <w:right w:val="single" w:sz="4" w:space="0" w:color="5B9BD5" w:themeColor="accent1"/>
            </w:tcBorders>
            <w:shd w:val="clear" w:color="auto" w:fill="FFFFFF" w:themeFill="background1"/>
            <w:vAlign w:val="center"/>
          </w:tcPr>
          <w:p w14:paraId="109EE8F6" w14:textId="77777777" w:rsidR="00616927" w:rsidRPr="00E572EB" w:rsidRDefault="00616927" w:rsidP="003F6450">
            <w:pPr>
              <w:spacing w:line="240" w:lineRule="auto"/>
              <w:ind w:left="1440" w:hanging="1440"/>
              <w:rPr>
                <w:rFonts w:ascii="Arial Narrow" w:hAnsi="Arial Narrow"/>
                <w:color w:val="000000" w:themeColor="text1"/>
                <w:spacing w:val="-6"/>
                <w:sz w:val="6"/>
              </w:rPr>
            </w:pPr>
          </w:p>
        </w:tc>
        <w:tc>
          <w:tcPr>
            <w:tcW w:w="2172" w:type="dxa"/>
            <w:gridSpan w:val="2"/>
            <w:tcBorders>
              <w:left w:val="single" w:sz="4" w:space="0" w:color="5B9BD5" w:themeColor="accent1"/>
              <w:bottom w:val="single" w:sz="4" w:space="0" w:color="5B9BD5" w:themeColor="accent1"/>
            </w:tcBorders>
            <w:vAlign w:val="center"/>
          </w:tcPr>
          <w:p w14:paraId="3B5BE6A1" w14:textId="77777777" w:rsidR="00616927" w:rsidRPr="00E572EB" w:rsidRDefault="00616927" w:rsidP="003F6450">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$523,601 or more</w:t>
            </w:r>
          </w:p>
        </w:tc>
        <w:tc>
          <w:tcPr>
            <w:tcW w:w="3171" w:type="dxa"/>
            <w:tcBorders>
              <w:bottom w:val="single" w:sz="4" w:space="0" w:color="5B9BD5" w:themeColor="accent1"/>
              <w:right w:val="single" w:sz="4" w:space="0" w:color="5B9BD5" w:themeColor="accent1"/>
            </w:tcBorders>
            <w:vAlign w:val="center"/>
          </w:tcPr>
          <w:p w14:paraId="4FAB9058" w14:textId="77777777" w:rsidR="00616927" w:rsidRPr="00E572EB" w:rsidRDefault="00616927" w:rsidP="003F6450">
            <w:pPr>
              <w:spacing w:line="240" w:lineRule="auto"/>
              <w:ind w:left="-71" w:right="-177" w:firstLine="3"/>
              <w:rPr>
                <w:rFonts w:ascii="Arial Narrow" w:hAnsi="Arial Narrow"/>
                <w:color w:val="000000" w:themeColor="text1"/>
                <w:sz w:val="16"/>
                <w:szCs w:val="16"/>
              </w:rPr>
            </w:pPr>
            <w:r w:rsidRPr="00E572EB">
              <w:rPr>
                <w:rFonts w:ascii="Arial Narrow" w:hAnsi="Arial Narrow"/>
                <w:color w:val="000000" w:themeColor="text1"/>
                <w:sz w:val="16"/>
                <w:szCs w:val="16"/>
              </w:rPr>
              <w:t>$156,355 plus 37% of the amount over $523,600</w:t>
            </w:r>
          </w:p>
        </w:tc>
      </w:tr>
    </w:tbl>
    <w:bookmarkEnd w:id="1"/>
    <w:p w14:paraId="7942DD20" w14:textId="77777777" w:rsidR="00616927" w:rsidRPr="00E572EB" w:rsidRDefault="00616927" w:rsidP="00616927">
      <w:pPr>
        <w:pStyle w:val="NormalWeb"/>
        <w:spacing w:after="0" w:afterAutospacing="0"/>
        <w:ind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Most taxpayers claim the standard deduction. For 2021, the standard deduction has slightly increased. The amounts are now $12,550 for single filers and $25,100 for those filing jointly ($18,800 for head of household filers). If you are filing as a married couple, an additional $1,350 is added to the standard deduction for each person </w:t>
      </w:r>
      <w:hyperlink r:id="rId8" w:tgtFrame="_blank" w:history="1">
        <w:r w:rsidRPr="00E572EB">
          <w:rPr>
            <w:rFonts w:asciiTheme="minorHAnsi" w:hAnsiTheme="minorHAnsi"/>
            <w:color w:val="000000" w:themeColor="text1"/>
            <w:spacing w:val="1"/>
            <w:sz w:val="22"/>
            <w:szCs w:val="22"/>
          </w:rPr>
          <w:t>age 65 and older</w:t>
        </w:r>
      </w:hyperlink>
      <w:r w:rsidRPr="00E572EB">
        <w:rPr>
          <w:rFonts w:asciiTheme="minorHAnsi" w:hAnsiTheme="minorHAnsi"/>
          <w:color w:val="000000" w:themeColor="text1"/>
          <w:spacing w:val="1"/>
          <w:sz w:val="22"/>
          <w:szCs w:val="22"/>
        </w:rPr>
        <w:t xml:space="preserve">. If you are single and age 65 or older, an additional deduction of $1,700 can be made. </w:t>
      </w:r>
    </w:p>
    <w:p w14:paraId="152A0AF1" w14:textId="77777777" w:rsidR="00616927" w:rsidRPr="00E572EB" w:rsidRDefault="00616927" w:rsidP="00616927">
      <w:pPr>
        <w:spacing w:after="0" w:line="240" w:lineRule="auto"/>
        <w:ind w:right="270"/>
        <w:rPr>
          <w:rFonts w:eastAsia="Times New Roman" w:cstheme="minorHAnsi"/>
          <w:b/>
          <w:bCs/>
          <w:color w:val="000000" w:themeColor="text1"/>
          <w:sz w:val="20"/>
          <w:szCs w:val="20"/>
          <w:u w:val="single"/>
        </w:rPr>
      </w:pPr>
    </w:p>
    <w:p w14:paraId="08F26BD6" w14:textId="77777777" w:rsidR="00616927" w:rsidRPr="00792EFA" w:rsidRDefault="00616927" w:rsidP="00616927">
      <w:pPr>
        <w:shd w:val="clear" w:color="auto" w:fill="FFFFFF"/>
        <w:spacing w:line="240" w:lineRule="auto"/>
        <w:ind w:right="90"/>
        <w:jc w:val="center"/>
        <w:rPr>
          <w:rFonts w:eastAsiaTheme="majorEastAsia" w:cs="Times New Roman"/>
          <w:b/>
          <w:bCs/>
          <w:color w:val="003399"/>
          <w:sz w:val="28"/>
          <w:szCs w:val="28"/>
          <w:u w:val="single"/>
        </w:rPr>
      </w:pPr>
      <w:r w:rsidRPr="0059724A">
        <w:rPr>
          <w:rFonts w:eastAsiaTheme="majorEastAsia" w:cs="Times New Roman"/>
          <w:b/>
          <w:bCs/>
          <w:color w:val="003399"/>
          <w:sz w:val="28"/>
          <w:szCs w:val="28"/>
          <w:u w:val="single"/>
        </w:rPr>
        <w:t>Recovery Rebates</w:t>
      </w:r>
    </w:p>
    <w:p w14:paraId="571FB1A1" w14:textId="77777777" w:rsidR="00616927" w:rsidRPr="00E572EB" w:rsidRDefault="00616927" w:rsidP="00616927">
      <w:pPr>
        <w:spacing w:after="0" w:line="240" w:lineRule="auto"/>
        <w:ind w:right="270"/>
        <w:jc w:val="both"/>
        <w:rPr>
          <w:rFonts w:eastAsia="Times New Roman" w:cstheme="minorHAnsi"/>
          <w:color w:val="000000" w:themeColor="text1"/>
        </w:rPr>
      </w:pPr>
      <w:r w:rsidRPr="00E572EB">
        <w:rPr>
          <w:rFonts w:eastAsia="Times New Roman" w:cstheme="minorHAnsi"/>
          <w:color w:val="000000" w:themeColor="text1"/>
        </w:rPr>
        <w:t xml:space="preserve">To help counteract the financial impact of the Coronavirus pandemic on Americans, the U.S. government issued three Economic Impact Payments. Most eligible individuals have received these stimulus payments and will not be eligible to claim a Recovery Rebate Credit. However, for individuals eligible to </w:t>
      </w:r>
      <w:r w:rsidRPr="00E572EB">
        <w:rPr>
          <w:rFonts w:eastAsia="Times New Roman" w:cstheme="minorHAnsi"/>
          <w:color w:val="000000" w:themeColor="text1"/>
        </w:rPr>
        <w:t>receive these stimulus payments and who have not received all three, or got less than the full amount, these individuals may be able to claim a Recovery Rebate Credits on their 2021 tax return.</w:t>
      </w:r>
      <w:r>
        <w:rPr>
          <w:rFonts w:eastAsia="Times New Roman" w:cstheme="minorHAnsi"/>
          <w:color w:val="000000" w:themeColor="text1"/>
        </w:rPr>
        <w:t xml:space="preserve"> </w:t>
      </w:r>
      <w:r w:rsidRPr="00E572EB">
        <w:rPr>
          <w:rFonts w:eastAsia="Times New Roman" w:cstheme="minorHAnsi"/>
          <w:color w:val="000000" w:themeColor="text1"/>
        </w:rPr>
        <w:t>If you received a rebate, please alert your tax preparer.</w:t>
      </w:r>
    </w:p>
    <w:p w14:paraId="75EE52DD" w14:textId="77777777" w:rsidR="00616927" w:rsidRPr="00E572EB" w:rsidRDefault="00616927" w:rsidP="00616927">
      <w:pPr>
        <w:shd w:val="clear" w:color="auto" w:fill="FFFFFF"/>
        <w:spacing w:after="136" w:line="240" w:lineRule="auto"/>
        <w:ind w:right="90"/>
        <w:jc w:val="center"/>
        <w:rPr>
          <w:rFonts w:eastAsiaTheme="majorEastAsia" w:cs="Times New Roman"/>
          <w:b/>
          <w:bCs/>
          <w:color w:val="000000" w:themeColor="text1"/>
          <w:sz w:val="2"/>
          <w:szCs w:val="28"/>
          <w:u w:val="single"/>
        </w:rPr>
      </w:pPr>
    </w:p>
    <w:p w14:paraId="52EDDF45" w14:textId="77777777" w:rsidR="00616927" w:rsidRPr="0054587D" w:rsidRDefault="00616927" w:rsidP="00616927">
      <w:pPr>
        <w:shd w:val="clear" w:color="auto" w:fill="FFFFFF"/>
        <w:spacing w:line="240" w:lineRule="auto"/>
        <w:ind w:right="90"/>
        <w:jc w:val="center"/>
        <w:rPr>
          <w:rFonts w:eastAsiaTheme="majorEastAsia" w:cs="Times New Roman"/>
          <w:b/>
          <w:bCs/>
          <w:color w:val="003399"/>
          <w:sz w:val="28"/>
          <w:szCs w:val="28"/>
          <w:u w:val="single"/>
        </w:rPr>
      </w:pPr>
      <w:r w:rsidRPr="0077631F">
        <w:rPr>
          <w:rFonts w:eastAsiaTheme="majorEastAsia" w:cs="Times New Roman"/>
          <w:b/>
          <w:bCs/>
          <w:color w:val="003399"/>
          <w:sz w:val="28"/>
          <w:szCs w:val="28"/>
          <w:u w:val="single"/>
        </w:rPr>
        <w:t>Increased Child Tax Credit</w:t>
      </w:r>
    </w:p>
    <w:p w14:paraId="0A9B44FE" w14:textId="6A5A4AED" w:rsidR="00616927" w:rsidRPr="00E572EB" w:rsidRDefault="00616927" w:rsidP="00616927">
      <w:pPr>
        <w:shd w:val="clear" w:color="auto" w:fill="FFFFFF"/>
        <w:spacing w:after="0" w:line="240" w:lineRule="auto"/>
        <w:ind w:right="90"/>
        <w:jc w:val="both"/>
        <w:rPr>
          <w:rFonts w:eastAsia="Times New Roman" w:cs="Times New Roman"/>
          <w:color w:val="000000" w:themeColor="text1"/>
          <w:spacing w:val="1"/>
        </w:rPr>
      </w:pPr>
      <w:r w:rsidRPr="00E572EB">
        <w:rPr>
          <w:rFonts w:eastAsia="Times New Roman" w:cs="Times New Roman"/>
          <w:color w:val="000000" w:themeColor="text1"/>
          <w:spacing w:val="1"/>
        </w:rPr>
        <w:t xml:space="preserve">The American Rescue Plan Act (ARPA) </w:t>
      </w:r>
      <w:r w:rsidR="00CB1C1B">
        <w:rPr>
          <w:rFonts w:eastAsia="Times New Roman" w:cs="Times New Roman"/>
          <w:color w:val="000000" w:themeColor="text1"/>
          <w:spacing w:val="1"/>
        </w:rPr>
        <w:t>extended</w:t>
      </w:r>
      <w:r w:rsidRPr="00E572EB">
        <w:rPr>
          <w:rFonts w:eastAsia="Times New Roman" w:cs="Times New Roman"/>
          <w:color w:val="000000" w:themeColor="text1"/>
          <w:spacing w:val="1"/>
        </w:rPr>
        <w:t xml:space="preserve"> the Child Tax Credit (CTC) for the tax year of 2021 only. For 2021, the child tax credit for children under 6 years old is $3,600, and for children 6-17, it is $3,000. This is an increase from the maximum child tax credit of $2,000 per qualifying child. The maximum benefit would go to individuals making up to $75,000 and couples filing jointly making up to $150,000. This money is fully refundable.</w:t>
      </w:r>
    </w:p>
    <w:p w14:paraId="01B27F79" w14:textId="77777777" w:rsidR="00616927" w:rsidRPr="00E572EB" w:rsidRDefault="00616927" w:rsidP="00616927">
      <w:pPr>
        <w:shd w:val="clear" w:color="auto" w:fill="FFFFFF"/>
        <w:spacing w:after="0" w:line="240" w:lineRule="auto"/>
        <w:ind w:right="90"/>
        <w:jc w:val="both"/>
        <w:rPr>
          <w:rFonts w:eastAsia="Times New Roman" w:cs="Times New Roman"/>
          <w:color w:val="000000" w:themeColor="text1"/>
          <w:spacing w:val="1"/>
        </w:rPr>
      </w:pPr>
    </w:p>
    <w:p w14:paraId="37D0E51A" w14:textId="77777777" w:rsidR="00616927" w:rsidRPr="00E572EB" w:rsidRDefault="00616927" w:rsidP="00616927">
      <w:pPr>
        <w:shd w:val="clear" w:color="auto" w:fill="FFFFFF"/>
        <w:spacing w:after="0" w:line="240" w:lineRule="auto"/>
        <w:ind w:right="90"/>
        <w:jc w:val="both"/>
        <w:rPr>
          <w:rFonts w:eastAsia="Times New Roman" w:cs="Times New Roman"/>
          <w:color w:val="000000" w:themeColor="text1"/>
          <w:spacing w:val="1"/>
        </w:rPr>
      </w:pPr>
      <w:r w:rsidRPr="00E572EB">
        <w:rPr>
          <w:rFonts w:eastAsia="Times New Roman" w:cs="Times New Roman"/>
          <w:color w:val="000000" w:themeColor="text1"/>
          <w:spacing w:val="1"/>
        </w:rPr>
        <w:t>Those who make up to $200,000 individually or $400,000 jointly are still eligible for the maximum $2,000 tax credit.</w:t>
      </w:r>
    </w:p>
    <w:p w14:paraId="63F1ED5D" w14:textId="77777777" w:rsidR="00616927" w:rsidRPr="00E572EB" w:rsidRDefault="00616927" w:rsidP="00616927">
      <w:pPr>
        <w:shd w:val="clear" w:color="auto" w:fill="FFFFFF"/>
        <w:spacing w:after="0" w:line="240" w:lineRule="auto"/>
        <w:ind w:right="90"/>
        <w:jc w:val="both"/>
        <w:rPr>
          <w:rFonts w:eastAsiaTheme="majorEastAsia" w:cs="Times New Roman"/>
          <w:b/>
          <w:bCs/>
          <w:color w:val="000000" w:themeColor="text1"/>
          <w:sz w:val="18"/>
          <w:szCs w:val="28"/>
          <w:u w:val="single"/>
        </w:rPr>
      </w:pPr>
    </w:p>
    <w:p w14:paraId="532BEE3D" w14:textId="77777777" w:rsidR="00616927" w:rsidRPr="0054587D" w:rsidRDefault="00616927" w:rsidP="00616927">
      <w:pPr>
        <w:shd w:val="clear" w:color="auto" w:fill="FFFFFF"/>
        <w:spacing w:line="240" w:lineRule="auto"/>
        <w:ind w:right="90"/>
        <w:jc w:val="center"/>
        <w:rPr>
          <w:rFonts w:eastAsiaTheme="majorEastAsia" w:cs="Times New Roman"/>
          <w:b/>
          <w:bCs/>
          <w:color w:val="003399"/>
          <w:sz w:val="28"/>
          <w:szCs w:val="28"/>
          <w:u w:val="single"/>
        </w:rPr>
      </w:pPr>
      <w:r w:rsidRPr="0077631F">
        <w:rPr>
          <w:rFonts w:eastAsiaTheme="majorEastAsia" w:cs="Times New Roman"/>
          <w:b/>
          <w:bCs/>
          <w:color w:val="003399"/>
          <w:sz w:val="28"/>
          <w:szCs w:val="28"/>
          <w:u w:val="single"/>
        </w:rPr>
        <w:t>State and Local Tax (SALT) Deduction</w:t>
      </w:r>
    </w:p>
    <w:p w14:paraId="575F71C0" w14:textId="77777777" w:rsidR="00616927" w:rsidRPr="00E572EB" w:rsidRDefault="00616927" w:rsidP="00616927">
      <w:pPr>
        <w:shd w:val="clear" w:color="auto" w:fill="FFFFFF"/>
        <w:spacing w:after="0" w:line="240" w:lineRule="auto"/>
        <w:ind w:right="90"/>
        <w:jc w:val="both"/>
        <w:rPr>
          <w:color w:val="000000" w:themeColor="text1"/>
          <w:spacing w:val="1"/>
        </w:rPr>
      </w:pPr>
      <w:r w:rsidRPr="00E572EB">
        <w:rPr>
          <w:color w:val="000000" w:themeColor="text1"/>
          <w:spacing w:val="1"/>
        </w:rPr>
        <w:t>Under the 2017 Tax Cuts and Jobs Act (TCJA) state and local tax deductions (SALT) remain at a combined total of $10,000 (or $5,000 for married taxpayers filing separately) for state income and property taxes. This deduction amount is set to remain through 2025.</w:t>
      </w:r>
    </w:p>
    <w:p w14:paraId="039BB98E" w14:textId="77777777" w:rsidR="00616927" w:rsidRPr="00E572EB" w:rsidRDefault="00616927" w:rsidP="00616927">
      <w:pPr>
        <w:shd w:val="clear" w:color="auto" w:fill="FFFFFF"/>
        <w:spacing w:after="0" w:line="240" w:lineRule="auto"/>
        <w:ind w:right="90"/>
        <w:jc w:val="both"/>
        <w:rPr>
          <w:rFonts w:eastAsiaTheme="majorEastAsia"/>
          <w:b/>
          <w:bCs/>
          <w:color w:val="000000" w:themeColor="text1"/>
          <w:sz w:val="20"/>
          <w:szCs w:val="28"/>
          <w:u w:val="single"/>
        </w:rPr>
      </w:pPr>
      <w:r w:rsidRPr="00E572EB">
        <w:rPr>
          <w:color w:val="000000" w:themeColor="text1"/>
          <w:spacing w:val="1"/>
        </w:rPr>
        <w:t xml:space="preserve"> </w:t>
      </w:r>
    </w:p>
    <w:p w14:paraId="082A3828" w14:textId="77777777" w:rsidR="00616927" w:rsidRPr="00E572EB" w:rsidRDefault="00616927" w:rsidP="00616927">
      <w:pPr>
        <w:shd w:val="clear" w:color="auto" w:fill="FFFFFF"/>
        <w:spacing w:line="240" w:lineRule="auto"/>
        <w:ind w:right="90"/>
        <w:jc w:val="center"/>
        <w:rPr>
          <w:rFonts w:eastAsiaTheme="majorEastAsia"/>
          <w:b/>
          <w:bCs/>
          <w:color w:val="000000" w:themeColor="text1"/>
          <w:sz w:val="18"/>
          <w:szCs w:val="18"/>
          <w:u w:val="single"/>
        </w:rPr>
      </w:pPr>
      <w:r w:rsidRPr="0077631F">
        <w:rPr>
          <w:rFonts w:eastAsiaTheme="majorEastAsia" w:cs="Times New Roman"/>
          <w:b/>
          <w:bCs/>
          <w:color w:val="003399"/>
          <w:sz w:val="28"/>
          <w:szCs w:val="28"/>
          <w:u w:val="single"/>
        </w:rPr>
        <w:t>Medical Expense Deduction</w:t>
      </w:r>
    </w:p>
    <w:p w14:paraId="56B91984" w14:textId="77777777" w:rsidR="00616927" w:rsidRPr="00E572EB" w:rsidRDefault="00616927" w:rsidP="00616927">
      <w:pPr>
        <w:shd w:val="clear" w:color="auto" w:fill="FFFFFF"/>
        <w:spacing w:after="0" w:line="240" w:lineRule="auto"/>
        <w:ind w:right="90"/>
        <w:jc w:val="both"/>
        <w:rPr>
          <w:color w:val="000000" w:themeColor="text1"/>
          <w:spacing w:val="1"/>
        </w:rPr>
      </w:pPr>
      <w:r w:rsidRPr="00E572EB">
        <w:rPr>
          <w:color w:val="000000" w:themeColor="text1"/>
          <w:spacing w:val="1"/>
        </w:rPr>
        <w:t xml:space="preserve">The 2021 threshold for deducting medical expenses is 7.5% of AGI. The adjusted-gross-income threshold was slated to jump from 7.5% to 10% after 2018, but Coronavirus-related relief legislation in 2020 made permanent the 7.5% figure. The IRS website, </w:t>
      </w:r>
      <w:r w:rsidRPr="00E572EB">
        <w:rPr>
          <w:color w:val="000000" w:themeColor="text1"/>
          <w:spacing w:val="1"/>
        </w:rPr>
        <w:lastRenderedPageBreak/>
        <w:t>www.IRS.gov, provides a </w:t>
      </w:r>
      <w:hyperlink r:id="rId9" w:tgtFrame="_blank" w:history="1">
        <w:r w:rsidRPr="00E572EB">
          <w:rPr>
            <w:color w:val="000000" w:themeColor="text1"/>
            <w:spacing w:val="1"/>
          </w:rPr>
          <w:t>long list of expenses</w:t>
        </w:r>
      </w:hyperlink>
      <w:r w:rsidRPr="00E572EB">
        <w:rPr>
          <w:color w:val="000000" w:themeColor="text1"/>
          <w:spacing w:val="1"/>
        </w:rPr>
        <w:t> that qualify as "medical expenses" so it can be a good idea to keep track of yours if you think they may qualify.</w:t>
      </w:r>
    </w:p>
    <w:p w14:paraId="1614C5A1" w14:textId="77777777" w:rsidR="00616927" w:rsidRPr="00E572EB" w:rsidRDefault="00616927" w:rsidP="00616927">
      <w:pPr>
        <w:shd w:val="clear" w:color="auto" w:fill="FFFFFF"/>
        <w:spacing w:after="0" w:line="240" w:lineRule="auto"/>
        <w:ind w:right="90"/>
        <w:jc w:val="both"/>
        <w:rPr>
          <w:color w:val="000000" w:themeColor="text1"/>
          <w:spacing w:val="1"/>
          <w:sz w:val="14"/>
          <w:szCs w:val="14"/>
        </w:rPr>
      </w:pPr>
    </w:p>
    <w:p w14:paraId="35EE81D0" w14:textId="77777777" w:rsidR="00616927" w:rsidRPr="0077631F" w:rsidRDefault="00616927" w:rsidP="00616927">
      <w:pPr>
        <w:shd w:val="clear" w:color="auto" w:fill="FFFFFF"/>
        <w:spacing w:line="240" w:lineRule="auto"/>
        <w:ind w:right="90"/>
        <w:jc w:val="center"/>
        <w:rPr>
          <w:rFonts w:eastAsiaTheme="majorEastAsia" w:cs="Times New Roman"/>
          <w:b/>
          <w:bCs/>
          <w:color w:val="003399"/>
          <w:sz w:val="28"/>
          <w:szCs w:val="28"/>
          <w:u w:val="single"/>
        </w:rPr>
      </w:pPr>
      <w:r w:rsidRPr="0077631F">
        <w:rPr>
          <w:rFonts w:eastAsiaTheme="majorEastAsia" w:cs="Times New Roman"/>
          <w:b/>
          <w:bCs/>
          <w:color w:val="003399"/>
          <w:sz w:val="28"/>
          <w:szCs w:val="28"/>
          <w:u w:val="single"/>
        </w:rPr>
        <w:t>Investment Income</w:t>
      </w:r>
    </w:p>
    <w:p w14:paraId="19F6D79D" w14:textId="77777777" w:rsidR="00616927" w:rsidRPr="00E572EB" w:rsidRDefault="00616927" w:rsidP="00616927">
      <w:pPr>
        <w:pStyle w:val="NormalWeb"/>
        <w:spacing w:after="0" w:afterAutospacing="0"/>
        <w:ind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 xml:space="preserve">Long-term capital gains are taxed at more favorable rates compared to ordinary income. For qualified dividends, investors will continue to be taxed at 0, 15% or 20%.  </w:t>
      </w:r>
    </w:p>
    <w:p w14:paraId="2DBA6DB7" w14:textId="77777777" w:rsidR="00616927" w:rsidRPr="00E572EB" w:rsidRDefault="00616927" w:rsidP="00616927">
      <w:pPr>
        <w:pStyle w:val="NormalWeb"/>
        <w:spacing w:before="0" w:beforeAutospacing="0" w:after="0" w:afterAutospacing="0"/>
        <w:ind w:right="90"/>
        <w:jc w:val="both"/>
        <w:rPr>
          <w:rFonts w:asciiTheme="minorHAnsi" w:hAnsiTheme="minorHAnsi"/>
          <w:color w:val="000000" w:themeColor="text1"/>
          <w:spacing w:val="1"/>
          <w:sz w:val="18"/>
          <w:szCs w:val="22"/>
        </w:rPr>
      </w:pPr>
    </w:p>
    <w:p w14:paraId="640FCA7D" w14:textId="77777777" w:rsidR="00616927" w:rsidRPr="00E572EB" w:rsidRDefault="00616927" w:rsidP="00616927">
      <w:pPr>
        <w:pStyle w:val="NormalWeb"/>
        <w:spacing w:before="0" w:beforeAutospacing="0" w:after="0" w:afterAutospacing="0"/>
        <w:ind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 xml:space="preserve">One tax strategy is to review your investments that have unrealized long-term capital gains and sell enough of the appreciated investments in order to generate enough long-term capital gains to push you to the top of your federal income tax bracket. This strategy could be helpful if you are in the 0% capital gains bracket and do not have to pay any federal taxes on this gain. Then, if you want, you can buy back your investment the same day, increasing your cost basis in those investments. If you sell them in the future, the increased cost basis will help reduce long-term capital gains. You do not have to wait 30 days before you buy back this investment—the 30-day rule only applies to losses, not gains. </w:t>
      </w:r>
    </w:p>
    <w:p w14:paraId="4CD8026A" w14:textId="77777777" w:rsidR="00616927" w:rsidRPr="00E572EB" w:rsidRDefault="00616927" w:rsidP="00616927">
      <w:pPr>
        <w:pStyle w:val="NormalWeb"/>
        <w:spacing w:before="0" w:beforeAutospacing="0" w:after="0" w:afterAutospacing="0"/>
        <w:ind w:right="90"/>
        <w:jc w:val="both"/>
        <w:rPr>
          <w:rFonts w:asciiTheme="minorHAnsi" w:hAnsiTheme="minorHAnsi"/>
          <w:color w:val="000000" w:themeColor="text1"/>
          <w:spacing w:val="1"/>
          <w:sz w:val="16"/>
          <w:szCs w:val="22"/>
        </w:rPr>
      </w:pPr>
    </w:p>
    <w:p w14:paraId="15E170A8" w14:textId="77777777" w:rsidR="00616927" w:rsidRPr="00E572EB" w:rsidRDefault="00616927" w:rsidP="00616927">
      <w:pPr>
        <w:pStyle w:val="NormalWeb"/>
        <w:spacing w:before="0" w:beforeAutospacing="0" w:after="0" w:afterAutospacing="0"/>
        <w:ind w:right="90"/>
        <w:jc w:val="both"/>
        <w:rPr>
          <w:rFonts w:asciiTheme="minorHAnsi" w:hAnsiTheme="minorHAnsi"/>
          <w:i/>
          <w:color w:val="000000" w:themeColor="text1"/>
          <w:spacing w:val="1"/>
          <w:sz w:val="22"/>
          <w:szCs w:val="22"/>
        </w:rPr>
      </w:pPr>
      <w:r w:rsidRPr="00E572EB">
        <w:rPr>
          <w:rFonts w:asciiTheme="minorHAnsi" w:hAnsiTheme="minorHAnsi"/>
          <w:b/>
          <w:color w:val="000000" w:themeColor="text1"/>
          <w:spacing w:val="1"/>
          <w:sz w:val="22"/>
          <w:szCs w:val="22"/>
        </w:rPr>
        <w:t>Note:</w:t>
      </w:r>
      <w:r w:rsidRPr="00E572EB">
        <w:rPr>
          <w:rFonts w:asciiTheme="minorHAnsi" w:hAnsiTheme="minorHAnsi"/>
          <w:color w:val="000000" w:themeColor="text1"/>
          <w:spacing w:val="1"/>
          <w:sz w:val="22"/>
          <w:szCs w:val="22"/>
        </w:rPr>
        <w:t xml:space="preserve"> </w:t>
      </w:r>
      <w:r w:rsidRPr="00E572EB">
        <w:rPr>
          <w:rFonts w:asciiTheme="minorHAnsi" w:hAnsiTheme="minorHAnsi"/>
          <w:i/>
          <w:color w:val="000000" w:themeColor="text1"/>
          <w:spacing w:val="1"/>
          <w:sz w:val="22"/>
          <w:szCs w:val="22"/>
        </w:rPr>
        <w:t>This non-taxable capital gain for federal income taxes might not apply to your state.</w:t>
      </w:r>
    </w:p>
    <w:p w14:paraId="04AB8FD6" w14:textId="77777777" w:rsidR="00616927" w:rsidRPr="00E572EB" w:rsidRDefault="00616927" w:rsidP="00616927">
      <w:pPr>
        <w:pStyle w:val="NormalWeb"/>
        <w:spacing w:before="0" w:beforeAutospacing="0" w:after="0" w:afterAutospacing="0"/>
        <w:ind w:right="90"/>
        <w:jc w:val="both"/>
        <w:rPr>
          <w:rFonts w:asciiTheme="minorHAnsi" w:hAnsiTheme="minorHAnsi"/>
          <w:color w:val="000000" w:themeColor="text1"/>
          <w:spacing w:val="1"/>
          <w:sz w:val="18"/>
          <w:szCs w:val="22"/>
        </w:rPr>
      </w:pPr>
    </w:p>
    <w:p w14:paraId="44B9BE10" w14:textId="77777777" w:rsidR="00616927" w:rsidRPr="00792EFA" w:rsidRDefault="00616927" w:rsidP="00616927">
      <w:pPr>
        <w:pStyle w:val="NormalWeb"/>
        <w:spacing w:before="0" w:beforeAutospacing="0" w:after="0" w:afterAutospacing="0"/>
        <w:ind w:right="90"/>
        <w:jc w:val="both"/>
        <w:rPr>
          <w:rFonts w:asciiTheme="minorHAnsi" w:hAnsiTheme="minorHAnsi"/>
          <w:color w:val="000000" w:themeColor="text1"/>
          <w:spacing w:val="1"/>
          <w:sz w:val="22"/>
          <w:szCs w:val="22"/>
        </w:rPr>
      </w:pPr>
      <w:r w:rsidRPr="00E572EB">
        <w:rPr>
          <w:rFonts w:asciiTheme="minorHAnsi" w:hAnsiTheme="minorHAnsi"/>
          <w:b/>
          <w:i/>
          <w:color w:val="000000" w:themeColor="text1"/>
          <w:spacing w:val="1"/>
          <w:sz w:val="22"/>
          <w:szCs w:val="22"/>
        </w:rPr>
        <w:t xml:space="preserve">TAX TIP: </w:t>
      </w:r>
      <w:r w:rsidRPr="00E572EB">
        <w:rPr>
          <w:rFonts w:asciiTheme="minorHAnsi" w:hAnsiTheme="minorHAnsi"/>
          <w:color w:val="000000" w:themeColor="text1"/>
          <w:spacing w:val="1"/>
          <w:sz w:val="22"/>
          <w:szCs w:val="22"/>
        </w:rPr>
        <w:t xml:space="preserve">Remember that marginal tax rates on long-term capital gains and dividends can be higher than expected. </w:t>
      </w:r>
      <w:r w:rsidRPr="00DA6455">
        <w:rPr>
          <w:rFonts w:asciiTheme="minorHAnsi" w:hAnsiTheme="minorHAnsi"/>
          <w:color w:val="000000" w:themeColor="text1"/>
          <w:spacing w:val="1"/>
          <w:sz w:val="22"/>
          <w:szCs w:val="22"/>
        </w:rPr>
        <w:t>The 3.8% surtax can raise the effective rate to 18.8% for single filers with income from $200,000 to $</w:t>
      </w:r>
      <w:r>
        <w:rPr>
          <w:rFonts w:asciiTheme="minorHAnsi" w:hAnsiTheme="minorHAnsi"/>
          <w:color w:val="000000" w:themeColor="text1"/>
          <w:spacing w:val="1"/>
          <w:sz w:val="22"/>
          <w:szCs w:val="22"/>
        </w:rPr>
        <w:t>445,850</w:t>
      </w:r>
      <w:r w:rsidRPr="00DA6455">
        <w:rPr>
          <w:rFonts w:asciiTheme="minorHAnsi" w:hAnsiTheme="minorHAnsi"/>
          <w:color w:val="000000" w:themeColor="text1"/>
          <w:spacing w:val="1"/>
          <w:sz w:val="22"/>
          <w:szCs w:val="22"/>
        </w:rPr>
        <w:t xml:space="preserve"> and 23.8% for single filers with income above $</w:t>
      </w:r>
      <w:r>
        <w:rPr>
          <w:rFonts w:asciiTheme="minorHAnsi" w:hAnsiTheme="minorHAnsi"/>
          <w:color w:val="000000" w:themeColor="text1"/>
          <w:spacing w:val="1"/>
          <w:sz w:val="22"/>
          <w:szCs w:val="22"/>
        </w:rPr>
        <w:t>445,850</w:t>
      </w:r>
      <w:r w:rsidRPr="00DA6455">
        <w:rPr>
          <w:rFonts w:asciiTheme="minorHAnsi" w:hAnsiTheme="minorHAnsi"/>
          <w:color w:val="000000" w:themeColor="text1"/>
          <w:spacing w:val="1"/>
          <w:sz w:val="22"/>
          <w:szCs w:val="22"/>
        </w:rPr>
        <w:t>. It can raise the effective rate to 18.8% for married taxpayers filing jointly with income from $250,000 to $</w:t>
      </w:r>
      <w:r>
        <w:rPr>
          <w:rFonts w:asciiTheme="minorHAnsi" w:hAnsiTheme="minorHAnsi"/>
          <w:color w:val="000000" w:themeColor="text1"/>
          <w:spacing w:val="1"/>
          <w:sz w:val="22"/>
          <w:szCs w:val="22"/>
        </w:rPr>
        <w:t>501,600</w:t>
      </w:r>
      <w:r w:rsidRPr="00DA6455">
        <w:rPr>
          <w:rFonts w:asciiTheme="minorHAnsi" w:hAnsiTheme="minorHAnsi"/>
          <w:color w:val="000000" w:themeColor="text1"/>
          <w:spacing w:val="1"/>
          <w:sz w:val="22"/>
          <w:szCs w:val="22"/>
        </w:rPr>
        <w:t xml:space="preserve"> and to 23.8% for married taxpayers filing jointly with income above $</w:t>
      </w:r>
      <w:r>
        <w:rPr>
          <w:rFonts w:asciiTheme="minorHAnsi" w:hAnsiTheme="minorHAnsi"/>
          <w:color w:val="000000" w:themeColor="text1"/>
          <w:spacing w:val="1"/>
          <w:sz w:val="22"/>
          <w:szCs w:val="22"/>
        </w:rPr>
        <w:t>501,600</w:t>
      </w:r>
      <w:r w:rsidRPr="00DA6455">
        <w:rPr>
          <w:rFonts w:asciiTheme="minorHAnsi" w:hAnsiTheme="minorHAnsi"/>
          <w:color w:val="000000" w:themeColor="text1"/>
          <w:spacing w:val="1"/>
          <w:sz w:val="22"/>
          <w:szCs w:val="22"/>
        </w:rPr>
        <w:t>.</w:t>
      </w:r>
    </w:p>
    <w:p w14:paraId="24BD43EE" w14:textId="77777777" w:rsidR="00616927" w:rsidRPr="0077631F" w:rsidRDefault="00616927" w:rsidP="00616927">
      <w:pPr>
        <w:shd w:val="clear" w:color="auto" w:fill="FFFFFF"/>
        <w:spacing w:line="240" w:lineRule="auto"/>
        <w:ind w:right="90"/>
        <w:jc w:val="center"/>
        <w:rPr>
          <w:rFonts w:eastAsiaTheme="majorEastAsia" w:cs="Times New Roman"/>
          <w:b/>
          <w:bCs/>
          <w:color w:val="003399"/>
          <w:sz w:val="28"/>
          <w:szCs w:val="28"/>
          <w:u w:val="single"/>
        </w:rPr>
      </w:pPr>
      <w:r>
        <w:rPr>
          <w:rFonts w:eastAsiaTheme="majorEastAsia" w:cs="Times New Roman"/>
          <w:b/>
          <w:bCs/>
          <w:color w:val="003399"/>
          <w:sz w:val="28"/>
          <w:szCs w:val="28"/>
          <w:u w:val="single"/>
        </w:rPr>
        <w:br/>
      </w:r>
      <w:r w:rsidRPr="0077631F">
        <w:rPr>
          <w:rFonts w:eastAsiaTheme="majorEastAsia" w:cs="Times New Roman"/>
          <w:b/>
          <w:bCs/>
          <w:color w:val="003399"/>
          <w:sz w:val="28"/>
          <w:szCs w:val="28"/>
          <w:u w:val="single"/>
        </w:rPr>
        <w:t>Calculating Capital Gains and Losses</w:t>
      </w:r>
    </w:p>
    <w:p w14:paraId="0BE3CC51" w14:textId="77777777" w:rsidR="00616927" w:rsidRPr="00E572EB" w:rsidRDefault="00616927" w:rsidP="00616927">
      <w:pPr>
        <w:pStyle w:val="NormalWeb"/>
        <w:spacing w:after="0" w:afterAutospacing="0"/>
        <w:ind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With all of the different tax rates for different types of gains and losses in your marketable securities portfolio, it is probably a good idea to familiarize yourself with some of the rules:</w:t>
      </w:r>
    </w:p>
    <w:p w14:paraId="3D220483" w14:textId="77777777" w:rsidR="00616927" w:rsidRPr="00E572EB" w:rsidRDefault="00616927" w:rsidP="00616927">
      <w:pPr>
        <w:pStyle w:val="NormalWeb"/>
        <w:spacing w:before="0" w:beforeAutospacing="0" w:after="0" w:afterAutospacing="0"/>
        <w:ind w:right="90"/>
        <w:jc w:val="both"/>
        <w:rPr>
          <w:rFonts w:asciiTheme="minorHAnsi" w:hAnsiTheme="minorHAnsi"/>
          <w:color w:val="000000" w:themeColor="text1"/>
          <w:spacing w:val="1"/>
          <w:sz w:val="16"/>
          <w:szCs w:val="22"/>
        </w:rPr>
      </w:pPr>
    </w:p>
    <w:p w14:paraId="5D13DB32" w14:textId="77777777" w:rsidR="00616927" w:rsidRPr="00E572EB" w:rsidRDefault="00616927" w:rsidP="00616927">
      <w:pPr>
        <w:pStyle w:val="NormalWeb"/>
        <w:numPr>
          <w:ilvl w:val="0"/>
          <w:numId w:val="20"/>
        </w:numPr>
        <w:spacing w:before="0" w:beforeAutospacing="0" w:after="0" w:afterAutospacing="0"/>
        <w:ind w:left="273" w:right="86" w:hanging="187"/>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 xml:space="preserve">Short-term capital losses must first be used to offset short-term capital gains.  </w:t>
      </w:r>
    </w:p>
    <w:p w14:paraId="5DCD038D" w14:textId="77777777" w:rsidR="00616927" w:rsidRPr="00E572EB" w:rsidRDefault="00616927" w:rsidP="00616927">
      <w:pPr>
        <w:pStyle w:val="NormalWeb"/>
        <w:numPr>
          <w:ilvl w:val="0"/>
          <w:numId w:val="20"/>
        </w:numPr>
        <w:spacing w:after="0" w:afterAutospacing="0"/>
        <w:ind w:left="273" w:right="86" w:hanging="187"/>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If there are net short-term losses, they can be used to offset net long-term capital gains.</w:t>
      </w:r>
    </w:p>
    <w:p w14:paraId="1D0E11C4" w14:textId="77777777" w:rsidR="00616927" w:rsidRDefault="00616927" w:rsidP="00616927">
      <w:pPr>
        <w:pStyle w:val="NormalWeb"/>
        <w:numPr>
          <w:ilvl w:val="0"/>
          <w:numId w:val="20"/>
        </w:numPr>
        <w:spacing w:after="0" w:afterAutospacing="0"/>
        <w:ind w:left="273" w:right="86" w:hanging="187"/>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Long-term capital losses are similarly first applied against long-term capital gains, with any excess applied against short-term capital gains.</w:t>
      </w:r>
    </w:p>
    <w:p w14:paraId="3FCC4201" w14:textId="77777777" w:rsidR="00616927" w:rsidRPr="00B04196" w:rsidRDefault="00616927" w:rsidP="00616927">
      <w:pPr>
        <w:pStyle w:val="NormalWeb"/>
        <w:numPr>
          <w:ilvl w:val="0"/>
          <w:numId w:val="20"/>
        </w:numPr>
        <w:spacing w:after="0" w:afterAutospacing="0"/>
        <w:ind w:left="273" w:right="86" w:hanging="187"/>
        <w:jc w:val="both"/>
        <w:rPr>
          <w:rFonts w:asciiTheme="minorHAnsi" w:hAnsiTheme="minorHAnsi"/>
          <w:color w:val="000000" w:themeColor="text1"/>
          <w:spacing w:val="1"/>
          <w:sz w:val="22"/>
          <w:szCs w:val="22"/>
        </w:rPr>
      </w:pPr>
      <w:r w:rsidRPr="00B04196">
        <w:rPr>
          <w:rFonts w:asciiTheme="minorHAnsi" w:hAnsiTheme="minorHAnsi"/>
          <w:color w:val="000000" w:themeColor="text1"/>
          <w:spacing w:val="1"/>
          <w:sz w:val="22"/>
          <w:szCs w:val="22"/>
        </w:rPr>
        <w:t>Net long-term capital losses in any rate category are first applied against the highest tax rate long-term capital gains.</w:t>
      </w:r>
    </w:p>
    <w:p w14:paraId="1A0CE3E0" w14:textId="77777777" w:rsidR="00616927" w:rsidRPr="00E572EB" w:rsidRDefault="00616927" w:rsidP="00616927">
      <w:pPr>
        <w:pStyle w:val="NormalWeb"/>
        <w:numPr>
          <w:ilvl w:val="0"/>
          <w:numId w:val="20"/>
        </w:numPr>
        <w:spacing w:after="0" w:afterAutospacing="0"/>
        <w:ind w:left="273" w:right="86" w:hanging="187"/>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Capital losses in excess of capital gains can be used to offset up to $3,000 ($1,500 if married filing separately) of ordinary income.</w:t>
      </w:r>
    </w:p>
    <w:p w14:paraId="7B8ED519" w14:textId="77777777" w:rsidR="00616927" w:rsidRPr="00E572EB" w:rsidRDefault="00616927" w:rsidP="00616927">
      <w:pPr>
        <w:pStyle w:val="NormalWeb"/>
        <w:numPr>
          <w:ilvl w:val="0"/>
          <w:numId w:val="20"/>
        </w:numPr>
        <w:spacing w:after="0" w:afterAutospacing="0"/>
        <w:ind w:left="273" w:right="86" w:hanging="187"/>
        <w:jc w:val="both"/>
        <w:rPr>
          <w:color w:val="000000" w:themeColor="text1"/>
          <w:spacing w:val="1"/>
          <w:sz w:val="22"/>
          <w:szCs w:val="22"/>
        </w:rPr>
      </w:pPr>
      <w:r>
        <w:rPr>
          <w:rFonts w:asciiTheme="minorHAnsi" w:hAnsiTheme="minorHAnsi"/>
          <w:color w:val="000000" w:themeColor="text1"/>
          <w:spacing w:val="1"/>
          <w:sz w:val="22"/>
          <w:szCs w:val="22"/>
        </w:rPr>
        <w:t>R</w:t>
      </w:r>
      <w:r w:rsidRPr="00E572EB">
        <w:rPr>
          <w:rFonts w:asciiTheme="minorHAnsi" w:hAnsiTheme="minorHAnsi"/>
          <w:color w:val="000000" w:themeColor="text1"/>
          <w:spacing w:val="1"/>
          <w:sz w:val="22"/>
          <w:szCs w:val="22"/>
        </w:rPr>
        <w:t>emaining unused capital losses can be carried forward and used in the same manner as described above.</w:t>
      </w:r>
    </w:p>
    <w:p w14:paraId="31922049" w14:textId="77777777" w:rsidR="00616927" w:rsidRPr="00E572EB" w:rsidRDefault="00616927" w:rsidP="00616927">
      <w:pPr>
        <w:pStyle w:val="NormalWeb"/>
        <w:ind w:right="90"/>
        <w:jc w:val="both"/>
        <w:rPr>
          <w:rFonts w:asciiTheme="minorHAnsi" w:hAnsiTheme="minorHAnsi"/>
          <w:color w:val="000000" w:themeColor="text1"/>
          <w:spacing w:val="1"/>
          <w:sz w:val="22"/>
          <w:szCs w:val="22"/>
        </w:rPr>
      </w:pPr>
      <w:r w:rsidRPr="00E572EB">
        <w:rPr>
          <w:rFonts w:asciiTheme="minorHAnsi" w:hAnsiTheme="minorHAnsi"/>
          <w:b/>
          <w:i/>
          <w:color w:val="000000" w:themeColor="text1"/>
          <w:spacing w:val="1"/>
          <w:sz w:val="22"/>
          <w:szCs w:val="22"/>
        </w:rPr>
        <w:t xml:space="preserve">TAX TIP: </w:t>
      </w:r>
      <w:r w:rsidRPr="00E572EB">
        <w:rPr>
          <w:rFonts w:asciiTheme="minorHAnsi" w:hAnsiTheme="minorHAnsi"/>
          <w:color w:val="000000" w:themeColor="text1"/>
          <w:spacing w:val="1"/>
          <w:sz w:val="22"/>
          <w:szCs w:val="22"/>
        </w:rPr>
        <w:t>Please remember to look at your 2020 income tax return Schedule D (page 2) to see if you have any capital loss carryover for 2021. This is often overlooked, especially if you are changing tax preparers.</w:t>
      </w:r>
    </w:p>
    <w:p w14:paraId="4DED6244" w14:textId="77777777" w:rsidR="00616927" w:rsidRPr="00E572EB" w:rsidRDefault="00616927" w:rsidP="00616927">
      <w:pPr>
        <w:pStyle w:val="NormalWeb"/>
        <w:ind w:right="90"/>
        <w:jc w:val="both"/>
        <w:rPr>
          <w:rFonts w:asciiTheme="minorHAnsi" w:hAnsiTheme="minorHAnsi"/>
          <w:color w:val="000000" w:themeColor="text1"/>
          <w:spacing w:val="1"/>
          <w:sz w:val="22"/>
          <w:szCs w:val="22"/>
        </w:rPr>
      </w:pPr>
      <w:r w:rsidRPr="00E572EB">
        <w:rPr>
          <w:rFonts w:asciiTheme="minorHAnsi" w:hAnsiTheme="minorHAnsi"/>
          <w:b/>
          <w:color w:val="000000" w:themeColor="text1"/>
          <w:spacing w:val="1"/>
          <w:szCs w:val="22"/>
        </w:rPr>
        <w:t>Please double-check your capital gains or losses</w:t>
      </w:r>
      <w:r w:rsidRPr="00E572EB">
        <w:rPr>
          <w:rFonts w:asciiTheme="minorHAnsi" w:hAnsiTheme="minorHAnsi"/>
          <w:color w:val="000000" w:themeColor="text1"/>
          <w:spacing w:val="1"/>
          <w:szCs w:val="22"/>
        </w:rPr>
        <w:t xml:space="preserve">. </w:t>
      </w:r>
      <w:r w:rsidRPr="00E572EB">
        <w:rPr>
          <w:rFonts w:asciiTheme="minorHAnsi" w:hAnsiTheme="minorHAnsi"/>
          <w:color w:val="000000" w:themeColor="text1"/>
          <w:spacing w:val="1"/>
          <w:sz w:val="22"/>
          <w:szCs w:val="22"/>
        </w:rPr>
        <w:t xml:space="preserve">If you sold an asset outside of a qualified account during 2021, you most likely incurred a capital gain or loss. Sales of securities showing the transaction date and sale price are listed on the 1099 generated by the financial institution.  However, your 1099 might not show the correct cost basis or realized gain or loss for each sale.  You will need to know the full cost basis for each investment sold outside of your qualified accounts, which is usually what you paid for it, but this is not always the case.  </w:t>
      </w:r>
    </w:p>
    <w:p w14:paraId="26DFAB10" w14:textId="77777777" w:rsidR="00616927" w:rsidRPr="0077631F" w:rsidRDefault="00616927" w:rsidP="00616927">
      <w:pPr>
        <w:shd w:val="clear" w:color="auto" w:fill="FFFFFF"/>
        <w:spacing w:line="240" w:lineRule="auto"/>
        <w:ind w:right="90"/>
        <w:jc w:val="center"/>
        <w:rPr>
          <w:rFonts w:eastAsiaTheme="majorEastAsia" w:cs="Times New Roman"/>
          <w:b/>
          <w:bCs/>
          <w:color w:val="003399"/>
          <w:sz w:val="28"/>
          <w:szCs w:val="28"/>
          <w:u w:val="single"/>
        </w:rPr>
      </w:pPr>
      <w:r w:rsidRPr="0077631F">
        <w:rPr>
          <w:rFonts w:eastAsiaTheme="majorEastAsia" w:cs="Times New Roman"/>
          <w:b/>
          <w:bCs/>
          <w:color w:val="003399"/>
          <w:sz w:val="28"/>
          <w:szCs w:val="28"/>
          <w:u w:val="single"/>
        </w:rPr>
        <w:t>3.8% Medicare Investment Tax</w:t>
      </w:r>
    </w:p>
    <w:p w14:paraId="6DB24EEA" w14:textId="77777777" w:rsidR="00616927" w:rsidRPr="00E572EB" w:rsidRDefault="00616927" w:rsidP="00616927">
      <w:pPr>
        <w:spacing w:after="0" w:line="240" w:lineRule="auto"/>
        <w:ind w:right="90"/>
        <w:jc w:val="both"/>
        <w:rPr>
          <w:rFonts w:eastAsia="Times New Roman" w:cs="Times New Roman"/>
          <w:color w:val="000000" w:themeColor="text1"/>
          <w:spacing w:val="1"/>
        </w:rPr>
      </w:pPr>
      <w:r w:rsidRPr="00E572EB">
        <w:rPr>
          <w:rFonts w:eastAsia="Times New Roman" w:cs="Times New Roman"/>
          <w:color w:val="000000" w:themeColor="text1"/>
          <w:spacing w:val="1"/>
        </w:rPr>
        <w:t>The year 2021 is the ninth year of the net investment income tax of 3.8%. It is also known as the Medicare surtax. If you earn more than $200,000 as a single or head of household taxpayer, $125,000 as married taxpayers filing separately or $250,000 as married joint return filers, then this tax applies to either your modified adjusted gross income or net investment income (including interest, dividends, capital gains, rentals, and royalty income), whichever is lower.  This 3.8% tax is in addition to capital gains or any other tax you already pay on investment income.</w:t>
      </w:r>
    </w:p>
    <w:p w14:paraId="6C8A597F" w14:textId="77777777" w:rsidR="00616927" w:rsidRPr="00E572EB" w:rsidRDefault="00616927" w:rsidP="00616927">
      <w:pPr>
        <w:spacing w:after="0" w:line="240" w:lineRule="auto"/>
        <w:ind w:right="90"/>
        <w:jc w:val="both"/>
        <w:rPr>
          <w:rFonts w:eastAsia="Times New Roman" w:cs="Times New Roman"/>
          <w:color w:val="000000" w:themeColor="text1"/>
          <w:spacing w:val="1"/>
        </w:rPr>
      </w:pPr>
    </w:p>
    <w:tbl>
      <w:tblPr>
        <w:tblStyle w:val="TableGrid"/>
        <w:tblpPr w:leftFromText="187" w:rightFromText="187" w:topFromText="101" w:bottomFromText="101" w:vertAnchor="text" w:horzAnchor="margin" w:tblpY="2160"/>
        <w:tblW w:w="7110"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none" w:sz="0" w:space="0" w:color="auto"/>
          <w:insideV w:val="none" w:sz="0" w:space="0" w:color="auto"/>
        </w:tblBorders>
        <w:tblLook w:val="04A0" w:firstRow="1" w:lastRow="0" w:firstColumn="1" w:lastColumn="0" w:noHBand="0" w:noVBand="1"/>
      </w:tblPr>
      <w:tblGrid>
        <w:gridCol w:w="1165"/>
        <w:gridCol w:w="1980"/>
        <w:gridCol w:w="1980"/>
        <w:gridCol w:w="1985"/>
      </w:tblGrid>
      <w:tr w:rsidR="00616927" w:rsidRPr="00E572EB" w14:paraId="77A6C25A" w14:textId="77777777" w:rsidTr="003F6450">
        <w:trPr>
          <w:trHeight w:val="288"/>
        </w:trPr>
        <w:tc>
          <w:tcPr>
            <w:tcW w:w="7110" w:type="dxa"/>
            <w:gridSpan w:val="4"/>
            <w:shd w:val="clear" w:color="auto" w:fill="DEEAF6" w:themeFill="accent1" w:themeFillTint="33"/>
          </w:tcPr>
          <w:p w14:paraId="12984BF5" w14:textId="77777777" w:rsidR="00616927" w:rsidRPr="004531E7" w:rsidRDefault="00616927" w:rsidP="003F6450">
            <w:pPr>
              <w:spacing w:after="0" w:line="240" w:lineRule="auto"/>
              <w:rPr>
                <w:rFonts w:ascii="Arial Narrow" w:eastAsiaTheme="minorHAnsi" w:hAnsi="Arial Narrow"/>
                <w:b/>
                <w:color w:val="000000" w:themeColor="text1"/>
                <w:sz w:val="20"/>
                <w:szCs w:val="20"/>
              </w:rPr>
            </w:pPr>
            <w:r w:rsidRPr="00900159">
              <w:rPr>
                <w:rFonts w:ascii="Arial Narrow" w:eastAsiaTheme="minorHAnsi" w:hAnsi="Arial Narrow"/>
                <w:b/>
                <w:color w:val="003399"/>
              </w:rPr>
              <w:t>2021 Long Term Capital Gains Tax Rates</w:t>
            </w:r>
          </w:p>
        </w:tc>
      </w:tr>
      <w:tr w:rsidR="00616927" w:rsidRPr="00E572EB" w14:paraId="5EEE9538" w14:textId="77777777" w:rsidTr="003F6450">
        <w:trPr>
          <w:trHeight w:val="288"/>
        </w:trPr>
        <w:tc>
          <w:tcPr>
            <w:tcW w:w="1165" w:type="dxa"/>
            <w:shd w:val="clear" w:color="auto" w:fill="DEEAF6" w:themeFill="accent1" w:themeFillTint="33"/>
          </w:tcPr>
          <w:p w14:paraId="537AFA6B" w14:textId="77777777" w:rsidR="00616927" w:rsidRPr="00E572EB" w:rsidRDefault="00616927" w:rsidP="003F6450">
            <w:pPr>
              <w:spacing w:after="0" w:line="240" w:lineRule="auto"/>
              <w:rPr>
                <w:rFonts w:ascii="Arial Narrow" w:eastAsiaTheme="minorHAnsi" w:hAnsi="Arial Narrow"/>
                <w:b/>
                <w:color w:val="000000" w:themeColor="text1"/>
                <w:sz w:val="26"/>
                <w:szCs w:val="26"/>
              </w:rPr>
            </w:pPr>
            <w:r>
              <w:rPr>
                <w:rFonts w:ascii="Arial Narrow" w:eastAsiaTheme="minorHAnsi" w:hAnsi="Arial Narrow"/>
                <w:b/>
                <w:color w:val="000000" w:themeColor="text1"/>
                <w:sz w:val="26"/>
                <w:szCs w:val="26"/>
              </w:rPr>
              <w:t>Tax Rate</w:t>
            </w:r>
          </w:p>
        </w:tc>
        <w:tc>
          <w:tcPr>
            <w:tcW w:w="1980" w:type="dxa"/>
            <w:shd w:val="clear" w:color="auto" w:fill="DEEAF6" w:themeFill="accent1" w:themeFillTint="33"/>
          </w:tcPr>
          <w:p w14:paraId="2FE5C14D" w14:textId="77777777" w:rsidR="00616927" w:rsidRPr="004531E7" w:rsidRDefault="00616927" w:rsidP="003F6450">
            <w:pPr>
              <w:spacing w:after="0" w:line="240" w:lineRule="auto"/>
              <w:rPr>
                <w:rFonts w:ascii="Arial Narrow" w:eastAsiaTheme="minorHAnsi" w:hAnsi="Arial Narrow"/>
                <w:b/>
                <w:color w:val="000000" w:themeColor="text1"/>
                <w:sz w:val="20"/>
                <w:szCs w:val="20"/>
              </w:rPr>
            </w:pPr>
            <w:r w:rsidRPr="004531E7">
              <w:rPr>
                <w:rFonts w:ascii="Arial Narrow" w:eastAsiaTheme="minorHAnsi" w:hAnsi="Arial Narrow"/>
                <w:b/>
                <w:color w:val="000000" w:themeColor="text1"/>
                <w:sz w:val="20"/>
                <w:szCs w:val="20"/>
              </w:rPr>
              <w:t>Single Filer</w:t>
            </w:r>
          </w:p>
        </w:tc>
        <w:tc>
          <w:tcPr>
            <w:tcW w:w="1980" w:type="dxa"/>
            <w:shd w:val="clear" w:color="auto" w:fill="DEEAF6" w:themeFill="accent1" w:themeFillTint="33"/>
          </w:tcPr>
          <w:p w14:paraId="1C356611" w14:textId="77777777" w:rsidR="00616927" w:rsidRPr="004531E7" w:rsidRDefault="00616927" w:rsidP="003F6450">
            <w:pPr>
              <w:spacing w:after="0" w:line="240" w:lineRule="auto"/>
              <w:rPr>
                <w:rFonts w:ascii="Arial Narrow" w:eastAsiaTheme="minorHAnsi" w:hAnsi="Arial Narrow"/>
                <w:b/>
                <w:color w:val="000000" w:themeColor="text1"/>
                <w:sz w:val="20"/>
                <w:szCs w:val="20"/>
              </w:rPr>
            </w:pPr>
            <w:r w:rsidRPr="004531E7">
              <w:rPr>
                <w:rFonts w:ascii="Arial Narrow" w:eastAsiaTheme="minorHAnsi" w:hAnsi="Arial Narrow"/>
                <w:b/>
                <w:color w:val="000000" w:themeColor="text1"/>
                <w:sz w:val="20"/>
                <w:szCs w:val="20"/>
              </w:rPr>
              <w:t>Head of Household</w:t>
            </w:r>
          </w:p>
        </w:tc>
        <w:tc>
          <w:tcPr>
            <w:tcW w:w="1985" w:type="dxa"/>
            <w:shd w:val="clear" w:color="auto" w:fill="DEEAF6" w:themeFill="accent1" w:themeFillTint="33"/>
          </w:tcPr>
          <w:p w14:paraId="47994B67" w14:textId="77777777" w:rsidR="00616927" w:rsidRPr="004531E7" w:rsidRDefault="00616927" w:rsidP="003F6450">
            <w:pPr>
              <w:spacing w:after="0" w:line="240" w:lineRule="auto"/>
              <w:rPr>
                <w:rFonts w:ascii="Arial Narrow" w:eastAsiaTheme="minorHAnsi" w:hAnsi="Arial Narrow"/>
                <w:b/>
                <w:color w:val="000000" w:themeColor="text1"/>
                <w:sz w:val="20"/>
                <w:szCs w:val="20"/>
              </w:rPr>
            </w:pPr>
            <w:r w:rsidRPr="004531E7">
              <w:rPr>
                <w:rFonts w:ascii="Arial Narrow" w:eastAsiaTheme="minorHAnsi" w:hAnsi="Arial Narrow"/>
                <w:b/>
                <w:color w:val="000000" w:themeColor="text1"/>
                <w:sz w:val="20"/>
                <w:szCs w:val="20"/>
              </w:rPr>
              <w:t>Married Filers</w:t>
            </w:r>
          </w:p>
        </w:tc>
      </w:tr>
      <w:tr w:rsidR="00616927" w:rsidRPr="00E572EB" w14:paraId="3BAA4138" w14:textId="77777777" w:rsidTr="003F6450">
        <w:trPr>
          <w:trHeight w:val="299"/>
        </w:trPr>
        <w:tc>
          <w:tcPr>
            <w:tcW w:w="1165" w:type="dxa"/>
          </w:tcPr>
          <w:p w14:paraId="01DF6747" w14:textId="77777777" w:rsidR="00616927" w:rsidRPr="004531E7" w:rsidRDefault="00616927" w:rsidP="003F6450">
            <w:pPr>
              <w:pStyle w:val="NormalWeb"/>
              <w:spacing w:before="0" w:beforeAutospacing="0" w:after="0" w:afterAutospacing="0"/>
              <w:ind w:right="90"/>
              <w:jc w:val="center"/>
              <w:rPr>
                <w:rFonts w:ascii="Arial Narrow" w:hAnsi="Arial Narrow"/>
                <w:b/>
                <w:bCs/>
                <w:color w:val="000000" w:themeColor="text1"/>
                <w:spacing w:val="1"/>
                <w:sz w:val="22"/>
                <w:szCs w:val="22"/>
              </w:rPr>
            </w:pPr>
            <w:r w:rsidRPr="004531E7">
              <w:rPr>
                <w:rFonts w:ascii="Arial Narrow" w:hAnsi="Arial Narrow"/>
                <w:b/>
                <w:bCs/>
                <w:color w:val="000000" w:themeColor="text1"/>
                <w:spacing w:val="1"/>
                <w:sz w:val="22"/>
                <w:szCs w:val="22"/>
              </w:rPr>
              <w:t>0%</w:t>
            </w:r>
          </w:p>
        </w:tc>
        <w:tc>
          <w:tcPr>
            <w:tcW w:w="1980" w:type="dxa"/>
          </w:tcPr>
          <w:p w14:paraId="7289D1C7" w14:textId="77777777" w:rsidR="00616927" w:rsidRPr="00E572EB" w:rsidRDefault="00616927" w:rsidP="003F6450">
            <w:pPr>
              <w:pStyle w:val="NormalWeb"/>
              <w:spacing w:before="0" w:beforeAutospacing="0" w:after="0" w:afterAutospacing="0"/>
              <w:ind w:right="90"/>
              <w:rPr>
                <w:rFonts w:ascii="Arial Narrow" w:hAnsi="Arial Narrow"/>
                <w:color w:val="000000" w:themeColor="text1"/>
                <w:spacing w:val="1"/>
                <w:sz w:val="21"/>
                <w:szCs w:val="21"/>
              </w:rPr>
            </w:pPr>
            <w:r>
              <w:rPr>
                <w:rFonts w:ascii="Arial Narrow" w:hAnsi="Arial Narrow"/>
                <w:color w:val="000000" w:themeColor="text1"/>
                <w:spacing w:val="1"/>
                <w:sz w:val="21"/>
                <w:szCs w:val="21"/>
              </w:rPr>
              <w:t>$40,400 or less</w:t>
            </w:r>
          </w:p>
        </w:tc>
        <w:tc>
          <w:tcPr>
            <w:tcW w:w="1980" w:type="dxa"/>
          </w:tcPr>
          <w:p w14:paraId="2C41A7F9" w14:textId="77777777" w:rsidR="00616927" w:rsidRPr="00E572EB" w:rsidRDefault="00616927" w:rsidP="003F6450">
            <w:pPr>
              <w:pStyle w:val="NormalWeb"/>
              <w:spacing w:before="0" w:beforeAutospacing="0" w:after="0" w:afterAutospacing="0"/>
              <w:ind w:right="90"/>
              <w:rPr>
                <w:rFonts w:ascii="Arial Narrow" w:hAnsi="Arial Narrow"/>
                <w:color w:val="000000" w:themeColor="text1"/>
                <w:spacing w:val="1"/>
                <w:sz w:val="21"/>
                <w:szCs w:val="21"/>
              </w:rPr>
            </w:pPr>
            <w:r>
              <w:rPr>
                <w:rFonts w:ascii="Arial Narrow" w:hAnsi="Arial Narrow"/>
                <w:color w:val="000000" w:themeColor="text1"/>
                <w:spacing w:val="1"/>
                <w:sz w:val="21"/>
                <w:szCs w:val="21"/>
              </w:rPr>
              <w:t>$54,100 or less</w:t>
            </w:r>
          </w:p>
        </w:tc>
        <w:tc>
          <w:tcPr>
            <w:tcW w:w="1985" w:type="dxa"/>
          </w:tcPr>
          <w:p w14:paraId="6DD5BC6B" w14:textId="77777777" w:rsidR="00616927" w:rsidRPr="00E572EB" w:rsidRDefault="00616927" w:rsidP="003F6450">
            <w:pPr>
              <w:pStyle w:val="NormalWeb"/>
              <w:spacing w:before="0" w:beforeAutospacing="0" w:after="0" w:afterAutospacing="0"/>
              <w:ind w:right="90"/>
              <w:rPr>
                <w:rFonts w:ascii="Arial Narrow" w:hAnsi="Arial Narrow"/>
                <w:color w:val="000000" w:themeColor="text1"/>
                <w:spacing w:val="1"/>
                <w:sz w:val="22"/>
                <w:szCs w:val="22"/>
              </w:rPr>
            </w:pPr>
            <w:r>
              <w:rPr>
                <w:rFonts w:ascii="Arial Narrow" w:hAnsi="Arial Narrow"/>
                <w:color w:val="000000" w:themeColor="text1"/>
                <w:spacing w:val="1"/>
                <w:sz w:val="22"/>
                <w:szCs w:val="22"/>
              </w:rPr>
              <w:t>$80,800 or less</w:t>
            </w:r>
          </w:p>
        </w:tc>
      </w:tr>
      <w:tr w:rsidR="00616927" w:rsidRPr="00E572EB" w14:paraId="71D7181F" w14:textId="77777777" w:rsidTr="003F6450">
        <w:trPr>
          <w:trHeight w:val="287"/>
        </w:trPr>
        <w:tc>
          <w:tcPr>
            <w:tcW w:w="1165" w:type="dxa"/>
            <w:shd w:val="clear" w:color="auto" w:fill="D9D9D9" w:themeFill="background1" w:themeFillShade="D9"/>
          </w:tcPr>
          <w:p w14:paraId="0D94CE00" w14:textId="77777777" w:rsidR="00616927" w:rsidRPr="004531E7" w:rsidRDefault="00616927" w:rsidP="003F6450">
            <w:pPr>
              <w:pStyle w:val="NormalWeb"/>
              <w:spacing w:before="0" w:beforeAutospacing="0" w:after="0" w:afterAutospacing="0"/>
              <w:ind w:right="90"/>
              <w:jc w:val="center"/>
              <w:rPr>
                <w:rFonts w:ascii="Arial Narrow" w:hAnsi="Arial Narrow"/>
                <w:b/>
                <w:bCs/>
                <w:color w:val="000000" w:themeColor="text1"/>
                <w:spacing w:val="1"/>
                <w:sz w:val="22"/>
                <w:szCs w:val="22"/>
              </w:rPr>
            </w:pPr>
            <w:r w:rsidRPr="004531E7">
              <w:rPr>
                <w:rFonts w:ascii="Arial Narrow" w:hAnsi="Arial Narrow"/>
                <w:b/>
                <w:bCs/>
                <w:color w:val="000000" w:themeColor="text1"/>
                <w:spacing w:val="1"/>
                <w:sz w:val="22"/>
                <w:szCs w:val="22"/>
              </w:rPr>
              <w:t>15%</w:t>
            </w:r>
          </w:p>
        </w:tc>
        <w:tc>
          <w:tcPr>
            <w:tcW w:w="1980" w:type="dxa"/>
            <w:shd w:val="clear" w:color="auto" w:fill="D9D9D9" w:themeFill="background1" w:themeFillShade="D9"/>
          </w:tcPr>
          <w:p w14:paraId="20AF8282" w14:textId="77777777" w:rsidR="00616927" w:rsidRPr="00E572EB" w:rsidRDefault="00616927" w:rsidP="003F6450">
            <w:pPr>
              <w:pStyle w:val="NormalWeb"/>
              <w:spacing w:before="0" w:beforeAutospacing="0" w:after="0" w:afterAutospacing="0"/>
              <w:ind w:right="90"/>
              <w:rPr>
                <w:rFonts w:ascii="Arial Narrow" w:hAnsi="Arial Narrow"/>
                <w:color w:val="000000" w:themeColor="text1"/>
                <w:spacing w:val="1"/>
                <w:sz w:val="21"/>
                <w:szCs w:val="21"/>
              </w:rPr>
            </w:pPr>
            <w:r>
              <w:rPr>
                <w:rFonts w:ascii="Arial Narrow" w:hAnsi="Arial Narrow"/>
                <w:color w:val="000000" w:themeColor="text1"/>
                <w:spacing w:val="1"/>
                <w:sz w:val="21"/>
                <w:szCs w:val="21"/>
              </w:rPr>
              <w:t>$40,401 - $445,850</w:t>
            </w:r>
          </w:p>
        </w:tc>
        <w:tc>
          <w:tcPr>
            <w:tcW w:w="1980" w:type="dxa"/>
            <w:shd w:val="clear" w:color="auto" w:fill="D9D9D9" w:themeFill="background1" w:themeFillShade="D9"/>
          </w:tcPr>
          <w:p w14:paraId="082E8B06" w14:textId="77777777" w:rsidR="00616927" w:rsidRPr="00E572EB" w:rsidRDefault="00616927" w:rsidP="003F6450">
            <w:pPr>
              <w:pStyle w:val="NormalWeb"/>
              <w:spacing w:before="0" w:beforeAutospacing="0" w:after="0" w:afterAutospacing="0"/>
              <w:ind w:right="90"/>
              <w:rPr>
                <w:rFonts w:ascii="Arial Narrow" w:hAnsi="Arial Narrow"/>
                <w:color w:val="000000" w:themeColor="text1"/>
                <w:spacing w:val="1"/>
                <w:sz w:val="21"/>
                <w:szCs w:val="21"/>
              </w:rPr>
            </w:pPr>
            <w:r>
              <w:rPr>
                <w:rFonts w:ascii="Arial Narrow" w:hAnsi="Arial Narrow"/>
                <w:color w:val="000000" w:themeColor="text1"/>
                <w:spacing w:val="1"/>
                <w:sz w:val="21"/>
                <w:szCs w:val="21"/>
              </w:rPr>
              <w:t>$54,101 - $473,750</w:t>
            </w:r>
          </w:p>
        </w:tc>
        <w:tc>
          <w:tcPr>
            <w:tcW w:w="1985" w:type="dxa"/>
            <w:shd w:val="clear" w:color="auto" w:fill="D9D9D9" w:themeFill="background1" w:themeFillShade="D9"/>
          </w:tcPr>
          <w:p w14:paraId="7C9817D4" w14:textId="77777777" w:rsidR="00616927" w:rsidRPr="00E572EB" w:rsidRDefault="00616927" w:rsidP="003F6450">
            <w:pPr>
              <w:pStyle w:val="NormalWeb"/>
              <w:spacing w:before="0" w:beforeAutospacing="0" w:after="0" w:afterAutospacing="0"/>
              <w:ind w:right="90"/>
              <w:rPr>
                <w:rFonts w:ascii="Arial Narrow" w:hAnsi="Arial Narrow"/>
                <w:color w:val="000000" w:themeColor="text1"/>
                <w:spacing w:val="1"/>
                <w:sz w:val="22"/>
                <w:szCs w:val="22"/>
              </w:rPr>
            </w:pPr>
            <w:r>
              <w:rPr>
                <w:rFonts w:ascii="Arial Narrow" w:hAnsi="Arial Narrow"/>
                <w:color w:val="000000" w:themeColor="text1"/>
                <w:spacing w:val="1"/>
                <w:sz w:val="22"/>
                <w:szCs w:val="22"/>
              </w:rPr>
              <w:t>$80,801 - $501,600</w:t>
            </w:r>
          </w:p>
        </w:tc>
      </w:tr>
      <w:tr w:rsidR="00616927" w:rsidRPr="00E572EB" w14:paraId="5A06D686" w14:textId="77777777" w:rsidTr="003F6450">
        <w:trPr>
          <w:trHeight w:val="287"/>
        </w:trPr>
        <w:tc>
          <w:tcPr>
            <w:tcW w:w="1165" w:type="dxa"/>
          </w:tcPr>
          <w:p w14:paraId="63C5640E" w14:textId="77777777" w:rsidR="00616927" w:rsidRPr="004531E7" w:rsidRDefault="00616927" w:rsidP="003F6450">
            <w:pPr>
              <w:pStyle w:val="NormalWeb"/>
              <w:spacing w:before="0" w:beforeAutospacing="0" w:after="0" w:afterAutospacing="0"/>
              <w:ind w:right="90"/>
              <w:jc w:val="center"/>
              <w:rPr>
                <w:rFonts w:ascii="Arial Narrow" w:hAnsi="Arial Narrow"/>
                <w:b/>
                <w:bCs/>
                <w:color w:val="000000" w:themeColor="text1"/>
                <w:spacing w:val="1"/>
                <w:sz w:val="22"/>
                <w:szCs w:val="22"/>
              </w:rPr>
            </w:pPr>
            <w:r w:rsidRPr="004531E7">
              <w:rPr>
                <w:rFonts w:ascii="Arial Narrow" w:hAnsi="Arial Narrow"/>
                <w:b/>
                <w:bCs/>
                <w:color w:val="000000" w:themeColor="text1"/>
                <w:spacing w:val="1"/>
                <w:sz w:val="22"/>
                <w:szCs w:val="22"/>
              </w:rPr>
              <w:t>20%</w:t>
            </w:r>
          </w:p>
        </w:tc>
        <w:tc>
          <w:tcPr>
            <w:tcW w:w="1980" w:type="dxa"/>
          </w:tcPr>
          <w:p w14:paraId="269C6499" w14:textId="77777777" w:rsidR="00616927" w:rsidRPr="00E572EB" w:rsidRDefault="00616927" w:rsidP="003F6450">
            <w:pPr>
              <w:pStyle w:val="NormalWeb"/>
              <w:spacing w:before="0" w:beforeAutospacing="0" w:after="0" w:afterAutospacing="0"/>
              <w:ind w:right="90"/>
              <w:rPr>
                <w:rFonts w:ascii="Arial Narrow" w:hAnsi="Arial Narrow"/>
                <w:color w:val="000000" w:themeColor="text1"/>
                <w:spacing w:val="1"/>
                <w:sz w:val="21"/>
                <w:szCs w:val="21"/>
              </w:rPr>
            </w:pPr>
            <w:r>
              <w:rPr>
                <w:rFonts w:ascii="Arial Narrow" w:hAnsi="Arial Narrow"/>
                <w:color w:val="000000" w:themeColor="text1"/>
                <w:spacing w:val="1"/>
                <w:sz w:val="21"/>
                <w:szCs w:val="21"/>
              </w:rPr>
              <w:t>$445,851 +</w:t>
            </w:r>
          </w:p>
        </w:tc>
        <w:tc>
          <w:tcPr>
            <w:tcW w:w="1980" w:type="dxa"/>
          </w:tcPr>
          <w:p w14:paraId="58CC108E" w14:textId="77777777" w:rsidR="00616927" w:rsidRPr="00E572EB" w:rsidRDefault="00616927" w:rsidP="003F6450">
            <w:pPr>
              <w:pStyle w:val="NormalWeb"/>
              <w:spacing w:before="0" w:beforeAutospacing="0" w:after="0" w:afterAutospacing="0"/>
              <w:ind w:right="90"/>
              <w:rPr>
                <w:rFonts w:ascii="Arial Narrow" w:hAnsi="Arial Narrow"/>
                <w:color w:val="000000" w:themeColor="text1"/>
                <w:spacing w:val="1"/>
                <w:sz w:val="21"/>
                <w:szCs w:val="21"/>
              </w:rPr>
            </w:pPr>
            <w:r>
              <w:rPr>
                <w:rFonts w:ascii="Arial Narrow" w:hAnsi="Arial Narrow"/>
                <w:color w:val="000000" w:themeColor="text1"/>
                <w:spacing w:val="1"/>
                <w:sz w:val="21"/>
                <w:szCs w:val="21"/>
              </w:rPr>
              <w:t>$473,751 +</w:t>
            </w:r>
          </w:p>
        </w:tc>
        <w:tc>
          <w:tcPr>
            <w:tcW w:w="1985" w:type="dxa"/>
          </w:tcPr>
          <w:p w14:paraId="27A402A9" w14:textId="77777777" w:rsidR="00616927" w:rsidRPr="00E572EB" w:rsidRDefault="00616927" w:rsidP="003F6450">
            <w:pPr>
              <w:pStyle w:val="NormalWeb"/>
              <w:spacing w:before="0" w:beforeAutospacing="0" w:after="0" w:afterAutospacing="0"/>
              <w:ind w:right="90"/>
              <w:rPr>
                <w:rFonts w:ascii="Arial Narrow" w:hAnsi="Arial Narrow"/>
                <w:color w:val="000000" w:themeColor="text1"/>
                <w:spacing w:val="1"/>
                <w:sz w:val="22"/>
                <w:szCs w:val="22"/>
              </w:rPr>
            </w:pPr>
            <w:r>
              <w:rPr>
                <w:rFonts w:ascii="Arial Narrow" w:hAnsi="Arial Narrow"/>
                <w:color w:val="000000" w:themeColor="text1"/>
                <w:spacing w:val="1"/>
                <w:sz w:val="22"/>
                <w:szCs w:val="22"/>
              </w:rPr>
              <w:t>$501,601+</w:t>
            </w:r>
          </w:p>
        </w:tc>
      </w:tr>
    </w:tbl>
    <w:p w14:paraId="5360B74F" w14:textId="77777777" w:rsidR="00616927" w:rsidRDefault="00616927" w:rsidP="00616927">
      <w:pPr>
        <w:shd w:val="clear" w:color="auto" w:fill="FFFFFF"/>
        <w:spacing w:after="136" w:line="240" w:lineRule="auto"/>
        <w:ind w:right="90"/>
        <w:jc w:val="both"/>
        <w:rPr>
          <w:rFonts w:eastAsia="Times New Roman" w:cs="Times New Roman"/>
          <w:color w:val="000000" w:themeColor="text1"/>
          <w:spacing w:val="1"/>
        </w:rPr>
      </w:pPr>
      <w:r w:rsidRPr="00E572EB">
        <w:rPr>
          <w:rFonts w:eastAsia="Times New Roman" w:cs="Times New Roman"/>
          <w:color w:val="000000" w:themeColor="text1"/>
          <w:spacing w:val="1"/>
        </w:rPr>
        <w:softHyphen/>
      </w:r>
      <w:r w:rsidRPr="00E572EB">
        <w:rPr>
          <w:rFonts w:eastAsia="Times New Roman" w:cs="Times New Roman"/>
          <w:color w:val="000000" w:themeColor="text1"/>
          <w:spacing w:val="1"/>
        </w:rPr>
        <w:softHyphen/>
        <w:t xml:space="preserve">It is helpful to pay attention to timing, especially if your income fluctuates from year to year or is close to the $200,000 or $250,000 amount. Consider realizing capital gains in years when you are under these limits. The inclusion limits may penalize married couples, so realizing investment gains before you tie the knot may help in some circumstances. This tax makes the </w:t>
      </w:r>
      <w:r w:rsidRPr="00E572EB">
        <w:rPr>
          <w:rFonts w:eastAsia="Times New Roman" w:cs="Times New Roman"/>
          <w:color w:val="000000" w:themeColor="text1"/>
          <w:spacing w:val="1"/>
        </w:rPr>
        <w:lastRenderedPageBreak/>
        <w:t>use of depreciation, installment sales, and other tax deferment strategies suddenly more attractive.</w:t>
      </w:r>
    </w:p>
    <w:p w14:paraId="4065295E" w14:textId="77777777" w:rsidR="00616927" w:rsidRPr="00E572EB" w:rsidRDefault="00616927" w:rsidP="00616927">
      <w:pPr>
        <w:shd w:val="clear" w:color="auto" w:fill="FFFFFF"/>
        <w:spacing w:line="240" w:lineRule="auto"/>
        <w:ind w:right="90"/>
        <w:jc w:val="center"/>
        <w:rPr>
          <w:rFonts w:eastAsiaTheme="majorEastAsia" w:cs="Times New Roman"/>
          <w:b/>
          <w:bCs/>
          <w:color w:val="000000" w:themeColor="text1"/>
          <w:sz w:val="28"/>
          <w:szCs w:val="28"/>
          <w:u w:val="single"/>
        </w:rPr>
      </w:pPr>
      <w:r w:rsidRPr="0077631F">
        <w:rPr>
          <w:rFonts w:eastAsiaTheme="majorEastAsia" w:cs="Times New Roman"/>
          <w:b/>
          <w:bCs/>
          <w:color w:val="003399"/>
          <w:sz w:val="28"/>
          <w:szCs w:val="28"/>
          <w:u w:val="single"/>
        </w:rPr>
        <w:t>Medicare Health Insurance Tax on Wages</w:t>
      </w:r>
    </w:p>
    <w:p w14:paraId="03F0C28F" w14:textId="77777777" w:rsidR="00616927" w:rsidRPr="00E572EB" w:rsidRDefault="00616927" w:rsidP="00616927">
      <w:pPr>
        <w:shd w:val="clear" w:color="auto" w:fill="FFFFFF"/>
        <w:spacing w:after="136" w:line="240" w:lineRule="auto"/>
        <w:ind w:right="90"/>
        <w:jc w:val="both"/>
        <w:rPr>
          <w:rFonts w:eastAsia="Times New Roman" w:cs="Times New Roman"/>
          <w:color w:val="000000" w:themeColor="text1"/>
          <w:spacing w:val="1"/>
        </w:rPr>
      </w:pPr>
      <w:r w:rsidRPr="00E572EB">
        <w:rPr>
          <w:rFonts w:eastAsia="Times New Roman" w:cs="Times New Roman"/>
          <w:color w:val="000000" w:themeColor="text1"/>
          <w:spacing w:val="1"/>
        </w:rPr>
        <w:t>If you earn more than $200,000 in wages, compensation, and self-employment income ($250,000 if filing jointly, or $125,000 if married and filing separately), the Affordable Care Act levies a special additional 0.9% tax on your wages and other earned income. You’ll pay this all year as your employer withholds the additional Medicare Tax from your paycheck. If you’re self-employed, plan for this tax when you calculate your estimated taxes.</w:t>
      </w:r>
    </w:p>
    <w:p w14:paraId="46649F65" w14:textId="77777777" w:rsidR="00616927" w:rsidRPr="00E572EB" w:rsidRDefault="00616927" w:rsidP="00616927">
      <w:pPr>
        <w:shd w:val="clear" w:color="auto" w:fill="FFFFFF"/>
        <w:spacing w:after="136" w:line="240" w:lineRule="auto"/>
        <w:ind w:right="90"/>
        <w:jc w:val="both"/>
        <w:rPr>
          <w:rFonts w:ascii="Times New Roman" w:eastAsia="Times New Roman" w:hAnsi="Times New Roman" w:cs="Times New Roman"/>
          <w:color w:val="000000" w:themeColor="text1"/>
          <w:spacing w:val="1"/>
        </w:rPr>
      </w:pPr>
      <w:r w:rsidRPr="00E572EB">
        <w:rPr>
          <w:rFonts w:eastAsia="Times New Roman" w:cs="Times New Roman"/>
          <w:color w:val="000000" w:themeColor="text1"/>
          <w:spacing w:val="1"/>
        </w:rPr>
        <w:t>If you’re employed, there’s little you can do to reduce the bite of this tax. Requesting non-cash benefits in lieu of wages won’t help—they’re included in the taxable amount.  If you’re self-employed, you may want to take special care in timing income and expenses (especially depreciation) to avoid the limit.</w:t>
      </w:r>
    </w:p>
    <w:p w14:paraId="1D43CF6B" w14:textId="77777777" w:rsidR="00616927" w:rsidRPr="00E572EB" w:rsidRDefault="00616927" w:rsidP="00616927">
      <w:pPr>
        <w:shd w:val="clear" w:color="auto" w:fill="FFFFFF"/>
        <w:spacing w:line="240" w:lineRule="auto"/>
        <w:ind w:right="90"/>
        <w:jc w:val="center"/>
        <w:rPr>
          <w:rFonts w:eastAsiaTheme="majorEastAsia" w:cs="Times New Roman"/>
          <w:b/>
          <w:bCs/>
          <w:color w:val="000000" w:themeColor="text1"/>
          <w:sz w:val="16"/>
          <w:szCs w:val="28"/>
          <w:u w:val="single"/>
        </w:rPr>
      </w:pPr>
      <w:r>
        <w:rPr>
          <w:rFonts w:eastAsiaTheme="majorEastAsia" w:cs="Times New Roman"/>
          <w:b/>
          <w:bCs/>
          <w:color w:val="003399"/>
          <w:sz w:val="4"/>
          <w:szCs w:val="4"/>
          <w:u w:val="single"/>
        </w:rPr>
        <w:br/>
      </w:r>
      <w:r>
        <w:rPr>
          <w:rFonts w:eastAsiaTheme="majorEastAsia" w:cs="Times New Roman"/>
          <w:b/>
          <w:bCs/>
          <w:color w:val="003399"/>
          <w:sz w:val="4"/>
          <w:szCs w:val="4"/>
          <w:u w:val="single"/>
        </w:rPr>
        <w:br/>
      </w:r>
      <w:r>
        <w:rPr>
          <w:rFonts w:eastAsiaTheme="majorEastAsia" w:cs="Times New Roman"/>
          <w:b/>
          <w:bCs/>
          <w:color w:val="003399"/>
          <w:sz w:val="4"/>
          <w:szCs w:val="4"/>
          <w:u w:val="single"/>
        </w:rPr>
        <w:br/>
      </w:r>
      <w:r w:rsidRPr="0077631F">
        <w:rPr>
          <w:rFonts w:eastAsiaTheme="majorEastAsia" w:cs="Times New Roman"/>
          <w:b/>
          <w:bCs/>
          <w:color w:val="003399"/>
          <w:sz w:val="28"/>
          <w:szCs w:val="28"/>
          <w:u w:val="single"/>
        </w:rPr>
        <w:t>Charitable Gifts and Donations</w:t>
      </w:r>
    </w:p>
    <w:p w14:paraId="4D78FAA9" w14:textId="77777777" w:rsidR="00616927" w:rsidRPr="00E572EB" w:rsidRDefault="00616927" w:rsidP="00616927">
      <w:pPr>
        <w:shd w:val="clear" w:color="auto" w:fill="FFFFFF"/>
        <w:spacing w:after="136" w:line="240" w:lineRule="auto"/>
        <w:ind w:right="90"/>
        <w:jc w:val="both"/>
        <w:rPr>
          <w:rFonts w:eastAsia="Times New Roman" w:cs="Times New Roman"/>
          <w:color w:val="000000" w:themeColor="text1"/>
          <w:spacing w:val="1"/>
        </w:rPr>
      </w:pPr>
      <w:r w:rsidRPr="00E572EB">
        <w:rPr>
          <w:rFonts w:eastAsia="Times New Roman" w:cs="Times New Roman"/>
          <w:color w:val="000000" w:themeColor="text1"/>
          <w:spacing w:val="1"/>
        </w:rPr>
        <w:t xml:space="preserve">The Coronavirus Aid, Relief, and Economic Security </w:t>
      </w:r>
      <w:r w:rsidRPr="00E572EB">
        <w:rPr>
          <w:rFonts w:eastAsia="Times New Roman" w:cs="Times New Roman"/>
          <w:b/>
          <w:bCs/>
          <w:color w:val="000000" w:themeColor="text1"/>
          <w:spacing w:val="1"/>
        </w:rPr>
        <w:t>(CARES Act)</w:t>
      </w:r>
      <w:r w:rsidRPr="00E572EB">
        <w:rPr>
          <w:rFonts w:eastAsia="Times New Roman" w:cs="Times New Roman"/>
          <w:color w:val="000000" w:themeColor="text1"/>
          <w:spacing w:val="1"/>
        </w:rPr>
        <w:t xml:space="preserve"> created a new charitable deduction available to taxpayers who do not itemize their deductions. This new benefit known as a universal deduction, allows for an above the line charitable deduction of up to $300 (this increases to up to $600 for those married filing jointly in 2021). To qualify, the charitable gift must be cash (or cash equivalent) made to a qualified charity (501(c)(3)). To qualify, this contribution should have been made on or before December 31, 2021.</w:t>
      </w:r>
    </w:p>
    <w:p w14:paraId="3535077A" w14:textId="77777777" w:rsidR="00616927" w:rsidRPr="00E572EB" w:rsidRDefault="00616927" w:rsidP="00616927">
      <w:pPr>
        <w:shd w:val="clear" w:color="auto" w:fill="FFFFFF"/>
        <w:spacing w:after="136" w:line="240" w:lineRule="auto"/>
        <w:ind w:right="90"/>
        <w:jc w:val="both"/>
        <w:rPr>
          <w:rFonts w:ascii="Times New Roman" w:eastAsia="Times New Roman" w:hAnsi="Times New Roman"/>
          <w:b/>
          <w:bCs/>
          <w:color w:val="000000" w:themeColor="text1"/>
          <w:u w:val="single"/>
        </w:rPr>
      </w:pPr>
      <w:r w:rsidRPr="00E572EB">
        <w:rPr>
          <w:rFonts w:eastAsia="Times New Roman" w:cs="Times New Roman"/>
          <w:color w:val="000000" w:themeColor="text1"/>
          <w:spacing w:val="1"/>
        </w:rPr>
        <w:t>For those who are itemizing, in 2021 you</w:t>
      </w:r>
      <w:r>
        <w:rPr>
          <w:rFonts w:eastAsia="Times New Roman" w:cs="Times New Roman"/>
          <w:color w:val="000000" w:themeColor="text1"/>
          <w:spacing w:val="1"/>
        </w:rPr>
        <w:t xml:space="preserve"> can</w:t>
      </w:r>
      <w:r w:rsidRPr="00E572EB">
        <w:rPr>
          <w:rFonts w:eastAsia="Times New Roman" w:cs="Times New Roman"/>
          <w:color w:val="000000" w:themeColor="text1"/>
          <w:spacing w:val="1"/>
        </w:rPr>
        <w:t xml:space="preserve"> take deductions up to 100% of your 2021 AGI (up from 60%</w:t>
      </w:r>
      <w:r>
        <w:rPr>
          <w:rFonts w:eastAsia="Times New Roman" w:cs="Times New Roman"/>
          <w:color w:val="000000" w:themeColor="text1"/>
          <w:spacing w:val="1"/>
        </w:rPr>
        <w:t xml:space="preserve"> under the Tax Cuts and Jobs Act</w:t>
      </w:r>
      <w:r w:rsidRPr="00E572EB">
        <w:rPr>
          <w:rFonts w:eastAsia="Times New Roman" w:cs="Times New Roman"/>
          <w:color w:val="000000" w:themeColor="text1"/>
          <w:spacing w:val="1"/>
        </w:rPr>
        <w:t>) for cash contributions to qualified charities</w:t>
      </w:r>
      <w:r w:rsidRPr="00E572EB">
        <w:rPr>
          <w:rFonts w:ascii="Times New Roman" w:eastAsia="Times New Roman" w:hAnsi="Times New Roman"/>
          <w:color w:val="000000" w:themeColor="text1"/>
        </w:rPr>
        <w:t>.</w:t>
      </w:r>
    </w:p>
    <w:tbl>
      <w:tblPr>
        <w:tblStyle w:val="TableGrid"/>
        <w:tblpPr w:leftFromText="187" w:rightFromText="187" w:topFromText="115" w:bottomFromText="158" w:vertAnchor="text" w:horzAnchor="margin" w:tblpY="2364"/>
        <w:tblW w:w="7110"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none" w:sz="0" w:space="0" w:color="auto"/>
          <w:insideV w:val="none" w:sz="0" w:space="0" w:color="auto"/>
        </w:tblBorders>
        <w:tblLook w:val="04A0" w:firstRow="1" w:lastRow="0" w:firstColumn="1" w:lastColumn="0" w:noHBand="0" w:noVBand="1"/>
      </w:tblPr>
      <w:tblGrid>
        <w:gridCol w:w="5512"/>
        <w:gridCol w:w="1598"/>
      </w:tblGrid>
      <w:tr w:rsidR="00616927" w:rsidRPr="00E572EB" w14:paraId="60DB8E13" w14:textId="77777777" w:rsidTr="003F6450">
        <w:trPr>
          <w:trHeight w:val="288"/>
        </w:trPr>
        <w:tc>
          <w:tcPr>
            <w:tcW w:w="5512" w:type="dxa"/>
            <w:shd w:val="clear" w:color="auto" w:fill="DEEAF6" w:themeFill="accent1" w:themeFillTint="33"/>
          </w:tcPr>
          <w:p w14:paraId="4E6CA43E" w14:textId="77777777" w:rsidR="00616927" w:rsidRPr="00900159" w:rsidRDefault="00616927" w:rsidP="003F6450">
            <w:pPr>
              <w:spacing w:after="0" w:line="240" w:lineRule="auto"/>
              <w:rPr>
                <w:rFonts w:ascii="Arial Narrow" w:eastAsiaTheme="minorHAnsi" w:hAnsi="Arial Narrow"/>
                <w:b/>
                <w:color w:val="003399"/>
                <w:sz w:val="26"/>
                <w:szCs w:val="26"/>
              </w:rPr>
            </w:pPr>
            <w:r w:rsidRPr="00900159">
              <w:rPr>
                <w:rFonts w:ascii="Arial Narrow" w:eastAsiaTheme="minorHAnsi" w:hAnsi="Arial Narrow"/>
                <w:b/>
                <w:color w:val="003399"/>
                <w:sz w:val="26"/>
                <w:szCs w:val="26"/>
              </w:rPr>
              <w:t>Retirement Plan</w:t>
            </w:r>
          </w:p>
        </w:tc>
        <w:tc>
          <w:tcPr>
            <w:tcW w:w="1598" w:type="dxa"/>
            <w:shd w:val="clear" w:color="auto" w:fill="DEEAF6" w:themeFill="accent1" w:themeFillTint="33"/>
          </w:tcPr>
          <w:p w14:paraId="38E5BEF5" w14:textId="77777777" w:rsidR="00616927" w:rsidRPr="00900159" w:rsidRDefault="00616927" w:rsidP="003F6450">
            <w:pPr>
              <w:spacing w:after="0" w:line="240" w:lineRule="auto"/>
              <w:rPr>
                <w:rFonts w:ascii="Arial Narrow" w:eastAsiaTheme="minorHAnsi" w:hAnsi="Arial Narrow"/>
                <w:b/>
                <w:color w:val="003399"/>
                <w:szCs w:val="24"/>
              </w:rPr>
            </w:pPr>
            <w:r w:rsidRPr="00900159">
              <w:rPr>
                <w:rFonts w:ascii="Arial Narrow" w:eastAsiaTheme="minorHAnsi" w:hAnsi="Arial Narrow"/>
                <w:b/>
                <w:color w:val="003399"/>
                <w:sz w:val="26"/>
                <w:szCs w:val="26"/>
              </w:rPr>
              <w:t>2021 Limit</w:t>
            </w:r>
          </w:p>
        </w:tc>
      </w:tr>
      <w:tr w:rsidR="00616927" w:rsidRPr="00E572EB" w14:paraId="3A774619" w14:textId="77777777" w:rsidTr="003F6450">
        <w:trPr>
          <w:trHeight w:val="299"/>
        </w:trPr>
        <w:tc>
          <w:tcPr>
            <w:tcW w:w="5512" w:type="dxa"/>
          </w:tcPr>
          <w:p w14:paraId="61E65D45" w14:textId="77777777" w:rsidR="00616927" w:rsidRPr="00E572EB" w:rsidRDefault="00616927" w:rsidP="003F6450">
            <w:pPr>
              <w:pStyle w:val="NormalWeb"/>
              <w:spacing w:before="0" w:beforeAutospacing="0" w:after="0" w:afterAutospacing="0"/>
              <w:ind w:right="90"/>
              <w:jc w:val="both"/>
              <w:rPr>
                <w:rFonts w:ascii="Arial Narrow" w:hAnsi="Arial Narrow"/>
                <w:color w:val="000000" w:themeColor="text1"/>
                <w:spacing w:val="1"/>
                <w:sz w:val="21"/>
                <w:szCs w:val="21"/>
              </w:rPr>
            </w:pPr>
            <w:r w:rsidRPr="00E572EB">
              <w:rPr>
                <w:rFonts w:ascii="Arial Narrow" w:hAnsi="Arial Narrow"/>
                <w:color w:val="000000" w:themeColor="text1"/>
                <w:spacing w:val="1"/>
                <w:sz w:val="21"/>
                <w:szCs w:val="21"/>
              </w:rPr>
              <w:t>Elective deferrals to 401(k), 403(b), 457(b)(2), 457(c)(1) plans</w:t>
            </w:r>
          </w:p>
        </w:tc>
        <w:tc>
          <w:tcPr>
            <w:tcW w:w="1598" w:type="dxa"/>
          </w:tcPr>
          <w:p w14:paraId="5D950F42" w14:textId="77777777" w:rsidR="00616927" w:rsidRPr="00E572EB" w:rsidRDefault="00616927" w:rsidP="003F6450">
            <w:pPr>
              <w:pStyle w:val="NormalWeb"/>
              <w:spacing w:before="0" w:beforeAutospacing="0" w:after="0" w:afterAutospacing="0"/>
              <w:ind w:right="90"/>
              <w:jc w:val="center"/>
              <w:rPr>
                <w:rFonts w:ascii="Arial Narrow" w:hAnsi="Arial Narrow"/>
                <w:color w:val="000000" w:themeColor="text1"/>
                <w:spacing w:val="1"/>
                <w:sz w:val="22"/>
                <w:szCs w:val="22"/>
              </w:rPr>
            </w:pPr>
            <w:r w:rsidRPr="00E572EB">
              <w:rPr>
                <w:rFonts w:ascii="Arial Narrow" w:hAnsi="Arial Narrow"/>
                <w:color w:val="000000" w:themeColor="text1"/>
                <w:spacing w:val="1"/>
                <w:sz w:val="22"/>
                <w:szCs w:val="22"/>
              </w:rPr>
              <w:t>$19,500</w:t>
            </w:r>
          </w:p>
        </w:tc>
      </w:tr>
      <w:tr w:rsidR="00616927" w:rsidRPr="00E572EB" w14:paraId="49907144" w14:textId="77777777" w:rsidTr="003F6450">
        <w:trPr>
          <w:trHeight w:val="287"/>
        </w:trPr>
        <w:tc>
          <w:tcPr>
            <w:tcW w:w="5512" w:type="dxa"/>
            <w:shd w:val="clear" w:color="auto" w:fill="D9D9D9" w:themeFill="background1" w:themeFillShade="D9"/>
          </w:tcPr>
          <w:p w14:paraId="0CC8EEDF" w14:textId="77777777" w:rsidR="00616927" w:rsidRPr="00E572EB" w:rsidRDefault="00616927" w:rsidP="003F6450">
            <w:pPr>
              <w:pStyle w:val="NormalWeb"/>
              <w:spacing w:before="0" w:beforeAutospacing="0" w:after="0" w:afterAutospacing="0"/>
              <w:ind w:right="90"/>
              <w:jc w:val="both"/>
              <w:rPr>
                <w:rFonts w:ascii="Arial Narrow" w:hAnsi="Arial Narrow"/>
                <w:color w:val="000000" w:themeColor="text1"/>
                <w:spacing w:val="1"/>
                <w:sz w:val="21"/>
                <w:szCs w:val="21"/>
              </w:rPr>
            </w:pPr>
            <w:r w:rsidRPr="00E572EB">
              <w:rPr>
                <w:rFonts w:ascii="Arial Narrow" w:hAnsi="Arial Narrow"/>
                <w:color w:val="000000" w:themeColor="text1"/>
                <w:spacing w:val="1"/>
                <w:sz w:val="21"/>
                <w:szCs w:val="21"/>
              </w:rPr>
              <w:t>Contributions to defined contribution plans</w:t>
            </w:r>
          </w:p>
        </w:tc>
        <w:tc>
          <w:tcPr>
            <w:tcW w:w="1598" w:type="dxa"/>
            <w:shd w:val="clear" w:color="auto" w:fill="D9D9D9" w:themeFill="background1" w:themeFillShade="D9"/>
          </w:tcPr>
          <w:p w14:paraId="1380A6EC" w14:textId="77777777" w:rsidR="00616927" w:rsidRPr="00E572EB" w:rsidRDefault="00616927" w:rsidP="003F6450">
            <w:pPr>
              <w:pStyle w:val="NormalWeb"/>
              <w:spacing w:before="0" w:beforeAutospacing="0" w:after="0" w:afterAutospacing="0"/>
              <w:ind w:right="90"/>
              <w:jc w:val="center"/>
              <w:rPr>
                <w:rFonts w:ascii="Arial Narrow" w:hAnsi="Arial Narrow"/>
                <w:color w:val="000000" w:themeColor="text1"/>
                <w:spacing w:val="1"/>
                <w:sz w:val="22"/>
                <w:szCs w:val="22"/>
              </w:rPr>
            </w:pPr>
            <w:r w:rsidRPr="00E572EB">
              <w:rPr>
                <w:rFonts w:ascii="Arial Narrow" w:hAnsi="Arial Narrow"/>
                <w:color w:val="000000" w:themeColor="text1"/>
                <w:spacing w:val="1"/>
                <w:sz w:val="22"/>
                <w:szCs w:val="22"/>
              </w:rPr>
              <w:t>$58,000</w:t>
            </w:r>
          </w:p>
        </w:tc>
      </w:tr>
      <w:tr w:rsidR="00616927" w:rsidRPr="00E572EB" w14:paraId="2CBAC886" w14:textId="77777777" w:rsidTr="003F6450">
        <w:trPr>
          <w:trHeight w:val="287"/>
        </w:trPr>
        <w:tc>
          <w:tcPr>
            <w:tcW w:w="5512" w:type="dxa"/>
          </w:tcPr>
          <w:p w14:paraId="45562D1F" w14:textId="77777777" w:rsidR="00616927" w:rsidRPr="00E572EB" w:rsidRDefault="00616927" w:rsidP="003F6450">
            <w:pPr>
              <w:pStyle w:val="NormalWeb"/>
              <w:spacing w:before="0" w:beforeAutospacing="0" w:after="0" w:afterAutospacing="0"/>
              <w:ind w:right="90"/>
              <w:jc w:val="both"/>
              <w:rPr>
                <w:rFonts w:ascii="Arial Narrow" w:hAnsi="Arial Narrow"/>
                <w:color w:val="000000" w:themeColor="text1"/>
                <w:spacing w:val="1"/>
                <w:sz w:val="21"/>
                <w:szCs w:val="21"/>
              </w:rPr>
            </w:pPr>
            <w:r w:rsidRPr="00E572EB">
              <w:rPr>
                <w:rFonts w:ascii="Arial Narrow" w:hAnsi="Arial Narrow"/>
                <w:color w:val="000000" w:themeColor="text1"/>
                <w:spacing w:val="1"/>
                <w:sz w:val="21"/>
                <w:szCs w:val="21"/>
              </w:rPr>
              <w:t>Contributions to SIMPLEs</w:t>
            </w:r>
          </w:p>
        </w:tc>
        <w:tc>
          <w:tcPr>
            <w:tcW w:w="1598" w:type="dxa"/>
          </w:tcPr>
          <w:p w14:paraId="160DDBED" w14:textId="77777777" w:rsidR="00616927" w:rsidRPr="00E572EB" w:rsidRDefault="00616927" w:rsidP="003F6450">
            <w:pPr>
              <w:pStyle w:val="NormalWeb"/>
              <w:spacing w:before="0" w:beforeAutospacing="0" w:after="0" w:afterAutospacing="0"/>
              <w:ind w:right="90"/>
              <w:jc w:val="center"/>
              <w:rPr>
                <w:rFonts w:ascii="Arial Narrow" w:hAnsi="Arial Narrow"/>
                <w:color w:val="000000" w:themeColor="text1"/>
                <w:spacing w:val="1"/>
                <w:sz w:val="22"/>
                <w:szCs w:val="22"/>
              </w:rPr>
            </w:pPr>
            <w:r w:rsidRPr="00E572EB">
              <w:rPr>
                <w:rFonts w:ascii="Arial Narrow" w:hAnsi="Arial Narrow"/>
                <w:color w:val="000000" w:themeColor="text1"/>
                <w:spacing w:val="1"/>
                <w:sz w:val="22"/>
                <w:szCs w:val="22"/>
              </w:rPr>
              <w:t>$13,500</w:t>
            </w:r>
          </w:p>
        </w:tc>
      </w:tr>
      <w:tr w:rsidR="00616927" w:rsidRPr="00E572EB" w14:paraId="05DF19BF" w14:textId="77777777" w:rsidTr="003F6450">
        <w:trPr>
          <w:trHeight w:val="299"/>
        </w:trPr>
        <w:tc>
          <w:tcPr>
            <w:tcW w:w="5512" w:type="dxa"/>
            <w:shd w:val="clear" w:color="auto" w:fill="D9D9D9" w:themeFill="background1" w:themeFillShade="D9"/>
          </w:tcPr>
          <w:p w14:paraId="14AB83B7" w14:textId="77777777" w:rsidR="00616927" w:rsidRPr="00E572EB" w:rsidRDefault="00616927" w:rsidP="003F6450">
            <w:pPr>
              <w:pStyle w:val="NormalWeb"/>
              <w:spacing w:before="0" w:beforeAutospacing="0" w:after="0" w:afterAutospacing="0"/>
              <w:ind w:right="90"/>
              <w:jc w:val="both"/>
              <w:rPr>
                <w:rFonts w:ascii="Arial Narrow" w:hAnsi="Arial Narrow"/>
                <w:color w:val="000000" w:themeColor="text1"/>
                <w:spacing w:val="1"/>
                <w:sz w:val="21"/>
                <w:szCs w:val="21"/>
              </w:rPr>
            </w:pPr>
            <w:r w:rsidRPr="00E572EB">
              <w:rPr>
                <w:rFonts w:ascii="Arial Narrow" w:hAnsi="Arial Narrow"/>
                <w:color w:val="000000" w:themeColor="text1"/>
                <w:spacing w:val="1"/>
                <w:sz w:val="21"/>
                <w:szCs w:val="21"/>
              </w:rPr>
              <w:t>Contributions to traditional IRAs</w:t>
            </w:r>
          </w:p>
        </w:tc>
        <w:tc>
          <w:tcPr>
            <w:tcW w:w="1598" w:type="dxa"/>
            <w:shd w:val="clear" w:color="auto" w:fill="D9D9D9" w:themeFill="background1" w:themeFillShade="D9"/>
          </w:tcPr>
          <w:p w14:paraId="12E8BE74" w14:textId="77777777" w:rsidR="00616927" w:rsidRPr="00E572EB" w:rsidRDefault="00616927" w:rsidP="003F6450">
            <w:pPr>
              <w:pStyle w:val="NormalWeb"/>
              <w:spacing w:before="0" w:beforeAutospacing="0" w:after="0" w:afterAutospacing="0"/>
              <w:ind w:right="90"/>
              <w:jc w:val="center"/>
              <w:rPr>
                <w:rFonts w:ascii="Arial Narrow" w:hAnsi="Arial Narrow"/>
                <w:color w:val="000000" w:themeColor="text1"/>
                <w:spacing w:val="1"/>
                <w:sz w:val="22"/>
                <w:szCs w:val="22"/>
              </w:rPr>
            </w:pPr>
            <w:r w:rsidRPr="00E572EB">
              <w:rPr>
                <w:rFonts w:ascii="Arial Narrow" w:hAnsi="Arial Narrow"/>
                <w:color w:val="000000" w:themeColor="text1"/>
                <w:spacing w:val="1"/>
                <w:sz w:val="22"/>
                <w:szCs w:val="22"/>
              </w:rPr>
              <w:t>$6,000</w:t>
            </w:r>
          </w:p>
        </w:tc>
      </w:tr>
      <w:tr w:rsidR="00616927" w:rsidRPr="00E572EB" w14:paraId="19E2609F" w14:textId="77777777" w:rsidTr="003F6450">
        <w:trPr>
          <w:trHeight w:val="244"/>
        </w:trPr>
        <w:tc>
          <w:tcPr>
            <w:tcW w:w="5512" w:type="dxa"/>
          </w:tcPr>
          <w:p w14:paraId="5AEB714D" w14:textId="77777777" w:rsidR="00616927" w:rsidRPr="00E572EB" w:rsidRDefault="00616927" w:rsidP="003F6450">
            <w:pPr>
              <w:pStyle w:val="NormalWeb"/>
              <w:spacing w:before="0" w:beforeAutospacing="0" w:after="0" w:afterAutospacing="0"/>
              <w:ind w:right="90"/>
              <w:jc w:val="both"/>
              <w:rPr>
                <w:rFonts w:ascii="Arial Narrow" w:hAnsi="Arial Narrow"/>
                <w:color w:val="000000" w:themeColor="text1"/>
                <w:spacing w:val="1"/>
                <w:sz w:val="21"/>
                <w:szCs w:val="21"/>
              </w:rPr>
            </w:pPr>
            <w:r w:rsidRPr="00E572EB">
              <w:rPr>
                <w:rFonts w:ascii="Arial Narrow" w:hAnsi="Arial Narrow"/>
                <w:color w:val="000000" w:themeColor="text1"/>
                <w:spacing w:val="1"/>
                <w:sz w:val="21"/>
                <w:szCs w:val="21"/>
              </w:rPr>
              <w:t>Catch-up Contributions to 401(k), 403(b), 457(b)(2), 457(c)(1) plans</w:t>
            </w:r>
          </w:p>
        </w:tc>
        <w:tc>
          <w:tcPr>
            <w:tcW w:w="1598" w:type="dxa"/>
          </w:tcPr>
          <w:p w14:paraId="15668AAA" w14:textId="77777777" w:rsidR="00616927" w:rsidRPr="00E572EB" w:rsidRDefault="00616927" w:rsidP="003F6450">
            <w:pPr>
              <w:pStyle w:val="NormalWeb"/>
              <w:spacing w:before="0" w:beforeAutospacing="0" w:after="0" w:afterAutospacing="0"/>
              <w:ind w:right="90"/>
              <w:jc w:val="center"/>
              <w:rPr>
                <w:rFonts w:ascii="Arial Narrow" w:hAnsi="Arial Narrow"/>
                <w:color w:val="000000" w:themeColor="text1"/>
                <w:spacing w:val="1"/>
                <w:sz w:val="22"/>
                <w:szCs w:val="22"/>
              </w:rPr>
            </w:pPr>
            <w:r w:rsidRPr="00E572EB">
              <w:rPr>
                <w:rFonts w:ascii="Arial Narrow" w:hAnsi="Arial Narrow"/>
                <w:color w:val="000000" w:themeColor="text1"/>
                <w:spacing w:val="1"/>
                <w:sz w:val="22"/>
                <w:szCs w:val="22"/>
              </w:rPr>
              <w:t>$6,500</w:t>
            </w:r>
          </w:p>
        </w:tc>
      </w:tr>
      <w:tr w:rsidR="00616927" w:rsidRPr="00E572EB" w14:paraId="411C56D0" w14:textId="77777777" w:rsidTr="003F6450">
        <w:trPr>
          <w:trHeight w:val="69"/>
        </w:trPr>
        <w:tc>
          <w:tcPr>
            <w:tcW w:w="5512" w:type="dxa"/>
            <w:shd w:val="clear" w:color="auto" w:fill="D9D9D9" w:themeFill="background1" w:themeFillShade="D9"/>
          </w:tcPr>
          <w:p w14:paraId="1CA16478" w14:textId="77777777" w:rsidR="00616927" w:rsidRPr="00E572EB" w:rsidRDefault="00616927" w:rsidP="003F6450">
            <w:pPr>
              <w:pStyle w:val="NormalWeb"/>
              <w:spacing w:before="0" w:beforeAutospacing="0" w:after="0" w:afterAutospacing="0"/>
              <w:ind w:right="90"/>
              <w:jc w:val="both"/>
              <w:rPr>
                <w:rFonts w:ascii="Arial Narrow" w:hAnsi="Arial Narrow"/>
                <w:color w:val="000000" w:themeColor="text1"/>
                <w:spacing w:val="1"/>
                <w:sz w:val="21"/>
                <w:szCs w:val="21"/>
              </w:rPr>
            </w:pPr>
            <w:r w:rsidRPr="00E572EB">
              <w:rPr>
                <w:rFonts w:ascii="Arial Narrow" w:hAnsi="Arial Narrow"/>
                <w:color w:val="000000" w:themeColor="text1"/>
                <w:spacing w:val="1"/>
                <w:sz w:val="21"/>
                <w:szCs w:val="21"/>
              </w:rPr>
              <w:t>Catch-up Contributions to SIMPLEs</w:t>
            </w:r>
          </w:p>
        </w:tc>
        <w:tc>
          <w:tcPr>
            <w:tcW w:w="1598" w:type="dxa"/>
            <w:shd w:val="clear" w:color="auto" w:fill="D9D9D9" w:themeFill="background1" w:themeFillShade="D9"/>
          </w:tcPr>
          <w:p w14:paraId="7698059D" w14:textId="77777777" w:rsidR="00616927" w:rsidRPr="00E572EB" w:rsidRDefault="00616927" w:rsidP="003F6450">
            <w:pPr>
              <w:pStyle w:val="NormalWeb"/>
              <w:spacing w:before="0" w:beforeAutospacing="0" w:after="0" w:afterAutospacing="0"/>
              <w:ind w:right="90"/>
              <w:jc w:val="center"/>
              <w:rPr>
                <w:rFonts w:ascii="Arial Narrow" w:hAnsi="Arial Narrow"/>
                <w:color w:val="000000" w:themeColor="text1"/>
                <w:spacing w:val="1"/>
                <w:sz w:val="22"/>
                <w:szCs w:val="22"/>
              </w:rPr>
            </w:pPr>
            <w:r w:rsidRPr="00E572EB">
              <w:rPr>
                <w:rFonts w:ascii="Arial Narrow" w:hAnsi="Arial Narrow"/>
                <w:color w:val="000000" w:themeColor="text1"/>
                <w:spacing w:val="1"/>
                <w:sz w:val="22"/>
                <w:szCs w:val="22"/>
              </w:rPr>
              <w:t>$3,000</w:t>
            </w:r>
          </w:p>
        </w:tc>
      </w:tr>
      <w:tr w:rsidR="00616927" w:rsidRPr="00E572EB" w14:paraId="1847A917" w14:textId="77777777" w:rsidTr="003F6450">
        <w:trPr>
          <w:trHeight w:val="328"/>
        </w:trPr>
        <w:tc>
          <w:tcPr>
            <w:tcW w:w="5512" w:type="dxa"/>
            <w:shd w:val="clear" w:color="auto" w:fill="FFFFFF" w:themeFill="background1"/>
          </w:tcPr>
          <w:p w14:paraId="773B5049" w14:textId="77777777" w:rsidR="00616927" w:rsidRPr="00E572EB" w:rsidRDefault="00616927" w:rsidP="003F6450">
            <w:pPr>
              <w:pStyle w:val="NormalWeb"/>
              <w:spacing w:before="0" w:beforeAutospacing="0" w:after="0" w:afterAutospacing="0"/>
              <w:ind w:right="90"/>
              <w:jc w:val="both"/>
              <w:rPr>
                <w:rFonts w:ascii="Arial Narrow" w:hAnsi="Arial Narrow"/>
                <w:color w:val="000000" w:themeColor="text1"/>
                <w:spacing w:val="1"/>
                <w:sz w:val="21"/>
                <w:szCs w:val="21"/>
              </w:rPr>
            </w:pPr>
            <w:r w:rsidRPr="00E572EB">
              <w:rPr>
                <w:rFonts w:ascii="Arial Narrow" w:hAnsi="Arial Narrow"/>
                <w:color w:val="000000" w:themeColor="text1"/>
                <w:spacing w:val="1"/>
                <w:sz w:val="21"/>
                <w:szCs w:val="21"/>
              </w:rPr>
              <w:t>Catch-up Contributions to IRAs</w:t>
            </w:r>
          </w:p>
        </w:tc>
        <w:tc>
          <w:tcPr>
            <w:tcW w:w="1598" w:type="dxa"/>
            <w:shd w:val="clear" w:color="auto" w:fill="FFFFFF" w:themeFill="background1"/>
          </w:tcPr>
          <w:p w14:paraId="398401D9" w14:textId="77777777" w:rsidR="00616927" w:rsidRPr="00E572EB" w:rsidRDefault="00616927" w:rsidP="003F6450">
            <w:pPr>
              <w:pStyle w:val="NormalWeb"/>
              <w:spacing w:before="0" w:beforeAutospacing="0" w:after="0" w:afterAutospacing="0"/>
              <w:ind w:right="90"/>
              <w:jc w:val="center"/>
              <w:rPr>
                <w:rFonts w:ascii="Arial Narrow" w:hAnsi="Arial Narrow"/>
                <w:color w:val="000000" w:themeColor="text1"/>
                <w:spacing w:val="1"/>
                <w:sz w:val="22"/>
                <w:szCs w:val="22"/>
              </w:rPr>
            </w:pPr>
            <w:r w:rsidRPr="00E572EB">
              <w:rPr>
                <w:rFonts w:ascii="Arial Narrow" w:hAnsi="Arial Narrow"/>
                <w:color w:val="000000" w:themeColor="text1"/>
                <w:spacing w:val="1"/>
                <w:sz w:val="22"/>
                <w:szCs w:val="22"/>
              </w:rPr>
              <w:t>$1,000</w:t>
            </w:r>
          </w:p>
        </w:tc>
      </w:tr>
    </w:tbl>
    <w:p w14:paraId="102EA73B" w14:textId="77777777" w:rsidR="00616927" w:rsidRPr="00E572EB" w:rsidRDefault="00616927" w:rsidP="00616927">
      <w:pPr>
        <w:shd w:val="clear" w:color="auto" w:fill="FFFFFF"/>
        <w:spacing w:after="136" w:line="240" w:lineRule="auto"/>
        <w:ind w:right="90"/>
        <w:jc w:val="both"/>
        <w:rPr>
          <w:rFonts w:eastAsia="Times New Roman" w:cs="Times New Roman"/>
          <w:color w:val="000000" w:themeColor="text1"/>
          <w:spacing w:val="1"/>
        </w:rPr>
      </w:pPr>
      <w:r w:rsidRPr="00E572EB">
        <w:rPr>
          <w:rFonts w:eastAsia="Times New Roman" w:cs="Times New Roman"/>
          <w:color w:val="000000" w:themeColor="text1"/>
          <w:spacing w:val="1"/>
        </w:rPr>
        <w:t xml:space="preserve"> When preparing your list of charitable gifts, remember to review your bank account so you do not leave any out.  Everyone remembers to count the monetary gifts they make to their favorite charities, but you should count </w:t>
      </w:r>
      <w:hyperlink r:id="rId10" w:tgtFrame="_blank" w:history="1">
        <w:r w:rsidRPr="00E572EB">
          <w:rPr>
            <w:rFonts w:eastAsia="Times New Roman" w:cs="Times New Roman"/>
            <w:color w:val="000000" w:themeColor="text1"/>
            <w:spacing w:val="1"/>
          </w:rPr>
          <w:t>noncash donations</w:t>
        </w:r>
      </w:hyperlink>
      <w:r w:rsidRPr="00E572EB">
        <w:rPr>
          <w:rFonts w:eastAsia="Times New Roman" w:cs="Times New Roman"/>
          <w:color w:val="000000" w:themeColor="text1"/>
          <w:spacing w:val="1"/>
        </w:rPr>
        <w:t xml:space="preserve"> as well. Make it a priority to always get a </w:t>
      </w:r>
      <w:hyperlink r:id="rId11" w:tgtFrame="_blank" w:history="1">
        <w:r w:rsidRPr="00E572EB">
          <w:rPr>
            <w:rFonts w:eastAsia="Times New Roman" w:cs="Times New Roman"/>
            <w:color w:val="000000" w:themeColor="text1"/>
            <w:spacing w:val="1"/>
          </w:rPr>
          <w:t>receipt</w:t>
        </w:r>
      </w:hyperlink>
      <w:r w:rsidRPr="00E572EB">
        <w:rPr>
          <w:rFonts w:eastAsia="Times New Roman" w:cs="Times New Roman"/>
          <w:color w:val="000000" w:themeColor="text1"/>
          <w:spacing w:val="1"/>
        </w:rPr>
        <w:t xml:space="preserve"> for every gift. Keep your receipts. If your contribution totals more than $250, you will also need an acknowledgement from the charity documenting </w:t>
      </w:r>
      <w:r w:rsidRPr="00E572EB">
        <w:rPr>
          <w:rFonts w:eastAsia="Times New Roman" w:cs="Times New Roman"/>
          <w:color w:val="000000" w:themeColor="text1"/>
          <w:spacing w:val="1"/>
        </w:rPr>
        <w:t>the support you provided. Remember that you will have to itemize to claim this deduction, but when filing, the expenses incurred while doing charitable work often is not included on tax returns.</w:t>
      </w:r>
    </w:p>
    <w:p w14:paraId="68D24E09" w14:textId="77777777" w:rsidR="00616927" w:rsidRPr="00E572EB" w:rsidRDefault="00616927" w:rsidP="00616927">
      <w:pPr>
        <w:shd w:val="clear" w:color="auto" w:fill="FFFFFF"/>
        <w:spacing w:after="136" w:line="240" w:lineRule="auto"/>
        <w:ind w:right="90"/>
        <w:jc w:val="both"/>
        <w:rPr>
          <w:rFonts w:eastAsia="Times New Roman" w:cs="Times New Roman"/>
          <w:color w:val="000000" w:themeColor="text1"/>
          <w:spacing w:val="1"/>
        </w:rPr>
      </w:pPr>
      <w:r w:rsidRPr="00E572EB">
        <w:rPr>
          <w:rFonts w:eastAsia="Times New Roman" w:cs="Times New Roman"/>
          <w:color w:val="000000" w:themeColor="text1"/>
          <w:spacing w:val="1"/>
        </w:rPr>
        <w:t xml:space="preserve">You can’t deduct the value of your time spent volunteering, but if you buy supplies for a group, the cost of that material is deductible as an itemized charitable donation. You can also claim a charitable deduction for the use of your vehicle for charitable purposes, such as delivering meals to the homebound in your community or taking your child’s Scout troop on an outing. For 2021, the IRS will let you deduct that travel at .14 cents per mile. </w:t>
      </w:r>
    </w:p>
    <w:p w14:paraId="670893AC" w14:textId="77777777" w:rsidR="00616927" w:rsidRPr="00E572EB" w:rsidRDefault="00616927" w:rsidP="00616927">
      <w:pPr>
        <w:shd w:val="clear" w:color="auto" w:fill="FFFFFF"/>
        <w:spacing w:line="240" w:lineRule="auto"/>
        <w:ind w:right="90"/>
        <w:jc w:val="center"/>
        <w:rPr>
          <w:rFonts w:eastAsia="Times New Roman" w:cs="Times New Roman"/>
          <w:color w:val="000000" w:themeColor="text1"/>
          <w:spacing w:val="1"/>
        </w:rPr>
      </w:pPr>
      <w:r w:rsidRPr="00E572EB">
        <w:rPr>
          <w:rFonts w:eastAsiaTheme="majorEastAsia" w:cs="Times New Roman"/>
          <w:b/>
          <w:bCs/>
          <w:color w:val="000000" w:themeColor="text1"/>
          <w:sz w:val="4"/>
          <w:szCs w:val="4"/>
          <w:u w:val="single"/>
        </w:rPr>
        <w:br/>
      </w:r>
      <w:r w:rsidRPr="0077631F">
        <w:rPr>
          <w:rFonts w:eastAsiaTheme="majorEastAsia" w:cs="Times New Roman"/>
          <w:b/>
          <w:bCs/>
          <w:color w:val="003399"/>
          <w:sz w:val="28"/>
          <w:szCs w:val="28"/>
          <w:u w:val="single"/>
        </w:rPr>
        <w:t>Child and Dependent Care Credit</w:t>
      </w:r>
    </w:p>
    <w:p w14:paraId="4F16169C" w14:textId="77777777" w:rsidR="00616927" w:rsidRPr="00E572EB" w:rsidRDefault="00616927" w:rsidP="00616927">
      <w:pPr>
        <w:shd w:val="clear" w:color="auto" w:fill="FFFFFF"/>
        <w:spacing w:after="136" w:line="240" w:lineRule="auto"/>
        <w:ind w:right="90"/>
        <w:jc w:val="both"/>
        <w:rPr>
          <w:rFonts w:eastAsia="Times New Roman" w:cs="Times New Roman"/>
          <w:color w:val="000000" w:themeColor="text1"/>
          <w:spacing w:val="1"/>
        </w:rPr>
      </w:pPr>
      <w:r w:rsidRPr="00E572EB">
        <w:rPr>
          <w:rFonts w:eastAsia="Times New Roman" w:cs="Times New Roman"/>
          <w:color w:val="000000" w:themeColor="text1"/>
          <w:spacing w:val="1"/>
        </w:rPr>
        <w:t xml:space="preserve">Millions of parents claim the child and dependent care credit each year to help cover the costs of after-school daycare while working. Some parents overlook claiming the tax credit for childcare costs during the summer. This tax break can also apply to summer day camp costs. The key is that for deduction purposes, the camp can only be a day camp, not an overnight camp. In 2021, if you paid a </w:t>
      </w:r>
      <w:r w:rsidRPr="00E572EB">
        <w:rPr>
          <w:rFonts w:eastAsia="Times New Roman" w:cs="Times New Roman"/>
          <w:bCs/>
          <w:color w:val="000000" w:themeColor="text1"/>
          <w:spacing w:val="1"/>
        </w:rPr>
        <w:t xml:space="preserve">daycare </w:t>
      </w:r>
      <w:r w:rsidRPr="00E572EB">
        <w:rPr>
          <w:rFonts w:eastAsia="Times New Roman" w:cs="Times New Roman"/>
          <w:color w:val="000000" w:themeColor="text1"/>
          <w:spacing w:val="1"/>
        </w:rPr>
        <w:t xml:space="preserve">center, babysitter, summer camp, or other </w:t>
      </w:r>
      <w:r w:rsidRPr="00E572EB">
        <w:rPr>
          <w:rFonts w:eastAsia="Times New Roman" w:cs="Times New Roman"/>
          <w:bCs/>
          <w:color w:val="000000" w:themeColor="text1"/>
          <w:spacing w:val="1"/>
        </w:rPr>
        <w:t xml:space="preserve">care </w:t>
      </w:r>
      <w:r w:rsidRPr="00E572EB">
        <w:rPr>
          <w:rFonts w:eastAsia="Times New Roman" w:cs="Times New Roman"/>
          <w:color w:val="000000" w:themeColor="text1"/>
          <w:spacing w:val="1"/>
        </w:rPr>
        <w:t xml:space="preserve">provider to </w:t>
      </w:r>
      <w:r w:rsidRPr="00E572EB">
        <w:rPr>
          <w:rFonts w:eastAsia="Times New Roman" w:cs="Times New Roman"/>
          <w:bCs/>
          <w:color w:val="000000" w:themeColor="text1"/>
          <w:spacing w:val="1"/>
        </w:rPr>
        <w:t xml:space="preserve">care </w:t>
      </w:r>
      <w:r w:rsidRPr="00E572EB">
        <w:rPr>
          <w:rFonts w:eastAsia="Times New Roman" w:cs="Times New Roman"/>
          <w:color w:val="000000" w:themeColor="text1"/>
          <w:spacing w:val="1"/>
        </w:rPr>
        <w:t xml:space="preserve">for a qualifying </w:t>
      </w:r>
      <w:r w:rsidRPr="00E572EB">
        <w:rPr>
          <w:rFonts w:eastAsia="Times New Roman" w:cs="Times New Roman"/>
          <w:bCs/>
          <w:color w:val="000000" w:themeColor="text1"/>
          <w:spacing w:val="1"/>
        </w:rPr>
        <w:t xml:space="preserve">child </w:t>
      </w:r>
      <w:r w:rsidRPr="00E572EB">
        <w:rPr>
          <w:rFonts w:eastAsia="Times New Roman" w:cs="Times New Roman"/>
          <w:color w:val="000000" w:themeColor="text1"/>
          <w:spacing w:val="1"/>
        </w:rPr>
        <w:t xml:space="preserve">under age 13 or a disabled </w:t>
      </w:r>
      <w:r w:rsidRPr="00E572EB">
        <w:rPr>
          <w:rFonts w:eastAsia="Times New Roman" w:cs="Times New Roman"/>
          <w:bCs/>
          <w:color w:val="000000" w:themeColor="text1"/>
          <w:spacing w:val="1"/>
        </w:rPr>
        <w:t xml:space="preserve">dependent </w:t>
      </w:r>
      <w:r w:rsidRPr="00E572EB">
        <w:rPr>
          <w:rFonts w:eastAsia="Times New Roman" w:cs="Times New Roman"/>
          <w:color w:val="000000" w:themeColor="text1"/>
          <w:spacing w:val="1"/>
        </w:rPr>
        <w:t xml:space="preserve">of any age, depending on your income, </w:t>
      </w:r>
      <w:r w:rsidRPr="00E572EB">
        <w:rPr>
          <w:rFonts w:eastAsia="Times New Roman" w:cs="Times New Roman"/>
          <w:bCs/>
          <w:color w:val="000000" w:themeColor="text1"/>
          <w:spacing w:val="1"/>
        </w:rPr>
        <w:t xml:space="preserve">you </w:t>
      </w:r>
      <w:r w:rsidRPr="00E572EB">
        <w:rPr>
          <w:rFonts w:eastAsia="Times New Roman" w:cs="Times New Roman"/>
          <w:color w:val="000000" w:themeColor="text1"/>
          <w:spacing w:val="1"/>
        </w:rPr>
        <w:t xml:space="preserve">may qualify for a tax </w:t>
      </w:r>
      <w:r w:rsidRPr="00E572EB">
        <w:rPr>
          <w:rFonts w:eastAsia="Times New Roman" w:cs="Times New Roman"/>
          <w:bCs/>
          <w:color w:val="000000" w:themeColor="text1"/>
          <w:spacing w:val="1"/>
        </w:rPr>
        <w:t>credit</w:t>
      </w:r>
      <w:r w:rsidRPr="00E572EB">
        <w:rPr>
          <w:rFonts w:eastAsia="Times New Roman" w:cs="Times New Roman"/>
          <w:color w:val="000000" w:themeColor="text1"/>
          <w:spacing w:val="1"/>
        </w:rPr>
        <w:t xml:space="preserve"> of up to 50% of qualifying </w:t>
      </w:r>
      <w:r w:rsidRPr="00E572EB">
        <w:rPr>
          <w:rFonts w:eastAsia="Times New Roman" w:cs="Times New Roman"/>
          <w:bCs/>
          <w:color w:val="000000" w:themeColor="text1"/>
          <w:spacing w:val="1"/>
        </w:rPr>
        <w:t>expenses</w:t>
      </w:r>
      <w:r w:rsidRPr="00E572EB">
        <w:rPr>
          <w:rFonts w:eastAsia="Times New Roman" w:cs="Times New Roman"/>
          <w:color w:val="000000" w:themeColor="text1"/>
          <w:spacing w:val="1"/>
        </w:rPr>
        <w:t xml:space="preserve"> of $8,000 (up from</w:t>
      </w:r>
      <w:r>
        <w:rPr>
          <w:rFonts w:eastAsia="Times New Roman" w:cs="Times New Roman"/>
          <w:color w:val="000000" w:themeColor="text1"/>
          <w:spacing w:val="1"/>
        </w:rPr>
        <w:t xml:space="preserve"> 35% of</w:t>
      </w:r>
      <w:r w:rsidRPr="00E572EB">
        <w:rPr>
          <w:rFonts w:eastAsia="Times New Roman" w:cs="Times New Roman"/>
          <w:color w:val="000000" w:themeColor="text1"/>
          <w:spacing w:val="1"/>
        </w:rPr>
        <w:t xml:space="preserve"> $3,000) for </w:t>
      </w:r>
      <w:r w:rsidRPr="00E572EB">
        <w:rPr>
          <w:rFonts w:eastAsia="Times New Roman" w:cs="Times New Roman"/>
          <w:bCs/>
          <w:color w:val="000000" w:themeColor="text1"/>
          <w:spacing w:val="1"/>
        </w:rPr>
        <w:t>one child</w:t>
      </w:r>
      <w:r w:rsidRPr="00E572EB">
        <w:rPr>
          <w:rFonts w:eastAsia="Times New Roman" w:cs="Times New Roman"/>
          <w:color w:val="000000" w:themeColor="text1"/>
          <w:spacing w:val="1"/>
        </w:rPr>
        <w:t xml:space="preserve"> or </w:t>
      </w:r>
      <w:r w:rsidRPr="00E572EB">
        <w:rPr>
          <w:rFonts w:eastAsia="Times New Roman" w:cs="Times New Roman"/>
          <w:bCs/>
          <w:color w:val="000000" w:themeColor="text1"/>
          <w:spacing w:val="1"/>
        </w:rPr>
        <w:t>dependent</w:t>
      </w:r>
      <w:r w:rsidRPr="00E572EB">
        <w:rPr>
          <w:rFonts w:eastAsia="Times New Roman" w:cs="Times New Roman"/>
          <w:color w:val="000000" w:themeColor="text1"/>
          <w:spacing w:val="1"/>
        </w:rPr>
        <w:t xml:space="preserve">, or up to $16,000 (up from $6,000) for two or more </w:t>
      </w:r>
      <w:r w:rsidRPr="00E572EB">
        <w:rPr>
          <w:rFonts w:eastAsia="Times New Roman" w:cs="Times New Roman"/>
          <w:bCs/>
          <w:color w:val="000000" w:themeColor="text1"/>
          <w:spacing w:val="1"/>
        </w:rPr>
        <w:t>children</w:t>
      </w:r>
      <w:r w:rsidRPr="00E572EB">
        <w:rPr>
          <w:rFonts w:eastAsia="Times New Roman" w:cs="Times New Roman"/>
          <w:color w:val="000000" w:themeColor="text1"/>
          <w:spacing w:val="1"/>
        </w:rPr>
        <w:t>.</w:t>
      </w:r>
    </w:p>
    <w:p w14:paraId="1D6E3272" w14:textId="77777777" w:rsidR="00616927" w:rsidRPr="00E572EB" w:rsidRDefault="00616927" w:rsidP="00616927">
      <w:pPr>
        <w:shd w:val="clear" w:color="auto" w:fill="FFFFFF"/>
        <w:spacing w:line="240" w:lineRule="auto"/>
        <w:ind w:right="90"/>
        <w:jc w:val="center"/>
        <w:rPr>
          <w:rFonts w:eastAsia="Times New Roman" w:cs="Times New Roman"/>
          <w:color w:val="000000" w:themeColor="text1"/>
          <w:spacing w:val="1"/>
          <w:sz w:val="2"/>
          <w:szCs w:val="4"/>
        </w:rPr>
      </w:pPr>
      <w:r w:rsidRPr="00E572EB">
        <w:rPr>
          <w:rFonts w:eastAsiaTheme="majorEastAsia" w:cs="Times New Roman"/>
          <w:b/>
          <w:bCs/>
          <w:color w:val="000000" w:themeColor="text1"/>
          <w:sz w:val="4"/>
          <w:szCs w:val="4"/>
          <w:u w:val="single"/>
        </w:rPr>
        <w:br/>
      </w:r>
      <w:r w:rsidRPr="0077631F">
        <w:rPr>
          <w:rFonts w:eastAsiaTheme="majorEastAsia" w:cs="Times New Roman"/>
          <w:b/>
          <w:bCs/>
          <w:color w:val="003399"/>
          <w:sz w:val="28"/>
          <w:szCs w:val="28"/>
          <w:u w:val="single"/>
        </w:rPr>
        <w:t>Contribute to Retirement Accounts</w:t>
      </w:r>
    </w:p>
    <w:p w14:paraId="2791F5BD" w14:textId="77777777" w:rsidR="00616927" w:rsidRPr="00E572EB" w:rsidRDefault="00616927" w:rsidP="00616927">
      <w:pPr>
        <w:pStyle w:val="ListParagraph"/>
        <w:ind w:left="0" w:right="270"/>
        <w:contextualSpacing/>
        <w:jc w:val="both"/>
        <w:rPr>
          <w:rFonts w:asciiTheme="minorHAnsi" w:hAnsiTheme="minorHAnsi" w:cstheme="minorHAnsi"/>
          <w:color w:val="000000" w:themeColor="text1"/>
          <w:sz w:val="10"/>
          <w:szCs w:val="10"/>
        </w:rPr>
      </w:pPr>
    </w:p>
    <w:p w14:paraId="258D2196" w14:textId="77777777" w:rsidR="00616927" w:rsidRPr="00E572EB" w:rsidRDefault="00616927" w:rsidP="00616927">
      <w:pPr>
        <w:shd w:val="clear" w:color="auto" w:fill="FFFFFF"/>
        <w:spacing w:after="136" w:line="240" w:lineRule="auto"/>
        <w:ind w:right="90"/>
        <w:jc w:val="both"/>
        <w:rPr>
          <w:rFonts w:eastAsia="Times New Roman" w:cs="Times New Roman"/>
          <w:color w:val="000000" w:themeColor="text1"/>
          <w:spacing w:val="1"/>
        </w:rPr>
      </w:pPr>
      <w:r w:rsidRPr="00E572EB">
        <w:rPr>
          <w:rFonts w:eastAsia="Times New Roman" w:cs="Times New Roman"/>
          <w:color w:val="000000" w:themeColor="text1"/>
          <w:spacing w:val="1"/>
        </w:rPr>
        <w:t xml:space="preserve">The </w:t>
      </w:r>
      <w:r w:rsidRPr="00E572EB">
        <w:rPr>
          <w:b/>
          <w:bCs/>
          <w:color w:val="000000" w:themeColor="text1"/>
          <w:spacing w:val="1"/>
        </w:rPr>
        <w:t>SECURE Act</w:t>
      </w:r>
      <w:r w:rsidRPr="00E572EB">
        <w:rPr>
          <w:color w:val="000000" w:themeColor="text1"/>
          <w:spacing w:val="1"/>
        </w:rPr>
        <w:t xml:space="preserve"> allowed</w:t>
      </w:r>
      <w:r w:rsidRPr="00E572EB">
        <w:rPr>
          <w:rFonts w:eastAsia="Times New Roman" w:cs="Times New Roman"/>
          <w:color w:val="000000" w:themeColor="text1"/>
          <w:spacing w:val="1"/>
        </w:rPr>
        <w:t xml:space="preserve"> people with earned income to make contributions to Traditional IRAs past the age of 70½ starting in 2020. </w:t>
      </w:r>
    </w:p>
    <w:p w14:paraId="324E4DBC" w14:textId="77777777" w:rsidR="00616927" w:rsidRPr="00E572EB" w:rsidRDefault="00616927" w:rsidP="00616927">
      <w:pPr>
        <w:spacing w:after="0" w:line="240" w:lineRule="auto"/>
        <w:jc w:val="both"/>
        <w:rPr>
          <w:color w:val="000000" w:themeColor="text1"/>
          <w:spacing w:val="1"/>
        </w:rPr>
      </w:pPr>
      <w:r w:rsidRPr="00E572EB">
        <w:rPr>
          <w:color w:val="000000" w:themeColor="text1"/>
          <w:spacing w:val="1"/>
        </w:rPr>
        <w:t xml:space="preserve">If you have not already funded your retirement account for 2021, consider doing so by April 18, 2022. That’s the deadline for contributions to a traditional IRA (deductible or not) and a Roth IRA. However, if you have a Keogh or SEP and you get a filing extension to October 15, 2022, you can wait until then to put 2021 contributions into those accounts. To start tax-advantaged growth potential as quickly as possible, however, try not to delay in making contributions.  If eligible, a deductible contribution will help you lower your tax bill for 2021 and your contributions can grow tax deferred. </w:t>
      </w:r>
    </w:p>
    <w:p w14:paraId="010901C3" w14:textId="77777777" w:rsidR="00616927" w:rsidRPr="00E572EB" w:rsidRDefault="00616927" w:rsidP="00616927">
      <w:pPr>
        <w:pStyle w:val="NormalWeb"/>
        <w:spacing w:before="0" w:beforeAutospacing="0" w:after="0" w:afterAutospacing="0"/>
        <w:ind w:right="90"/>
        <w:jc w:val="both"/>
        <w:rPr>
          <w:color w:val="000000" w:themeColor="text1"/>
          <w:spacing w:val="1"/>
          <w:sz w:val="22"/>
          <w:szCs w:val="22"/>
        </w:rPr>
      </w:pPr>
    </w:p>
    <w:p w14:paraId="51954EDC" w14:textId="0C9FB5D6" w:rsidR="00616927" w:rsidRPr="00E572EB" w:rsidRDefault="00616927" w:rsidP="00616927">
      <w:pPr>
        <w:pStyle w:val="NormalWeb"/>
        <w:spacing w:before="0" w:beforeAutospacing="0"/>
        <w:ind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 xml:space="preserve">To qualify for the full annual IRA deduction in 2021, you must either: 1) not be eligible to participate in a company retirement plan, or 2) if you are eligible, there is a phase-out from </w:t>
      </w:r>
      <w:r w:rsidRPr="00E572EB">
        <w:rPr>
          <w:rFonts w:asciiTheme="minorHAnsi" w:hAnsiTheme="minorHAnsi"/>
          <w:color w:val="000000" w:themeColor="text1"/>
          <w:spacing w:val="1"/>
          <w:sz w:val="22"/>
          <w:szCs w:val="22"/>
        </w:rPr>
        <w:lastRenderedPageBreak/>
        <w:t>$66,000 to $76,000 of MAGI for singles and from $105,000 to $125,000 for married taxpayers filing jointly. If you are not eligible for a company plan but your spouse is, your traditional IRA contribution is fully-deductible as long as your combined gross income does not exceed $197,000. For 2021, the maximum IRA contribution you can make is $6,000 ($7,000 if you are age 50 or older by the end of the calendar year). For self-employed persons, the maximum annual addition to SEPs and Keoghs for 202</w:t>
      </w:r>
      <w:r w:rsidR="00562A91">
        <w:rPr>
          <w:rFonts w:asciiTheme="minorHAnsi" w:hAnsiTheme="minorHAnsi"/>
          <w:color w:val="000000" w:themeColor="text1"/>
          <w:spacing w:val="1"/>
          <w:sz w:val="22"/>
          <w:szCs w:val="22"/>
        </w:rPr>
        <w:t>1</w:t>
      </w:r>
      <w:r w:rsidRPr="00E572EB">
        <w:rPr>
          <w:rFonts w:asciiTheme="minorHAnsi" w:hAnsiTheme="minorHAnsi"/>
          <w:color w:val="000000" w:themeColor="text1"/>
          <w:spacing w:val="1"/>
          <w:sz w:val="22"/>
          <w:szCs w:val="22"/>
        </w:rPr>
        <w:t xml:space="preserve"> is $58,000. </w:t>
      </w:r>
    </w:p>
    <w:p w14:paraId="67FF3087" w14:textId="77777777" w:rsidR="00616927" w:rsidRPr="00E572EB" w:rsidRDefault="00616927" w:rsidP="00616927">
      <w:pPr>
        <w:pStyle w:val="NormalWeb"/>
        <w:spacing w:before="0" w:beforeAutospacing="0"/>
        <w:ind w:right="90"/>
        <w:jc w:val="both"/>
        <w:rPr>
          <w:color w:val="000000" w:themeColor="text1"/>
          <w:spacing w:val="1"/>
          <w:sz w:val="22"/>
          <w:szCs w:val="22"/>
        </w:rPr>
      </w:pPr>
      <w:r w:rsidRPr="00E572EB">
        <w:rPr>
          <w:rFonts w:asciiTheme="minorHAnsi" w:hAnsiTheme="minorHAnsi"/>
          <w:color w:val="000000" w:themeColor="text1"/>
          <w:spacing w:val="1"/>
          <w:sz w:val="22"/>
          <w:szCs w:val="22"/>
        </w:rPr>
        <w:t>Although contributing to a Roth IRA instead of a traditional IRA will not reduce your 2021 tax bill (Roth contributions are not deductible), it could be the better choice because all qualified withdrawals from a Roth can be tax-free in retirement. Withdrawals from a traditional IRA are fully taxable in retirement. To contribute the full $6,000 ($7,000 if you are age 50 or older by the end of 2021) to a Roth IRA, you must have MAGI of $125,000 or less a year if you are single or $197,000 if you are married and file a joint return</w:t>
      </w:r>
      <w:r w:rsidRPr="00E572EB">
        <w:rPr>
          <w:color w:val="000000" w:themeColor="text1"/>
          <w:spacing w:val="1"/>
          <w:sz w:val="22"/>
          <w:szCs w:val="22"/>
        </w:rPr>
        <w:t xml:space="preserve">. </w:t>
      </w:r>
      <w:r w:rsidRPr="00E572EB">
        <w:rPr>
          <w:rFonts w:asciiTheme="minorHAnsi" w:hAnsiTheme="minorHAnsi"/>
          <w:color w:val="000000" w:themeColor="text1"/>
          <w:spacing w:val="1"/>
          <w:sz w:val="22"/>
          <w:szCs w:val="22"/>
        </w:rPr>
        <w:t xml:space="preserve"> </w:t>
      </w:r>
      <w:r w:rsidRPr="00E572EB">
        <w:rPr>
          <w:rFonts w:asciiTheme="minorHAnsi" w:hAnsiTheme="minorHAnsi"/>
          <w:b/>
          <w:color w:val="000000" w:themeColor="text1"/>
          <w:spacing w:val="1"/>
          <w:szCs w:val="22"/>
        </w:rPr>
        <w:t>If you have any questions on retirement contributions, please call us.</w:t>
      </w:r>
      <w:r w:rsidRPr="00E572EB">
        <w:rPr>
          <w:rFonts w:asciiTheme="minorHAnsi" w:hAnsiTheme="minorHAnsi"/>
          <w:color w:val="000000" w:themeColor="text1"/>
          <w:spacing w:val="1"/>
          <w:szCs w:val="22"/>
        </w:rPr>
        <w:t xml:space="preserve"> </w:t>
      </w:r>
    </w:p>
    <w:p w14:paraId="43F591D8" w14:textId="77777777" w:rsidR="00616927" w:rsidRPr="00E572EB" w:rsidRDefault="00616927" w:rsidP="00616927">
      <w:pPr>
        <w:pStyle w:val="NormalWeb"/>
        <w:spacing w:before="0" w:beforeAutospacing="0" w:after="0" w:afterAutospacing="0"/>
        <w:ind w:right="90"/>
        <w:jc w:val="both"/>
        <w:rPr>
          <w:rFonts w:asciiTheme="minorHAnsi" w:hAnsiTheme="minorHAnsi"/>
          <w:color w:val="000000" w:themeColor="text1"/>
          <w:spacing w:val="1"/>
          <w:sz w:val="2"/>
          <w:szCs w:val="22"/>
        </w:rPr>
      </w:pPr>
    </w:p>
    <w:p w14:paraId="3EE8ED67" w14:textId="77777777" w:rsidR="00616927" w:rsidRPr="0077631F" w:rsidRDefault="00616927" w:rsidP="00616927">
      <w:pPr>
        <w:shd w:val="clear" w:color="auto" w:fill="FFFFFF"/>
        <w:spacing w:line="240" w:lineRule="auto"/>
        <w:ind w:right="90"/>
        <w:jc w:val="center"/>
        <w:rPr>
          <w:rFonts w:eastAsiaTheme="majorEastAsia" w:cs="Times New Roman"/>
          <w:b/>
          <w:bCs/>
          <w:color w:val="003399"/>
          <w:sz w:val="28"/>
          <w:szCs w:val="28"/>
          <w:u w:val="single"/>
        </w:rPr>
      </w:pPr>
      <w:r w:rsidRPr="0077631F">
        <w:rPr>
          <w:rFonts w:eastAsiaTheme="majorEastAsia" w:cs="Times New Roman"/>
          <w:b/>
          <w:bCs/>
          <w:color w:val="003399"/>
          <w:sz w:val="28"/>
          <w:szCs w:val="28"/>
          <w:u w:val="single"/>
        </w:rPr>
        <w:t>Roth IRA Conversions</w:t>
      </w:r>
    </w:p>
    <w:p w14:paraId="08E84B68" w14:textId="77777777" w:rsidR="00616927" w:rsidRPr="00E572EB" w:rsidRDefault="00616927" w:rsidP="00616927">
      <w:pPr>
        <w:pStyle w:val="NormalWeb"/>
        <w:spacing w:before="0" w:beforeAutospacing="0" w:after="0" w:afterAutospacing="0"/>
        <w:ind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 xml:space="preserve">A Roth IRA conversion is when you convert part or all of your traditional IRA into a Roth IRA. This is a taxable event. The amount you converted is subject to ordinary income tax. It might also cause your income to increase, thereby subjecting you to the Medicare surtax.  Roth IRAs grow tax-free and qualified withdrawals are tax-free in the future, a time when tax rates might be higher.  </w:t>
      </w:r>
    </w:p>
    <w:p w14:paraId="52A19718" w14:textId="77777777" w:rsidR="00616927" w:rsidRPr="00E572EB" w:rsidRDefault="00616927" w:rsidP="00616927">
      <w:pPr>
        <w:pStyle w:val="NormalWeb"/>
        <w:spacing w:after="0" w:afterAutospacing="0"/>
        <w:ind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Whether to convert part or all of your traditional IRA to a Roth IRA depends on your particular situation. It is best to prepare a tax projection and calculate the appropriate amount to convert. Remember—you do not have to convert all of your IRA to a Roth. Roth IRA conversions are not subject to the pre-age 59½ penalty of 10%.</w:t>
      </w:r>
    </w:p>
    <w:p w14:paraId="1C2E440B" w14:textId="77777777" w:rsidR="00616927" w:rsidRPr="00E572EB" w:rsidRDefault="00616927" w:rsidP="00616927">
      <w:pPr>
        <w:pStyle w:val="NormalWeb"/>
        <w:spacing w:after="0" w:afterAutospacing="0"/>
        <w:ind w:right="90"/>
        <w:jc w:val="both"/>
        <w:rPr>
          <w:rFonts w:asciiTheme="minorHAnsi" w:hAnsiTheme="minorHAnsi"/>
          <w:b/>
          <w:color w:val="000000" w:themeColor="text1"/>
          <w:spacing w:val="1"/>
          <w:sz w:val="10"/>
          <w:szCs w:val="22"/>
        </w:rPr>
      </w:pPr>
      <w:r w:rsidRPr="00E572EB">
        <w:rPr>
          <w:rFonts w:asciiTheme="minorHAnsi" w:hAnsiTheme="minorHAnsi"/>
          <w:color w:val="000000" w:themeColor="text1"/>
          <w:spacing w:val="1"/>
          <w:sz w:val="22"/>
          <w:szCs w:val="22"/>
        </w:rPr>
        <w:t xml:space="preserve">Many 401(k) plan participants (if their plan allows) can convert the pre-tax money in their 401(k) plan to a Roth 401(k) plan without leaving the job or reaching age 59½. There are a number of pros and cons to making this change. </w:t>
      </w:r>
      <w:r w:rsidRPr="00E572EB">
        <w:rPr>
          <w:rFonts w:asciiTheme="minorHAnsi" w:hAnsiTheme="minorHAnsi"/>
          <w:b/>
          <w:color w:val="000000" w:themeColor="text1"/>
          <w:spacing w:val="1"/>
          <w:szCs w:val="22"/>
        </w:rPr>
        <w:t>Please call us to see if this makes sense for you.</w:t>
      </w:r>
      <w:r w:rsidRPr="00E572EB">
        <w:rPr>
          <w:rFonts w:asciiTheme="minorHAnsi" w:hAnsiTheme="minorHAnsi"/>
          <w:color w:val="000000" w:themeColor="text1"/>
          <w:spacing w:val="1"/>
          <w:sz w:val="22"/>
          <w:szCs w:val="22"/>
        </w:rPr>
        <w:t xml:space="preserve"> </w:t>
      </w:r>
    </w:p>
    <w:p w14:paraId="35F5290C" w14:textId="77777777" w:rsidR="00616927" w:rsidRPr="00E572EB" w:rsidRDefault="00616927" w:rsidP="00616927">
      <w:pPr>
        <w:pStyle w:val="NormalWeb"/>
        <w:spacing w:after="0" w:afterAutospacing="0"/>
        <w:ind w:right="90"/>
        <w:jc w:val="both"/>
        <w:rPr>
          <w:rFonts w:asciiTheme="minorHAnsi" w:hAnsiTheme="minorHAnsi"/>
          <w:b/>
          <w:color w:val="000000" w:themeColor="text1"/>
          <w:spacing w:val="1"/>
          <w:sz w:val="2"/>
          <w:szCs w:val="22"/>
        </w:rPr>
      </w:pPr>
    </w:p>
    <w:p w14:paraId="19347D0A" w14:textId="77777777" w:rsidR="00616927" w:rsidRPr="0077631F" w:rsidRDefault="00616927" w:rsidP="00616927">
      <w:pPr>
        <w:shd w:val="clear" w:color="auto" w:fill="FFFFFF"/>
        <w:spacing w:line="240" w:lineRule="auto"/>
        <w:ind w:right="90"/>
        <w:jc w:val="center"/>
        <w:rPr>
          <w:rFonts w:eastAsiaTheme="majorEastAsia" w:cs="Times New Roman"/>
          <w:b/>
          <w:bCs/>
          <w:color w:val="003399"/>
          <w:sz w:val="28"/>
          <w:szCs w:val="28"/>
          <w:u w:val="single"/>
        </w:rPr>
      </w:pPr>
      <w:r w:rsidRPr="0077631F">
        <w:rPr>
          <w:rFonts w:eastAsiaTheme="majorEastAsia" w:cs="Times New Roman"/>
          <w:b/>
          <w:bCs/>
          <w:color w:val="003399"/>
          <w:sz w:val="28"/>
          <w:szCs w:val="28"/>
          <w:u w:val="single"/>
        </w:rPr>
        <w:t>Required Minimum Distributions (RMD)</w:t>
      </w:r>
    </w:p>
    <w:p w14:paraId="0DADADA5" w14:textId="77777777" w:rsidR="00616927" w:rsidRDefault="00616927" w:rsidP="00616927">
      <w:pPr>
        <w:shd w:val="clear" w:color="auto" w:fill="FFFFFF"/>
        <w:spacing w:after="0" w:line="240" w:lineRule="auto"/>
        <w:jc w:val="both"/>
        <w:rPr>
          <w:rFonts w:eastAsia="Times New Roman" w:cstheme="minorHAnsi"/>
          <w:color w:val="000000" w:themeColor="text1"/>
          <w:sz w:val="23"/>
          <w:szCs w:val="23"/>
        </w:rPr>
      </w:pPr>
      <w:r w:rsidRPr="00E572EB">
        <w:rPr>
          <w:rFonts w:ascii="Source Sans Pro" w:hAnsi="Source Sans Pro"/>
          <w:color w:val="000000" w:themeColor="text1"/>
          <w:shd w:val="clear" w:color="auto" w:fill="FFFFFF"/>
        </w:rPr>
        <w:t xml:space="preserve">The </w:t>
      </w:r>
      <w:r w:rsidRPr="00E572EB">
        <w:rPr>
          <w:rFonts w:ascii="Source Sans Pro" w:hAnsi="Source Sans Pro"/>
          <w:b/>
          <w:bCs/>
          <w:color w:val="000000" w:themeColor="text1"/>
          <w:shd w:val="clear" w:color="auto" w:fill="FFFFFF"/>
        </w:rPr>
        <w:t>SECURE Act</w:t>
      </w:r>
      <w:r w:rsidRPr="00E572EB">
        <w:rPr>
          <w:rFonts w:ascii="Source Sans Pro" w:hAnsi="Source Sans Pro"/>
          <w:color w:val="000000" w:themeColor="text1"/>
          <w:shd w:val="clear" w:color="auto" w:fill="FFFFFF"/>
        </w:rPr>
        <w:t xml:space="preserve"> increased the age for Required Minimum Distributions (RMD) starting January 1, 2020</w:t>
      </w:r>
      <w:r>
        <w:rPr>
          <w:rFonts w:ascii="Source Sans Pro" w:hAnsi="Source Sans Pro"/>
          <w:color w:val="000000" w:themeColor="text1"/>
          <w:shd w:val="clear" w:color="auto" w:fill="FFFFFF"/>
        </w:rPr>
        <w:t>,</w:t>
      </w:r>
      <w:r w:rsidRPr="00E572EB">
        <w:rPr>
          <w:rFonts w:ascii="Source Sans Pro" w:hAnsi="Source Sans Pro"/>
          <w:color w:val="000000" w:themeColor="text1"/>
          <w:shd w:val="clear" w:color="auto" w:fill="FFFFFF"/>
        </w:rPr>
        <w:t xml:space="preserve"> to age 72. (This change only applies to account owners who turn 70½ after 2019.)</w:t>
      </w:r>
      <w:r w:rsidRPr="00E572EB">
        <w:rPr>
          <w:rFonts w:eastAsia="Times New Roman" w:cstheme="minorHAnsi"/>
          <w:color w:val="000000" w:themeColor="text1"/>
          <w:sz w:val="21"/>
          <w:szCs w:val="21"/>
        </w:rPr>
        <w:t xml:space="preserve"> </w:t>
      </w:r>
      <w:r w:rsidRPr="00E572EB">
        <w:rPr>
          <w:rFonts w:eastAsia="Times New Roman" w:cstheme="minorHAnsi"/>
          <w:color w:val="000000" w:themeColor="text1"/>
          <w:sz w:val="23"/>
          <w:szCs w:val="23"/>
        </w:rPr>
        <w:t xml:space="preserve">Under previous law, participants were </w:t>
      </w:r>
      <w:r w:rsidRPr="00E572EB">
        <w:rPr>
          <w:rFonts w:eastAsia="Times New Roman" w:cstheme="minorHAnsi"/>
          <w:color w:val="000000" w:themeColor="text1"/>
          <w:sz w:val="23"/>
          <w:szCs w:val="23"/>
        </w:rPr>
        <w:t xml:space="preserve">generally required to begin taking distributions from their retirement plan at age 70½. </w:t>
      </w:r>
    </w:p>
    <w:p w14:paraId="5AEB5195" w14:textId="77777777" w:rsidR="00616927" w:rsidRPr="002E18BF" w:rsidRDefault="00616927" w:rsidP="00616927">
      <w:pPr>
        <w:shd w:val="clear" w:color="auto" w:fill="FFFFFF"/>
        <w:spacing w:after="0" w:line="240" w:lineRule="auto"/>
        <w:jc w:val="both"/>
        <w:rPr>
          <w:rFonts w:eastAsia="Times New Roman" w:cstheme="minorHAnsi"/>
          <w:color w:val="000000" w:themeColor="text1"/>
          <w:sz w:val="23"/>
          <w:szCs w:val="23"/>
        </w:rPr>
      </w:pPr>
    </w:p>
    <w:p w14:paraId="10A59547" w14:textId="77777777" w:rsidR="00616927" w:rsidRPr="00E572EB" w:rsidRDefault="00616927" w:rsidP="00616927">
      <w:pPr>
        <w:shd w:val="clear" w:color="auto" w:fill="FFFFFF"/>
        <w:spacing w:after="120" w:line="240" w:lineRule="auto"/>
        <w:ind w:right="86"/>
        <w:jc w:val="both"/>
        <w:rPr>
          <w:rFonts w:eastAsia="Times New Roman" w:cs="Times New Roman"/>
          <w:i/>
          <w:color w:val="000000" w:themeColor="text1"/>
          <w:spacing w:val="1"/>
        </w:rPr>
      </w:pPr>
      <w:r w:rsidRPr="0077631F">
        <w:rPr>
          <w:rFonts w:eastAsiaTheme="majorEastAsia" w:cs="Times New Roman"/>
          <w:b/>
          <w:bCs/>
          <w:color w:val="003399"/>
          <w:sz w:val="28"/>
          <w:szCs w:val="28"/>
          <w:u w:val="single"/>
        </w:rPr>
        <w:t>Other Overlooked Tax Items and Deductions</w:t>
      </w:r>
      <w:r w:rsidRPr="00E572EB">
        <w:rPr>
          <w:color w:val="000000" w:themeColor="text1"/>
          <w:sz w:val="26"/>
          <w:szCs w:val="26"/>
        </w:rPr>
        <w:t xml:space="preserve"> </w:t>
      </w:r>
      <w:r w:rsidRPr="00E572EB">
        <w:rPr>
          <w:color w:val="000000" w:themeColor="text1"/>
          <w:sz w:val="26"/>
          <w:szCs w:val="26"/>
        </w:rPr>
        <w:br/>
      </w:r>
      <w:r w:rsidRPr="00E572EB">
        <w:rPr>
          <w:color w:val="000000" w:themeColor="text1"/>
          <w:sz w:val="26"/>
          <w:szCs w:val="26"/>
        </w:rPr>
        <w:br/>
      </w:r>
      <w:r w:rsidRPr="00E572EB">
        <w:rPr>
          <w:rFonts w:eastAsia="Times New Roman" w:cs="Times New Roman"/>
          <w:b/>
          <w:color w:val="000000" w:themeColor="text1"/>
          <w:spacing w:val="1"/>
          <w:sz w:val="24"/>
        </w:rPr>
        <w:t>Reinvested Dividends</w:t>
      </w:r>
      <w:r w:rsidRPr="00E572EB">
        <w:rPr>
          <w:rFonts w:eastAsia="Times New Roman" w:cs="Times New Roman"/>
          <w:color w:val="000000" w:themeColor="text1"/>
          <w:spacing w:val="1"/>
          <w:sz w:val="24"/>
        </w:rPr>
        <w:t xml:space="preserve"> </w:t>
      </w:r>
      <w:r w:rsidRPr="00E572EB">
        <w:rPr>
          <w:rFonts w:eastAsia="Times New Roman" w:cs="Times New Roman"/>
          <w:color w:val="000000" w:themeColor="text1"/>
          <w:spacing w:val="1"/>
        </w:rPr>
        <w:t>- This is not a tax deduction, but it is an important calculation that can save investors a bundle.  Former IRS commissioner Fred Goldberg told Kiplinger magazine for their annual overlooked deduction article that missing this break costs millions of taxpayers a lot in overpaid taxes.</w:t>
      </w:r>
    </w:p>
    <w:p w14:paraId="3B5C7798" w14:textId="77777777" w:rsidR="00616927" w:rsidRPr="00E572EB" w:rsidRDefault="00616927" w:rsidP="00616927">
      <w:pPr>
        <w:shd w:val="clear" w:color="auto" w:fill="FFFFFF"/>
        <w:spacing w:after="136" w:line="240" w:lineRule="auto"/>
        <w:ind w:right="90"/>
        <w:jc w:val="both"/>
        <w:rPr>
          <w:rFonts w:eastAsia="Times New Roman" w:cs="Times New Roman"/>
          <w:color w:val="000000" w:themeColor="text1"/>
          <w:spacing w:val="1"/>
        </w:rPr>
      </w:pPr>
      <w:r w:rsidRPr="00E572EB">
        <w:rPr>
          <w:rFonts w:eastAsia="Times New Roman" w:cs="Times New Roman"/>
          <w:color w:val="000000" w:themeColor="text1"/>
          <w:spacing w:val="1"/>
        </w:rPr>
        <w:t>Many investors have mutual fund dividends that are automatically used to buy extra shares. Remember that each reinvestment increases your tax basis in that fund. That will, in turn, reduce the taxable capital gain (or increases the tax-saving loss) when you redeem shares. Please keep good records. Forgetting to include reinvested dividends in your basis results in double taxation of the dividends—once in the year when they were paid out and immediately reinvested and later when they are included in the proceeds of the sale.</w:t>
      </w:r>
    </w:p>
    <w:p w14:paraId="6564E1E6" w14:textId="77777777" w:rsidR="00616927" w:rsidRPr="00E572EB" w:rsidRDefault="00616927" w:rsidP="00616927">
      <w:pPr>
        <w:shd w:val="clear" w:color="auto" w:fill="FFFFFF"/>
        <w:spacing w:after="136" w:line="240" w:lineRule="auto"/>
        <w:ind w:right="90"/>
        <w:jc w:val="both"/>
        <w:rPr>
          <w:rFonts w:eastAsia="Times New Roman" w:cs="Times New Roman"/>
          <w:color w:val="000000" w:themeColor="text1"/>
          <w:spacing w:val="1"/>
        </w:rPr>
      </w:pPr>
      <w:r w:rsidRPr="00E572EB">
        <w:rPr>
          <w:rFonts w:eastAsia="Times New Roman" w:cs="Times New Roman"/>
          <w:b/>
          <w:color w:val="000000" w:themeColor="text1"/>
          <w:spacing w:val="1"/>
          <w:sz w:val="24"/>
        </w:rPr>
        <w:t>If you are not sure what your basis is, ask the fund or us for help</w:t>
      </w:r>
      <w:r w:rsidRPr="00E572EB">
        <w:rPr>
          <w:rFonts w:eastAsia="Times New Roman" w:cs="Times New Roman"/>
          <w:color w:val="000000" w:themeColor="text1"/>
          <w:spacing w:val="1"/>
          <w:sz w:val="24"/>
        </w:rPr>
        <w:t xml:space="preserve">. </w:t>
      </w:r>
      <w:r w:rsidRPr="00E572EB">
        <w:rPr>
          <w:rFonts w:eastAsia="Times New Roman" w:cs="Times New Roman"/>
          <w:color w:val="000000" w:themeColor="text1"/>
          <w:spacing w:val="1"/>
        </w:rPr>
        <w:t>Funds often report to investors the tax basis of shares redeemed during the year. Regulators currently require that for the sale of shares purchased, financial institutions must report the basis to investors and to the IRS.</w:t>
      </w:r>
    </w:p>
    <w:p w14:paraId="6A3B3308" w14:textId="77777777" w:rsidR="00616927" w:rsidRPr="00E572EB" w:rsidRDefault="00616927" w:rsidP="00616927">
      <w:pPr>
        <w:shd w:val="clear" w:color="auto" w:fill="FFFFFF"/>
        <w:spacing w:after="136" w:line="240" w:lineRule="auto"/>
        <w:ind w:right="90"/>
        <w:jc w:val="both"/>
        <w:rPr>
          <w:rFonts w:eastAsia="Times New Roman" w:cs="Times New Roman"/>
          <w:i/>
          <w:color w:val="000000" w:themeColor="text1"/>
          <w:spacing w:val="1"/>
        </w:rPr>
      </w:pPr>
      <w:r w:rsidRPr="00E572EB">
        <w:rPr>
          <w:rFonts w:eastAsiaTheme="majorEastAsia" w:cs="Times New Roman"/>
          <w:b/>
          <w:color w:val="000000" w:themeColor="text1"/>
          <w:sz w:val="24"/>
        </w:rPr>
        <w:t>Student-Loan Interest Paid by Parents</w:t>
      </w:r>
      <w:r w:rsidRPr="00E572EB">
        <w:rPr>
          <w:rFonts w:cs="Times New Roman"/>
          <w:b/>
          <w:color w:val="000000" w:themeColor="text1"/>
          <w:sz w:val="24"/>
        </w:rPr>
        <w:t xml:space="preserve"> </w:t>
      </w:r>
      <w:r w:rsidRPr="00E572EB">
        <w:rPr>
          <w:rFonts w:eastAsia="Times New Roman" w:cs="Times New Roman"/>
          <w:color w:val="000000" w:themeColor="text1"/>
          <w:spacing w:val="1"/>
        </w:rPr>
        <w:t xml:space="preserve">- Generally, you can deduct interest only if you are legally required to repay the debt. But if parents pay back a child's student loans, the IRS treats the transactions as if the money were given to the child, who then paid the debt. So as long as the child is no longer claimed as a dependent, the child can deduct up to $2,500 of student-loan interest paid by their parents each year and is subject to income limitations. </w:t>
      </w:r>
      <w:r w:rsidRPr="00E572EB">
        <w:rPr>
          <w:rFonts w:eastAsia="Times New Roman" w:cs="Times New Roman"/>
          <w:i/>
          <w:color w:val="000000" w:themeColor="text1"/>
          <w:spacing w:val="1"/>
        </w:rPr>
        <w:t>(The parents can't claim the interest deduction even though they actually foot the bill because they are not liable for the debt).</w:t>
      </w:r>
    </w:p>
    <w:p w14:paraId="7C21AB1F" w14:textId="77777777" w:rsidR="00616927" w:rsidRPr="00E572EB" w:rsidRDefault="00616927" w:rsidP="00616927">
      <w:pPr>
        <w:pStyle w:val="ListParagraph"/>
        <w:shd w:val="clear" w:color="auto" w:fill="FFFFFF"/>
        <w:ind w:left="0" w:right="90"/>
        <w:jc w:val="both"/>
        <w:rPr>
          <w:rFonts w:asciiTheme="minorHAnsi" w:hAnsiTheme="minorHAnsi"/>
          <w:color w:val="000000" w:themeColor="text1"/>
          <w:spacing w:val="1"/>
          <w:sz w:val="22"/>
          <w:szCs w:val="22"/>
        </w:rPr>
      </w:pPr>
    </w:p>
    <w:p w14:paraId="32AEAFB6" w14:textId="77777777" w:rsidR="00616927" w:rsidRPr="0077631F" w:rsidRDefault="00616927" w:rsidP="00616927">
      <w:pPr>
        <w:shd w:val="clear" w:color="auto" w:fill="FFFFFF"/>
        <w:spacing w:line="240" w:lineRule="auto"/>
        <w:ind w:right="90"/>
        <w:jc w:val="center"/>
        <w:rPr>
          <w:rFonts w:eastAsiaTheme="majorEastAsia" w:cs="Times New Roman"/>
          <w:b/>
          <w:bCs/>
          <w:color w:val="003399"/>
          <w:sz w:val="28"/>
          <w:szCs w:val="28"/>
          <w:u w:val="single"/>
        </w:rPr>
      </w:pPr>
      <w:r w:rsidRPr="0077631F">
        <w:rPr>
          <w:rFonts w:eastAsiaTheme="majorEastAsia" w:cs="Times New Roman"/>
          <w:b/>
          <w:bCs/>
          <w:color w:val="003399"/>
          <w:sz w:val="28"/>
          <w:szCs w:val="28"/>
          <w:u w:val="single"/>
        </w:rPr>
        <w:t>Helpful Tax Time Strategies</w:t>
      </w:r>
    </w:p>
    <w:p w14:paraId="72979EDF" w14:textId="77777777" w:rsidR="00616927" w:rsidRPr="00E572EB" w:rsidRDefault="00616927" w:rsidP="00616927">
      <w:pPr>
        <w:pStyle w:val="ListParagraph"/>
        <w:numPr>
          <w:ilvl w:val="0"/>
          <w:numId w:val="3"/>
        </w:numPr>
        <w:shd w:val="clear" w:color="auto" w:fill="FFFFFF" w:themeFill="background1"/>
        <w:tabs>
          <w:tab w:val="left" w:pos="360"/>
        </w:tabs>
        <w:ind w:left="360"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Write down expenses or keep all receipts you think are even possibly tax-deductible. Sometimes, taxpayers assume that various expenses are not deductible and therefore do not mention them to their tax preparer. Don’t assume anything—give your tax preparer the chance</w:t>
      </w:r>
      <w:r w:rsidRPr="00E572EB">
        <w:rPr>
          <w:color w:val="000000" w:themeColor="text1"/>
          <w:spacing w:val="1"/>
          <w:sz w:val="22"/>
          <w:szCs w:val="22"/>
        </w:rPr>
        <w:t xml:space="preserve"> </w:t>
      </w:r>
      <w:r w:rsidRPr="00E572EB">
        <w:rPr>
          <w:rFonts w:asciiTheme="minorHAnsi" w:hAnsiTheme="minorHAnsi"/>
          <w:color w:val="000000" w:themeColor="text1"/>
          <w:spacing w:val="1"/>
          <w:sz w:val="22"/>
          <w:szCs w:val="22"/>
        </w:rPr>
        <w:t xml:space="preserve">to tell you whether something is or is not deductible. </w:t>
      </w:r>
    </w:p>
    <w:p w14:paraId="3DB6D556" w14:textId="77777777" w:rsidR="00616927" w:rsidRPr="00E572EB" w:rsidRDefault="00616927" w:rsidP="00616927">
      <w:pPr>
        <w:pStyle w:val="ListParagraph"/>
        <w:shd w:val="clear" w:color="auto" w:fill="FFFFFF" w:themeFill="background1"/>
        <w:tabs>
          <w:tab w:val="left" w:pos="360"/>
        </w:tabs>
        <w:ind w:left="360" w:right="90"/>
        <w:jc w:val="both"/>
        <w:rPr>
          <w:rFonts w:asciiTheme="minorHAnsi" w:hAnsiTheme="minorHAnsi"/>
          <w:color w:val="000000" w:themeColor="text1"/>
          <w:spacing w:val="1"/>
          <w:sz w:val="14"/>
          <w:szCs w:val="22"/>
        </w:rPr>
      </w:pPr>
    </w:p>
    <w:p w14:paraId="2A2315B1" w14:textId="77777777" w:rsidR="00616927" w:rsidRPr="00E572EB" w:rsidRDefault="00616927" w:rsidP="00616927">
      <w:pPr>
        <w:pStyle w:val="ListParagraph"/>
        <w:numPr>
          <w:ilvl w:val="0"/>
          <w:numId w:val="3"/>
        </w:numPr>
        <w:shd w:val="clear" w:color="auto" w:fill="FFFFFF" w:themeFill="background1"/>
        <w:tabs>
          <w:tab w:val="left" w:pos="360"/>
        </w:tabs>
        <w:ind w:left="360"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lastRenderedPageBreak/>
        <w:t>Be careful not to overpay Social Security taxes. If you received a paycheck from two or more employers and earned more than $142,800 in 2021 you may be able to file a claim on your return for the excess Social Security tax withholding.</w:t>
      </w:r>
    </w:p>
    <w:p w14:paraId="1F03EBCA" w14:textId="77777777" w:rsidR="00616927" w:rsidRPr="00E572EB" w:rsidRDefault="00616927" w:rsidP="00616927">
      <w:pPr>
        <w:shd w:val="clear" w:color="auto" w:fill="FFFFFF" w:themeFill="background1"/>
        <w:tabs>
          <w:tab w:val="left" w:pos="360"/>
        </w:tabs>
        <w:ind w:right="90"/>
        <w:jc w:val="both"/>
        <w:rPr>
          <w:color w:val="000000" w:themeColor="text1"/>
          <w:spacing w:val="1"/>
          <w:sz w:val="2"/>
          <w:szCs w:val="4"/>
        </w:rPr>
      </w:pPr>
    </w:p>
    <w:p w14:paraId="7479589B" w14:textId="77777777" w:rsidR="00616927" w:rsidRPr="00E572EB" w:rsidRDefault="00616927" w:rsidP="00616927">
      <w:pPr>
        <w:pStyle w:val="ListParagraph"/>
        <w:numPr>
          <w:ilvl w:val="0"/>
          <w:numId w:val="3"/>
        </w:numPr>
        <w:shd w:val="clear" w:color="auto" w:fill="FFFFFF" w:themeFill="background1"/>
        <w:tabs>
          <w:tab w:val="left" w:pos="360"/>
        </w:tabs>
        <w:ind w:left="360"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Don’t forget items carried over from prior years because you exceeded annual limits, such as capital losses, passive losses, charitable contributions and alternative minimum tax credits.</w:t>
      </w:r>
    </w:p>
    <w:p w14:paraId="6E49234C" w14:textId="77777777" w:rsidR="00616927" w:rsidRPr="00E572EB" w:rsidRDefault="00616927" w:rsidP="00616927">
      <w:pPr>
        <w:pStyle w:val="ListParagraph"/>
        <w:tabs>
          <w:tab w:val="left" w:pos="360"/>
        </w:tabs>
        <w:ind w:left="360" w:hanging="360"/>
        <w:rPr>
          <w:color w:val="000000" w:themeColor="text1"/>
          <w:spacing w:val="1"/>
          <w:sz w:val="16"/>
          <w:szCs w:val="22"/>
        </w:rPr>
      </w:pPr>
    </w:p>
    <w:p w14:paraId="06DC1785" w14:textId="77777777" w:rsidR="00616927" w:rsidRPr="00E572EB" w:rsidRDefault="00616927" w:rsidP="00616927">
      <w:pPr>
        <w:pStyle w:val="ListParagraph"/>
        <w:numPr>
          <w:ilvl w:val="0"/>
          <w:numId w:val="3"/>
        </w:numPr>
        <w:shd w:val="clear" w:color="auto" w:fill="FFFFFF" w:themeFill="background1"/>
        <w:tabs>
          <w:tab w:val="left" w:pos="360"/>
        </w:tabs>
        <w:ind w:left="360"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Check your 2020 tax return to see if there was a refund from 2020 applied to 2021 estimated taxes.</w:t>
      </w:r>
      <w:r w:rsidRPr="00E572EB">
        <w:rPr>
          <w:rFonts w:asciiTheme="minorHAnsi" w:hAnsiTheme="minorHAnsi"/>
          <w:color w:val="000000" w:themeColor="text1"/>
          <w:spacing w:val="1"/>
          <w:sz w:val="22"/>
          <w:szCs w:val="22"/>
        </w:rPr>
        <w:br/>
      </w:r>
    </w:p>
    <w:p w14:paraId="447EF500" w14:textId="77777777" w:rsidR="00616927" w:rsidRPr="00E572EB" w:rsidRDefault="00616927" w:rsidP="00616927">
      <w:pPr>
        <w:pStyle w:val="ListParagraph"/>
        <w:numPr>
          <w:ilvl w:val="0"/>
          <w:numId w:val="3"/>
        </w:numPr>
        <w:shd w:val="clear" w:color="auto" w:fill="FFFFFF" w:themeFill="background1"/>
        <w:tabs>
          <w:tab w:val="left" w:pos="360"/>
        </w:tabs>
        <w:ind w:left="360"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Calculate your estimated tax payments for 202</w:t>
      </w:r>
      <w:r>
        <w:rPr>
          <w:rFonts w:asciiTheme="minorHAnsi" w:hAnsiTheme="minorHAnsi"/>
          <w:color w:val="000000" w:themeColor="text1"/>
          <w:spacing w:val="1"/>
          <w:sz w:val="22"/>
          <w:szCs w:val="22"/>
        </w:rPr>
        <w:t>2</w:t>
      </w:r>
      <w:r w:rsidRPr="00E572EB">
        <w:rPr>
          <w:rFonts w:asciiTheme="minorHAnsi" w:hAnsiTheme="minorHAnsi"/>
          <w:color w:val="000000" w:themeColor="text1"/>
          <w:spacing w:val="1"/>
          <w:sz w:val="22"/>
          <w:szCs w:val="22"/>
        </w:rPr>
        <w:t xml:space="preserve"> very carefully. Many computer tax programs will automatically assume that your income tax liability for </w:t>
      </w:r>
      <w:r w:rsidRPr="00E572EB">
        <w:rPr>
          <w:rFonts w:asciiTheme="minorHAnsi" w:hAnsiTheme="minorHAnsi"/>
          <w:color w:val="000000" w:themeColor="text1"/>
          <w:spacing w:val="1"/>
          <w:sz w:val="22"/>
          <w:szCs w:val="22"/>
        </w:rPr>
        <w:t xml:space="preserve">the current year is the same as the prior year. This is done to avoid paying penalties for underpayment of estimated income taxes. However, in some cases this might not be a correct assumption, especially if 2021 was an unusual income tax year due to the sale of a business, unusual capital gains, the exercise of stock options, or even winning the lottery!  </w:t>
      </w:r>
      <w:r w:rsidRPr="00E572EB">
        <w:rPr>
          <w:rFonts w:asciiTheme="minorHAnsi" w:hAnsiTheme="minorHAnsi"/>
          <w:b/>
          <w:bCs/>
          <w:color w:val="000000" w:themeColor="text1"/>
          <w:spacing w:val="1"/>
          <w:sz w:val="22"/>
          <w:szCs w:val="22"/>
        </w:rPr>
        <w:t xml:space="preserve">A  qualified tax </w:t>
      </w:r>
      <w:r>
        <w:rPr>
          <w:rFonts w:asciiTheme="minorHAnsi" w:hAnsiTheme="minorHAnsi"/>
          <w:b/>
          <w:bCs/>
          <w:color w:val="000000" w:themeColor="text1"/>
          <w:spacing w:val="1"/>
          <w:sz w:val="22"/>
          <w:szCs w:val="22"/>
        </w:rPr>
        <w:t>professional</w:t>
      </w:r>
      <w:r w:rsidRPr="00E572EB">
        <w:rPr>
          <w:rFonts w:asciiTheme="minorHAnsi" w:hAnsiTheme="minorHAnsi"/>
          <w:b/>
          <w:bCs/>
          <w:color w:val="000000" w:themeColor="text1"/>
          <w:spacing w:val="1"/>
          <w:sz w:val="22"/>
          <w:szCs w:val="22"/>
        </w:rPr>
        <w:t xml:space="preserve"> should be able to help you with a tax projection for 2022.</w:t>
      </w:r>
    </w:p>
    <w:p w14:paraId="5589D6DE" w14:textId="77777777" w:rsidR="00616927" w:rsidRPr="00E572EB" w:rsidRDefault="00616927" w:rsidP="00616927">
      <w:pPr>
        <w:pStyle w:val="ListParagraph"/>
        <w:shd w:val="clear" w:color="auto" w:fill="FFFFFF" w:themeFill="background1"/>
        <w:tabs>
          <w:tab w:val="left" w:pos="360"/>
        </w:tabs>
        <w:ind w:left="360" w:right="90"/>
        <w:jc w:val="both"/>
        <w:rPr>
          <w:rFonts w:asciiTheme="minorHAnsi" w:hAnsiTheme="minorHAnsi"/>
          <w:color w:val="000000" w:themeColor="text1"/>
          <w:spacing w:val="1"/>
          <w:sz w:val="16"/>
          <w:szCs w:val="22"/>
        </w:rPr>
      </w:pPr>
    </w:p>
    <w:p w14:paraId="2404E2A2" w14:textId="77777777" w:rsidR="00616927" w:rsidRPr="00E572EB" w:rsidRDefault="00616927" w:rsidP="00616927">
      <w:pPr>
        <w:pStyle w:val="ListParagraph"/>
        <w:numPr>
          <w:ilvl w:val="0"/>
          <w:numId w:val="3"/>
        </w:numPr>
        <w:shd w:val="clear" w:color="auto" w:fill="FFFFFF" w:themeFill="background1"/>
        <w:tabs>
          <w:tab w:val="left" w:pos="360"/>
        </w:tabs>
        <w:ind w:left="360" w:right="90"/>
        <w:jc w:val="both"/>
        <w:rPr>
          <w:rFonts w:asciiTheme="minorHAnsi" w:hAnsiTheme="minorHAnsi"/>
          <w:color w:val="000000" w:themeColor="text1"/>
          <w:spacing w:val="1"/>
          <w:sz w:val="22"/>
          <w:szCs w:val="22"/>
        </w:rPr>
      </w:pPr>
      <w:r w:rsidRPr="00E572EB">
        <w:rPr>
          <w:rFonts w:asciiTheme="minorHAnsi" w:hAnsiTheme="minorHAnsi"/>
          <w:color w:val="000000" w:themeColor="text1"/>
          <w:spacing w:val="1"/>
          <w:sz w:val="22"/>
          <w:szCs w:val="22"/>
        </w:rPr>
        <w:t>Remember that IRS.gov could be a valuable online resource for tax information.</w:t>
      </w:r>
    </w:p>
    <w:p w14:paraId="6A772E7A" w14:textId="77777777" w:rsidR="00616927" w:rsidRPr="00E572EB" w:rsidRDefault="00616927" w:rsidP="00616927">
      <w:pPr>
        <w:pStyle w:val="ListParagraph"/>
        <w:shd w:val="clear" w:color="auto" w:fill="FFFFFF" w:themeFill="background1"/>
        <w:tabs>
          <w:tab w:val="left" w:pos="360"/>
        </w:tabs>
        <w:ind w:left="360" w:right="90" w:hanging="360"/>
        <w:jc w:val="both"/>
        <w:rPr>
          <w:rFonts w:asciiTheme="minorHAnsi" w:hAnsiTheme="minorHAnsi"/>
          <w:color w:val="000000" w:themeColor="text1"/>
          <w:spacing w:val="1"/>
          <w:sz w:val="18"/>
          <w:szCs w:val="22"/>
        </w:rPr>
      </w:pPr>
    </w:p>
    <w:p w14:paraId="793EDF0D" w14:textId="77777777" w:rsidR="00616927" w:rsidRPr="0040432E" w:rsidRDefault="00616927" w:rsidP="00616927">
      <w:pPr>
        <w:pStyle w:val="ListParagraph"/>
        <w:numPr>
          <w:ilvl w:val="0"/>
          <w:numId w:val="3"/>
        </w:numPr>
        <w:shd w:val="clear" w:color="auto" w:fill="FFFFFF" w:themeFill="background1"/>
        <w:tabs>
          <w:tab w:val="left" w:pos="360"/>
        </w:tabs>
        <w:ind w:left="360" w:right="90"/>
        <w:rPr>
          <w:rFonts w:asciiTheme="minorHAnsi" w:hAnsiTheme="minorHAnsi"/>
          <w:b/>
          <w:bCs/>
          <w:color w:val="000000" w:themeColor="text1"/>
          <w:spacing w:val="1"/>
          <w:sz w:val="22"/>
          <w:szCs w:val="22"/>
        </w:rPr>
        <w:sectPr w:rsidR="00616927" w:rsidRPr="0040432E" w:rsidSect="009617F8">
          <w:type w:val="continuous"/>
          <w:pgSz w:w="12240" w:h="15840"/>
          <w:pgMar w:top="630" w:right="540" w:bottom="810" w:left="720" w:header="0" w:footer="0" w:gutter="0"/>
          <w:cols w:num="2" w:space="360"/>
          <w:docGrid w:linePitch="360"/>
        </w:sectPr>
      </w:pPr>
      <w:r w:rsidRPr="00E572EB">
        <w:rPr>
          <w:rFonts w:asciiTheme="minorHAnsi" w:hAnsiTheme="minorHAnsi"/>
          <w:color w:val="000000" w:themeColor="text1"/>
          <w:spacing w:val="1"/>
          <w:sz w:val="22"/>
          <w:szCs w:val="22"/>
        </w:rPr>
        <w:t xml:space="preserve">Always double check your math where possible and </w:t>
      </w:r>
      <w:r w:rsidRPr="00E572EB">
        <w:rPr>
          <w:rFonts w:asciiTheme="minorHAnsi" w:hAnsiTheme="minorHAnsi"/>
          <w:b/>
          <w:bCs/>
          <w:color w:val="000000" w:themeColor="text1"/>
          <w:spacing w:val="1"/>
          <w:sz w:val="22"/>
          <w:szCs w:val="22"/>
        </w:rPr>
        <w:t>remember it is always wise to consult a tax preparer before filing.</w:t>
      </w:r>
    </w:p>
    <w:p w14:paraId="7BFFE2AA" w14:textId="77777777" w:rsidR="00616927" w:rsidRDefault="00616927" w:rsidP="00616927">
      <w:pPr>
        <w:spacing w:after="0" w:line="240" w:lineRule="auto"/>
        <w:jc w:val="both"/>
        <w:rPr>
          <w:rFonts w:cstheme="minorHAnsi"/>
          <w:b/>
          <w:bCs/>
          <w:color w:val="000000" w:themeColor="text1"/>
          <w:spacing w:val="-15"/>
        </w:rPr>
      </w:pPr>
    </w:p>
    <w:p w14:paraId="22A79829" w14:textId="77777777" w:rsidR="00616927" w:rsidRPr="00A30933" w:rsidRDefault="00616927" w:rsidP="00616927">
      <w:pPr>
        <w:spacing w:after="0" w:line="240" w:lineRule="auto"/>
        <w:jc w:val="both"/>
        <w:rPr>
          <w:rFonts w:eastAsia="Times New Roman" w:cstheme="minorHAnsi"/>
          <w:color w:val="FF0000"/>
          <w:sz w:val="21"/>
          <w:szCs w:val="21"/>
        </w:rPr>
      </w:pPr>
    </w:p>
    <w:bookmarkEnd w:id="0"/>
    <w:p w14:paraId="12850EE0" w14:textId="77777777" w:rsidR="00616927" w:rsidRPr="0015599E" w:rsidRDefault="00616927" w:rsidP="00616927">
      <w:pPr>
        <w:shd w:val="clear" w:color="auto" w:fill="2F5496" w:themeFill="accent5" w:themeFillShade="BF"/>
        <w:spacing w:after="136" w:line="240" w:lineRule="auto"/>
        <w:ind w:right="90"/>
        <w:jc w:val="center"/>
        <w:rPr>
          <w:rFonts w:eastAsia="Times New Roman" w:cs="Times New Roman"/>
          <w:b/>
          <w:color w:val="FFFFFF" w:themeColor="background1"/>
          <w:sz w:val="36"/>
          <w:szCs w:val="32"/>
          <w:u w:val="single"/>
        </w:rPr>
      </w:pPr>
      <w:r w:rsidRPr="0015599E">
        <w:rPr>
          <w:rFonts w:cs="Times New Roman"/>
          <w:b/>
          <w:color w:val="FFFFFF" w:themeColor="background1"/>
          <w:sz w:val="44"/>
          <w:szCs w:val="40"/>
          <w14:textOutline w14:w="0" w14:cap="flat" w14:cmpd="sng" w14:algn="ctr">
            <w14:noFill/>
            <w14:prstDash w14:val="solid"/>
            <w14:round/>
          </w14:textOutline>
        </w:rPr>
        <w:t>Conclusion</w:t>
      </w:r>
    </w:p>
    <w:p w14:paraId="159860C6" w14:textId="77777777" w:rsidR="00616927" w:rsidRPr="00E572EB" w:rsidRDefault="00616927" w:rsidP="00616927">
      <w:pPr>
        <w:spacing w:after="240" w:line="240" w:lineRule="auto"/>
        <w:ind w:right="90"/>
        <w:jc w:val="both"/>
        <w:rPr>
          <w:rFonts w:eastAsia="Times New Roman" w:cs="Times New Roman"/>
          <w:color w:val="000000" w:themeColor="text1"/>
          <w:spacing w:val="1"/>
        </w:rPr>
      </w:pPr>
      <w:r w:rsidRPr="0015599E">
        <w:rPr>
          <w:rFonts w:eastAsia="Times New Roman" w:cs="Times New Roman"/>
          <w:b/>
          <w:noProof/>
          <w:color w:val="000000" w:themeColor="text1"/>
        </w:rPr>
        <mc:AlternateContent>
          <mc:Choice Requires="wps">
            <w:drawing>
              <wp:anchor distT="45720" distB="45720" distL="114300" distR="114300" simplePos="0" relativeHeight="251760640" behindDoc="0" locked="0" layoutInCell="1" allowOverlap="1" wp14:anchorId="19EEC0A0" wp14:editId="77607504">
                <wp:simplePos x="0" y="0"/>
                <wp:positionH relativeFrom="column">
                  <wp:posOffset>3723763</wp:posOffset>
                </wp:positionH>
                <wp:positionV relativeFrom="paragraph">
                  <wp:posOffset>211393</wp:posOffset>
                </wp:positionV>
                <wp:extent cx="3215005" cy="1402080"/>
                <wp:effectExtent l="0" t="0" r="23495" b="266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005" cy="1402080"/>
                        </a:xfrm>
                        <a:prstGeom prst="rect">
                          <a:avLst/>
                        </a:prstGeom>
                        <a:solidFill>
                          <a:schemeClr val="accent1">
                            <a:lumMod val="20000"/>
                            <a:lumOff val="80000"/>
                          </a:schemeClr>
                        </a:solidFill>
                        <a:ln w="12700" cap="rnd">
                          <a:solidFill>
                            <a:srgbClr val="002060"/>
                          </a:solidFill>
                          <a:prstDash val="sysDot"/>
                          <a:miter lim="800000"/>
                          <a:headEnd/>
                          <a:tailEnd/>
                        </a:ln>
                      </wps:spPr>
                      <wps:txbx>
                        <w:txbxContent>
                          <w:p w14:paraId="128B1D67" w14:textId="77777777" w:rsidR="00616927" w:rsidRPr="0040432E" w:rsidRDefault="00616927" w:rsidP="00616927">
                            <w:pPr>
                              <w:spacing w:after="240" w:line="240" w:lineRule="auto"/>
                              <w:ind w:right="90"/>
                              <w:jc w:val="both"/>
                              <w:rPr>
                                <w:rFonts w:eastAsia="Times New Roman" w:cs="Times New Roman"/>
                                <w:bCs/>
                                <w:color w:val="002060"/>
                              </w:rPr>
                            </w:pPr>
                            <w:r w:rsidRPr="0040432E">
                              <w:rPr>
                                <w:rFonts w:eastAsia="Times New Roman" w:cs="Times New Roman"/>
                                <w:b/>
                                <w:color w:val="002060"/>
                              </w:rPr>
                              <w:t xml:space="preserve">Remember </w:t>
                            </w:r>
                            <w:r w:rsidRPr="0040432E">
                              <w:rPr>
                                <w:rFonts w:eastAsia="Times New Roman" w:cs="Times New Roman"/>
                                <w:bCs/>
                                <w:color w:val="002060"/>
                              </w:rPr>
                              <w:t xml:space="preserve">— If you ever have any questions regarding your finances, please call us first before making any decisions. We pride ourselves in our ability to help clients make informed decisions. </w:t>
                            </w:r>
                            <w:r w:rsidRPr="0040432E">
                              <w:rPr>
                                <w:rFonts w:eastAsia="Times New Roman" w:cs="Times New Roman"/>
                                <w:bCs/>
                                <w:color w:val="002060"/>
                              </w:rPr>
                              <w:br/>
                            </w:r>
                            <w:r w:rsidRPr="0040432E">
                              <w:rPr>
                                <w:rFonts w:eastAsia="Times New Roman" w:cs="Times New Roman"/>
                                <w:bCs/>
                                <w:color w:val="002060"/>
                              </w:rPr>
                              <w:br/>
                              <w:t>We</w:t>
                            </w:r>
                            <w:r>
                              <w:rPr>
                                <w:rFonts w:eastAsia="Times New Roman" w:cs="Times New Roman"/>
                                <w:bCs/>
                                <w:color w:val="002060"/>
                              </w:rPr>
                              <w:t>’re</w:t>
                            </w:r>
                            <w:r w:rsidRPr="0040432E">
                              <w:rPr>
                                <w:rFonts w:eastAsia="Times New Roman" w:cs="Times New Roman"/>
                                <w:bCs/>
                                <w:color w:val="002060"/>
                              </w:rPr>
                              <w:t xml:space="preserve"> here to help you! We </w:t>
                            </w:r>
                            <w:r>
                              <w:rPr>
                                <w:rFonts w:eastAsia="Times New Roman" w:cs="Times New Roman"/>
                                <w:bCs/>
                                <w:color w:val="002060"/>
                              </w:rPr>
                              <w:t xml:space="preserve">don’t </w:t>
                            </w:r>
                            <w:r w:rsidRPr="0040432E">
                              <w:rPr>
                                <w:rFonts w:eastAsia="Times New Roman" w:cs="Times New Roman"/>
                                <w:bCs/>
                                <w:color w:val="002060"/>
                              </w:rPr>
                              <w:t>want you to worry about things that you don’t need to worry about!</w:t>
                            </w:r>
                          </w:p>
                          <w:p w14:paraId="7DF3BEFF" w14:textId="77777777" w:rsidR="00616927" w:rsidRPr="002E6A62" w:rsidRDefault="00616927" w:rsidP="00616927">
                            <w:pPr>
                              <w:spacing w:after="240" w:line="240" w:lineRule="auto"/>
                              <w:ind w:right="90"/>
                              <w:jc w:val="both"/>
                              <w:rPr>
                                <w:rFonts w:eastAsia="Times New Roman" w:cs="Times New Roman"/>
                                <w:bCs/>
                                <w:color w:val="00206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EC0A0" id="_x0000_s1029" type="#_x0000_t202" style="position:absolute;left:0;text-align:left;margin-left:293.2pt;margin-top:16.65pt;width:253.15pt;height:110.4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" fillcolor="#deeaf6 [660]" strokecolor="#002060" strokeweight="1pt">
                <v:stroke dashstyle="1 1" endcap="round"/>
                <v:textbox>
                  <w:txbxContent>
                    <w:p w14:paraId="128B1D67" w14:textId="77777777" w:rsidR="00616927" w:rsidRPr="0040432E" w:rsidRDefault="00616927" w:rsidP="00616927">
                      <w:pPr>
                        <w:spacing w:after="240" w:line="240" w:lineRule="auto"/>
                        <w:ind w:right="90"/>
                        <w:jc w:val="both"/>
                        <w:rPr>
                          <w:rFonts w:eastAsia="Times New Roman" w:cs="Times New Roman"/>
                          <w:bCs/>
                          <w:color w:val="002060"/>
                        </w:rPr>
                      </w:pPr>
                      <w:r w:rsidRPr="0040432E">
                        <w:rPr>
                          <w:rFonts w:eastAsia="Times New Roman" w:cs="Times New Roman"/>
                          <w:b/>
                          <w:color w:val="002060"/>
                        </w:rPr>
                        <w:t xml:space="preserve">Remember </w:t>
                      </w:r>
                      <w:r w:rsidRPr="0040432E">
                        <w:rPr>
                          <w:rFonts w:eastAsia="Times New Roman" w:cs="Times New Roman"/>
                          <w:bCs/>
                          <w:color w:val="002060"/>
                        </w:rPr>
                        <w:t xml:space="preserve">— If you ever have any questions regarding your finances, please call us first before making any decisions. We pride ourselves in our ability to help clients make informed decisions. </w:t>
                      </w:r>
                      <w:r w:rsidRPr="0040432E">
                        <w:rPr>
                          <w:rFonts w:eastAsia="Times New Roman" w:cs="Times New Roman"/>
                          <w:bCs/>
                          <w:color w:val="002060"/>
                        </w:rPr>
                        <w:br/>
                      </w:r>
                      <w:r w:rsidRPr="0040432E">
                        <w:rPr>
                          <w:rFonts w:eastAsia="Times New Roman" w:cs="Times New Roman"/>
                          <w:bCs/>
                          <w:color w:val="002060"/>
                        </w:rPr>
                        <w:br/>
                        <w:t>We</w:t>
                      </w:r>
                      <w:r>
                        <w:rPr>
                          <w:rFonts w:eastAsia="Times New Roman" w:cs="Times New Roman"/>
                          <w:bCs/>
                          <w:color w:val="002060"/>
                        </w:rPr>
                        <w:t>’re</w:t>
                      </w:r>
                      <w:r w:rsidRPr="0040432E">
                        <w:rPr>
                          <w:rFonts w:eastAsia="Times New Roman" w:cs="Times New Roman"/>
                          <w:bCs/>
                          <w:color w:val="002060"/>
                        </w:rPr>
                        <w:t xml:space="preserve"> here to help you! We </w:t>
                      </w:r>
                      <w:r>
                        <w:rPr>
                          <w:rFonts w:eastAsia="Times New Roman" w:cs="Times New Roman"/>
                          <w:bCs/>
                          <w:color w:val="002060"/>
                        </w:rPr>
                        <w:t xml:space="preserve">don’t </w:t>
                      </w:r>
                      <w:r w:rsidRPr="0040432E">
                        <w:rPr>
                          <w:rFonts w:eastAsia="Times New Roman" w:cs="Times New Roman"/>
                          <w:bCs/>
                          <w:color w:val="002060"/>
                        </w:rPr>
                        <w:t>want you to worry about things that you don’t need to worry about!</w:t>
                      </w:r>
                    </w:p>
                    <w:p w14:paraId="7DF3BEFF" w14:textId="77777777" w:rsidR="00616927" w:rsidRPr="002E6A62" w:rsidRDefault="00616927" w:rsidP="00616927">
                      <w:pPr>
                        <w:spacing w:after="240" w:line="240" w:lineRule="auto"/>
                        <w:ind w:right="90"/>
                        <w:jc w:val="both"/>
                        <w:rPr>
                          <w:rFonts w:eastAsia="Times New Roman" w:cs="Times New Roman"/>
                          <w:bCs/>
                          <w:color w:val="002060"/>
                          <w:sz w:val="24"/>
                          <w:szCs w:val="24"/>
                        </w:rPr>
                      </w:pPr>
                    </w:p>
                  </w:txbxContent>
                </v:textbox>
                <w10:wrap type="square"/>
              </v:shape>
            </w:pict>
          </mc:Fallback>
        </mc:AlternateContent>
      </w:r>
      <w:r>
        <w:rPr>
          <w:rFonts w:eastAsia="Times New Roman" w:cs="Times New Roman"/>
          <w:b/>
          <w:color w:val="000000" w:themeColor="text1"/>
          <w:spacing w:val="1"/>
        </w:rPr>
        <w:br/>
      </w:r>
      <w:r w:rsidRPr="00E572EB">
        <w:rPr>
          <w:rFonts w:eastAsia="Times New Roman" w:cs="Times New Roman"/>
          <w:b/>
          <w:color w:val="000000" w:themeColor="text1"/>
          <w:spacing w:val="1"/>
        </w:rPr>
        <w:t>Filing your 2021 taxes will continue to include the new tax rates set forth with the Tax Cuts and Jobs Act (TCJA) enacted in 2018 (currently set to expire after 2025).</w:t>
      </w:r>
      <w:r w:rsidRPr="00E572EB">
        <w:rPr>
          <w:rFonts w:eastAsia="Times New Roman" w:cs="Times New Roman"/>
          <w:color w:val="000000" w:themeColor="text1"/>
          <w:spacing w:val="1"/>
        </w:rPr>
        <w:t xml:space="preserve"> An essential part of maintaining your overall financial health is attempting to keep your tax liability to a minimum. </w:t>
      </w:r>
    </w:p>
    <w:p w14:paraId="11C544A7" w14:textId="77777777" w:rsidR="00616927" w:rsidRPr="00E572EB" w:rsidRDefault="00616927" w:rsidP="00616927">
      <w:pPr>
        <w:spacing w:after="240" w:line="240" w:lineRule="auto"/>
        <w:ind w:right="90"/>
        <w:jc w:val="both"/>
        <w:rPr>
          <w:rFonts w:eastAsia="Times New Roman" w:cs="Times New Roman"/>
          <w:b/>
          <w:color w:val="000000" w:themeColor="text1"/>
          <w:spacing w:val="1"/>
        </w:rPr>
      </w:pPr>
      <w:r>
        <w:rPr>
          <w:rFonts w:eastAsia="Times New Roman" w:cs="Times New Roman"/>
          <w:b/>
          <w:noProof/>
          <w:color w:val="000000" w:themeColor="text1"/>
          <w:spacing w:val="1"/>
        </w:rPr>
        <w:drawing>
          <wp:anchor distT="0" distB="0" distL="114300" distR="114300" simplePos="0" relativeHeight="251761664" behindDoc="0" locked="0" layoutInCell="1" allowOverlap="1" wp14:anchorId="4A7611D0" wp14:editId="2E96400A">
            <wp:simplePos x="0" y="0"/>
            <wp:positionH relativeFrom="column">
              <wp:posOffset>-22194</wp:posOffset>
            </wp:positionH>
            <wp:positionV relativeFrom="paragraph">
              <wp:posOffset>829230</wp:posOffset>
            </wp:positionV>
            <wp:extent cx="6961505" cy="3657600"/>
            <wp:effectExtent l="0" t="0" r="0" b="0"/>
            <wp:wrapNone/>
            <wp:docPr id="12" name="Picture 12"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timelin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61717" cy="36577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2EB">
        <w:rPr>
          <w:rFonts w:eastAsia="Times New Roman" w:cs="Times New Roman"/>
          <w:color w:val="000000" w:themeColor="text1"/>
          <w:spacing w:val="1"/>
        </w:rPr>
        <w:t>One of our primary goals is to keep you informed of the changes that will be affecting investors like you</w:t>
      </w:r>
      <w:r w:rsidRPr="00E572EB">
        <w:rPr>
          <w:rFonts w:eastAsia="Times New Roman" w:cs="Times New Roman"/>
          <w:bCs/>
          <w:color w:val="000000" w:themeColor="text1"/>
          <w:spacing w:val="1"/>
        </w:rPr>
        <w:t>.</w:t>
      </w:r>
      <w:r w:rsidRPr="00E572EB">
        <w:rPr>
          <w:rFonts w:eastAsia="Times New Roman" w:cs="Times New Roman"/>
          <w:b/>
          <w:color w:val="000000" w:themeColor="text1"/>
          <w:spacing w:val="1"/>
        </w:rPr>
        <w:t xml:space="preserve"> We believe that taking a proactive approach is better than a reactive approach—especially regarding income tax strategies! </w:t>
      </w:r>
    </w:p>
    <w:p w14:paraId="57E78166" w14:textId="77777777" w:rsidR="00616927" w:rsidRDefault="00616927" w:rsidP="00616927">
      <w:pPr>
        <w:spacing w:after="240" w:line="240" w:lineRule="auto"/>
        <w:ind w:right="90"/>
        <w:jc w:val="both"/>
        <w:rPr>
          <w:rFonts w:eastAsia="Times New Roman" w:cs="Times New Roman"/>
          <w:b/>
          <w:color w:val="000000" w:themeColor="text1"/>
          <w:spacing w:val="1"/>
        </w:rPr>
      </w:pPr>
    </w:p>
    <w:p w14:paraId="675C11E0" w14:textId="77777777" w:rsidR="00616927" w:rsidRDefault="00616927" w:rsidP="00616927">
      <w:pPr>
        <w:spacing w:after="240" w:line="240" w:lineRule="auto"/>
        <w:ind w:right="90"/>
        <w:jc w:val="both"/>
        <w:rPr>
          <w:rFonts w:eastAsia="Times New Roman" w:cs="Times New Roman"/>
          <w:b/>
          <w:color w:val="000000" w:themeColor="text1"/>
          <w:spacing w:val="1"/>
        </w:rPr>
      </w:pPr>
    </w:p>
    <w:p w14:paraId="5226A6D3" w14:textId="77777777" w:rsidR="00616927" w:rsidRDefault="00616927" w:rsidP="00616927">
      <w:pPr>
        <w:spacing w:after="240" w:line="240" w:lineRule="auto"/>
        <w:ind w:right="90"/>
        <w:jc w:val="both"/>
        <w:rPr>
          <w:rFonts w:eastAsia="Times New Roman" w:cs="Times New Roman"/>
          <w:color w:val="000000" w:themeColor="text1"/>
          <w:spacing w:val="1"/>
        </w:rPr>
      </w:pPr>
    </w:p>
    <w:p w14:paraId="2FDACE6F" w14:textId="77777777" w:rsidR="00616927" w:rsidRDefault="00616927" w:rsidP="00616927">
      <w:pPr>
        <w:spacing w:after="240" w:line="240" w:lineRule="auto"/>
        <w:ind w:right="90"/>
        <w:jc w:val="both"/>
        <w:rPr>
          <w:rFonts w:eastAsia="Times New Roman" w:cs="Times New Roman"/>
          <w:color w:val="000000" w:themeColor="text1"/>
          <w:spacing w:val="1"/>
        </w:rPr>
      </w:pPr>
    </w:p>
    <w:p w14:paraId="782E53BC" w14:textId="77777777" w:rsidR="00616927" w:rsidRDefault="00616927" w:rsidP="00616927">
      <w:pPr>
        <w:spacing w:after="240" w:line="240" w:lineRule="auto"/>
        <w:ind w:right="90"/>
        <w:jc w:val="both"/>
        <w:rPr>
          <w:rFonts w:eastAsia="Times New Roman" w:cs="Times New Roman"/>
          <w:color w:val="000000" w:themeColor="text1"/>
          <w:spacing w:val="1"/>
        </w:rPr>
      </w:pPr>
    </w:p>
    <w:p w14:paraId="244F4437" w14:textId="77777777" w:rsidR="00616927" w:rsidRDefault="00616927" w:rsidP="00616927">
      <w:pPr>
        <w:spacing w:after="240" w:line="240" w:lineRule="auto"/>
        <w:ind w:right="90"/>
        <w:jc w:val="both"/>
        <w:rPr>
          <w:rFonts w:eastAsia="Times New Roman" w:cs="Times New Roman"/>
          <w:color w:val="000000" w:themeColor="text1"/>
          <w:spacing w:val="1"/>
        </w:rPr>
      </w:pPr>
    </w:p>
    <w:p w14:paraId="0FF8C1A2" w14:textId="77777777" w:rsidR="00616927" w:rsidRDefault="00616927" w:rsidP="00616927">
      <w:pPr>
        <w:spacing w:after="240" w:line="240" w:lineRule="auto"/>
        <w:ind w:right="90"/>
        <w:jc w:val="both"/>
        <w:rPr>
          <w:rFonts w:eastAsia="Times New Roman" w:cs="Times New Roman"/>
          <w:color w:val="000000" w:themeColor="text1"/>
          <w:spacing w:val="1"/>
        </w:rPr>
      </w:pPr>
    </w:p>
    <w:p w14:paraId="55291A8C" w14:textId="77777777" w:rsidR="00616927" w:rsidRDefault="00616927" w:rsidP="00616927">
      <w:pPr>
        <w:spacing w:after="240" w:line="240" w:lineRule="auto"/>
        <w:ind w:right="90"/>
        <w:jc w:val="both"/>
        <w:rPr>
          <w:rFonts w:eastAsia="Times New Roman" w:cs="Times New Roman"/>
          <w:color w:val="000000" w:themeColor="text1"/>
          <w:spacing w:val="1"/>
        </w:rPr>
      </w:pPr>
    </w:p>
    <w:p w14:paraId="24EC5DA1" w14:textId="77777777" w:rsidR="00616927" w:rsidRDefault="00616927" w:rsidP="00616927">
      <w:pPr>
        <w:spacing w:after="240" w:line="240" w:lineRule="auto"/>
        <w:ind w:right="90"/>
        <w:jc w:val="both"/>
        <w:rPr>
          <w:rFonts w:eastAsia="Times New Roman" w:cs="Times New Roman"/>
          <w:color w:val="000000" w:themeColor="text1"/>
          <w:spacing w:val="1"/>
        </w:rPr>
      </w:pPr>
    </w:p>
    <w:p w14:paraId="1AD0AB21" w14:textId="77777777" w:rsidR="00616927" w:rsidRDefault="00616927" w:rsidP="00616927">
      <w:pPr>
        <w:spacing w:after="240" w:line="240" w:lineRule="auto"/>
        <w:ind w:right="90"/>
        <w:jc w:val="both"/>
        <w:rPr>
          <w:rFonts w:eastAsia="Times New Roman" w:cs="Times New Roman"/>
          <w:color w:val="000000" w:themeColor="text1"/>
          <w:spacing w:val="1"/>
        </w:rPr>
      </w:pPr>
    </w:p>
    <w:p w14:paraId="5241C8F5" w14:textId="77777777" w:rsidR="00616927" w:rsidRDefault="00616927" w:rsidP="00616927">
      <w:pPr>
        <w:spacing w:after="240" w:line="240" w:lineRule="auto"/>
        <w:ind w:right="90"/>
        <w:jc w:val="both"/>
        <w:rPr>
          <w:rFonts w:eastAsia="Times New Roman" w:cs="Times New Roman"/>
          <w:color w:val="000000" w:themeColor="text1"/>
          <w:spacing w:val="1"/>
        </w:rPr>
      </w:pPr>
    </w:p>
    <w:p w14:paraId="40C75325" w14:textId="77777777" w:rsidR="00616927" w:rsidRPr="00792EFA" w:rsidRDefault="00616927" w:rsidP="00616927">
      <w:pPr>
        <w:spacing w:after="0" w:line="240" w:lineRule="auto"/>
        <w:ind w:left="360" w:right="270"/>
        <w:jc w:val="center"/>
        <w:rPr>
          <w:rFonts w:cstheme="minorHAnsi"/>
          <w:b/>
          <w:bCs/>
          <w:color w:val="000000" w:themeColor="text1"/>
          <w:spacing w:val="-15"/>
          <w:sz w:val="10"/>
          <w:szCs w:val="10"/>
        </w:rPr>
      </w:pPr>
    </w:p>
    <w:p w14:paraId="39CD7ABF" w14:textId="77777777" w:rsidR="00616927" w:rsidRPr="00792EFA" w:rsidRDefault="00616927" w:rsidP="00616927">
      <w:pPr>
        <w:shd w:val="clear" w:color="auto" w:fill="2F5496" w:themeFill="accent5" w:themeFillShade="BF"/>
        <w:spacing w:after="136" w:line="240" w:lineRule="auto"/>
        <w:jc w:val="center"/>
        <w:rPr>
          <w:rFonts w:cs="Times New Roman"/>
          <w:b/>
          <w:color w:val="FFFFFF" w:themeColor="background1"/>
          <w:sz w:val="40"/>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2EFA">
        <w:rPr>
          <w:rFonts w:cs="Times New Roman"/>
          <w:b/>
          <w:color w:val="FFFFFF" w:themeColor="background1"/>
          <w:sz w:val="40"/>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Proactive Tax Planning for 2022</w:t>
      </w:r>
    </w:p>
    <w:p w14:paraId="1AEAD618" w14:textId="77777777" w:rsidR="00616927" w:rsidRDefault="00616927" w:rsidP="00616927">
      <w:pPr>
        <w:pStyle w:val="NormalWeb"/>
        <w:tabs>
          <w:tab w:val="left" w:pos="0"/>
        </w:tabs>
        <w:spacing w:before="0" w:beforeAutospacing="0" w:after="0" w:afterAutospacing="0"/>
        <w:ind w:left="90" w:right="75"/>
        <w:jc w:val="center"/>
        <w:rPr>
          <w:rFonts w:asciiTheme="minorHAnsi" w:hAnsiTheme="minorHAnsi"/>
          <w:b/>
          <w:bCs/>
          <w:color w:val="002060"/>
          <w:spacing w:val="1"/>
          <w:sz w:val="40"/>
          <w:szCs w:val="40"/>
        </w:rPr>
      </w:pPr>
      <w:r>
        <w:rPr>
          <w:rFonts w:asciiTheme="minorHAnsi" w:eastAsiaTheme="majorEastAsia" w:hAnsiTheme="minorHAnsi"/>
          <w:b/>
          <w:bCs/>
          <w:noProof/>
          <w:color w:val="000000" w:themeColor="text1"/>
        </w:rPr>
        <w:drawing>
          <wp:anchor distT="0" distB="0" distL="114300" distR="114300" simplePos="0" relativeHeight="251763712" behindDoc="0" locked="0" layoutInCell="1" allowOverlap="1" wp14:anchorId="5523938D" wp14:editId="50E072D8">
            <wp:simplePos x="0" y="0"/>
            <wp:positionH relativeFrom="column">
              <wp:posOffset>3816985</wp:posOffset>
            </wp:positionH>
            <wp:positionV relativeFrom="paragraph">
              <wp:posOffset>72390</wp:posOffset>
            </wp:positionV>
            <wp:extent cx="2983865" cy="2150110"/>
            <wp:effectExtent l="0" t="0" r="6985" b="2540"/>
            <wp:wrapSquare wrapText="bothSides"/>
            <wp:docPr id="13" name="Picture 1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3865" cy="2150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2EB">
        <w:rPr>
          <w:rFonts w:eastAsiaTheme="majorEastAsia"/>
          <w:b/>
          <w:bCs/>
          <w:color w:val="000000" w:themeColor="text1"/>
          <w:sz w:val="4"/>
          <w:szCs w:val="4"/>
          <w:u w:val="single"/>
        </w:rPr>
        <w:br/>
      </w:r>
      <w:r w:rsidRPr="00E572EB">
        <w:rPr>
          <w:rFonts w:eastAsiaTheme="majorEastAsia"/>
          <w:b/>
          <w:bCs/>
          <w:color w:val="000000" w:themeColor="text1"/>
          <w:sz w:val="4"/>
          <w:szCs w:val="4"/>
          <w:u w:val="single"/>
        </w:rPr>
        <w:br/>
      </w:r>
      <w:r w:rsidRPr="00E572EB">
        <w:rPr>
          <w:rFonts w:eastAsiaTheme="majorEastAsia"/>
          <w:b/>
          <w:bCs/>
          <w:color w:val="000000" w:themeColor="text1"/>
          <w:sz w:val="4"/>
          <w:szCs w:val="4"/>
          <w:u w:val="single"/>
        </w:rPr>
        <w:br/>
      </w:r>
    </w:p>
    <w:p w14:paraId="3E240EFE" w14:textId="77777777" w:rsidR="00616927" w:rsidRPr="009534C8" w:rsidRDefault="00616927" w:rsidP="00616927">
      <w:pPr>
        <w:pStyle w:val="NormalWeb"/>
        <w:tabs>
          <w:tab w:val="left" w:pos="0"/>
        </w:tabs>
        <w:spacing w:before="0" w:beforeAutospacing="0" w:after="0" w:afterAutospacing="0"/>
        <w:ind w:left="90" w:right="75"/>
        <w:jc w:val="center"/>
        <w:rPr>
          <w:rFonts w:asciiTheme="minorHAnsi" w:hAnsiTheme="minorHAnsi"/>
          <w:b/>
          <w:bCs/>
          <w:color w:val="002060"/>
          <w:spacing w:val="1"/>
          <w:sz w:val="32"/>
          <w:szCs w:val="32"/>
        </w:rPr>
      </w:pPr>
      <w:r w:rsidRPr="009534C8">
        <w:rPr>
          <w:rFonts w:asciiTheme="minorHAnsi" w:hAnsiTheme="minorHAnsi"/>
          <w:b/>
          <w:bCs/>
          <w:color w:val="002060"/>
          <w:spacing w:val="1"/>
          <w:sz w:val="40"/>
          <w:szCs w:val="40"/>
        </w:rPr>
        <w:t xml:space="preserve">PROACTIVE TAX PLANNING:  </w:t>
      </w:r>
      <w:r w:rsidRPr="009534C8">
        <w:rPr>
          <w:rFonts w:asciiTheme="minorHAnsi" w:hAnsiTheme="minorHAnsi"/>
          <w:b/>
          <w:bCs/>
          <w:color w:val="002060"/>
          <w:spacing w:val="1"/>
          <w:sz w:val="32"/>
          <w:szCs w:val="32"/>
        </w:rPr>
        <w:br/>
      </w:r>
      <w:r>
        <w:rPr>
          <w:rFonts w:asciiTheme="minorHAnsi" w:hAnsiTheme="minorHAnsi"/>
          <w:b/>
          <w:bCs/>
          <w:color w:val="002060"/>
          <w:spacing w:val="1"/>
          <w:sz w:val="28"/>
          <w:szCs w:val="28"/>
        </w:rPr>
        <w:br/>
      </w:r>
      <w:r w:rsidRPr="009534C8">
        <w:rPr>
          <w:rFonts w:asciiTheme="minorHAnsi" w:hAnsiTheme="minorHAnsi"/>
          <w:b/>
          <w:bCs/>
          <w:color w:val="002060"/>
          <w:spacing w:val="1"/>
          <w:sz w:val="32"/>
          <w:szCs w:val="32"/>
        </w:rPr>
        <w:t>A “Proactive” approach to your tax planning instead of a “Reactive” approach could produce better results!</w:t>
      </w:r>
    </w:p>
    <w:p w14:paraId="085FE990" w14:textId="77777777" w:rsidR="00616927" w:rsidRPr="004F7BB1" w:rsidRDefault="00616927" w:rsidP="00616927">
      <w:pPr>
        <w:pStyle w:val="NormalWeb"/>
        <w:tabs>
          <w:tab w:val="left" w:pos="0"/>
        </w:tabs>
        <w:spacing w:before="0" w:beforeAutospacing="0" w:after="0" w:afterAutospacing="0"/>
        <w:ind w:left="-270" w:right="75"/>
        <w:jc w:val="center"/>
        <w:rPr>
          <w:b/>
          <w:bCs/>
          <w:color w:val="002060"/>
          <w:sz w:val="32"/>
          <w:szCs w:val="22"/>
        </w:rPr>
      </w:pPr>
    </w:p>
    <w:p w14:paraId="628FF122" w14:textId="77777777" w:rsidR="00616927" w:rsidRDefault="00616927" w:rsidP="00616927">
      <w:pPr>
        <w:shd w:val="clear" w:color="auto" w:fill="FFFFFF"/>
        <w:spacing w:line="240" w:lineRule="auto"/>
        <w:ind w:right="90"/>
        <w:jc w:val="center"/>
        <w:rPr>
          <w:rFonts w:eastAsiaTheme="majorEastAsia" w:cs="Times New Roman"/>
          <w:b/>
          <w:bCs/>
          <w:color w:val="003399"/>
          <w:sz w:val="28"/>
          <w:szCs w:val="28"/>
          <w:u w:val="single"/>
        </w:rPr>
      </w:pPr>
    </w:p>
    <w:p w14:paraId="47228B8E" w14:textId="77777777" w:rsidR="00616927" w:rsidRDefault="00616927" w:rsidP="00616927">
      <w:pPr>
        <w:shd w:val="clear" w:color="auto" w:fill="FFFFFF"/>
        <w:spacing w:line="240" w:lineRule="auto"/>
        <w:ind w:right="90"/>
        <w:jc w:val="center"/>
        <w:rPr>
          <w:rFonts w:eastAsiaTheme="majorEastAsia" w:cs="Times New Roman"/>
          <w:b/>
          <w:bCs/>
          <w:color w:val="003399"/>
          <w:sz w:val="28"/>
          <w:szCs w:val="28"/>
          <w:u w:val="single"/>
        </w:rPr>
      </w:pPr>
    </w:p>
    <w:p w14:paraId="13509723" w14:textId="77777777" w:rsidR="00616927" w:rsidRPr="00E572EB" w:rsidRDefault="00616927" w:rsidP="00616927">
      <w:pPr>
        <w:shd w:val="clear" w:color="auto" w:fill="FFFFFF"/>
        <w:spacing w:line="240" w:lineRule="auto"/>
        <w:ind w:right="90"/>
        <w:jc w:val="center"/>
        <w:rPr>
          <w:rFonts w:eastAsia="Times New Roman" w:cs="Times New Roman"/>
          <w:color w:val="000000" w:themeColor="text1"/>
          <w:spacing w:val="1"/>
        </w:rPr>
      </w:pPr>
      <w:r w:rsidRPr="0077631F">
        <w:rPr>
          <w:rFonts w:eastAsiaTheme="majorEastAsia" w:cs="Times New Roman"/>
          <w:b/>
          <w:bCs/>
          <w:color w:val="003399"/>
          <w:sz w:val="28"/>
          <w:szCs w:val="28"/>
          <w:u w:val="single"/>
        </w:rPr>
        <w:t>Items Taxpayers Could Consider to Proactively Tax Plan for 2022 Include:</w:t>
      </w:r>
    </w:p>
    <w:p w14:paraId="15C2D74F" w14:textId="77777777" w:rsidR="00616927" w:rsidRPr="00E572EB" w:rsidRDefault="00616927" w:rsidP="00616927">
      <w:pPr>
        <w:pStyle w:val="Heading2"/>
        <w:numPr>
          <w:ilvl w:val="0"/>
          <w:numId w:val="23"/>
        </w:numPr>
        <w:shd w:val="clear" w:color="auto" w:fill="FFFFFF"/>
        <w:spacing w:before="0" w:line="240" w:lineRule="auto"/>
        <w:ind w:left="360" w:right="90" w:hanging="270"/>
        <w:rPr>
          <w:rFonts w:asciiTheme="minorHAnsi" w:eastAsia="Times New Roman" w:hAnsiTheme="minorHAnsi" w:cs="Times New Roman"/>
          <w:b w:val="0"/>
          <w:bCs w:val="0"/>
          <w:color w:val="000000" w:themeColor="text1"/>
          <w:spacing w:val="1"/>
          <w:sz w:val="22"/>
          <w:szCs w:val="22"/>
        </w:rPr>
      </w:pPr>
      <w:r w:rsidRPr="00011405">
        <w:rPr>
          <w:rFonts w:asciiTheme="minorHAnsi" w:hAnsiTheme="minorHAnsi"/>
          <w:color w:val="003399"/>
          <w:sz w:val="24"/>
          <w:szCs w:val="24"/>
        </w:rPr>
        <w:t xml:space="preserve">Prepare a 2022 tax projection </w:t>
      </w:r>
      <w:r w:rsidRPr="00011405">
        <w:rPr>
          <w:rFonts w:asciiTheme="minorHAnsi" w:hAnsiTheme="minorHAnsi" w:cs="Times New Roman"/>
          <w:color w:val="003399"/>
          <w:sz w:val="24"/>
          <w:szCs w:val="24"/>
        </w:rPr>
        <w:t xml:space="preserve">- </w:t>
      </w:r>
      <w:r w:rsidRPr="00E572EB">
        <w:rPr>
          <w:rFonts w:asciiTheme="minorHAnsi" w:eastAsia="Times New Roman" w:hAnsiTheme="minorHAnsi" w:cs="Times New Roman"/>
          <w:b w:val="0"/>
          <w:bCs w:val="0"/>
          <w:color w:val="000000" w:themeColor="text1"/>
          <w:spacing w:val="1"/>
          <w:sz w:val="22"/>
          <w:szCs w:val="22"/>
        </w:rPr>
        <w:t>Taxpayers already know the 202</w:t>
      </w:r>
      <w:r>
        <w:rPr>
          <w:rFonts w:asciiTheme="minorHAnsi" w:eastAsia="Times New Roman" w:hAnsiTheme="minorHAnsi" w:cs="Times New Roman"/>
          <w:b w:val="0"/>
          <w:bCs w:val="0"/>
          <w:color w:val="000000" w:themeColor="text1"/>
          <w:spacing w:val="1"/>
          <w:sz w:val="22"/>
          <w:szCs w:val="22"/>
        </w:rPr>
        <w:t>2</w:t>
      </w:r>
      <w:r w:rsidRPr="00E572EB">
        <w:rPr>
          <w:rFonts w:asciiTheme="minorHAnsi" w:eastAsia="Times New Roman" w:hAnsiTheme="minorHAnsi" w:cs="Times New Roman"/>
          <w:b w:val="0"/>
          <w:bCs w:val="0"/>
          <w:color w:val="000000" w:themeColor="text1"/>
          <w:spacing w:val="1"/>
          <w:sz w:val="22"/>
          <w:szCs w:val="22"/>
        </w:rPr>
        <w:t xml:space="preserve"> rates and by reviewing their 2021 situation and all 2022 expectations of income, a qualified tax </w:t>
      </w:r>
      <w:r>
        <w:rPr>
          <w:rFonts w:asciiTheme="minorHAnsi" w:eastAsia="Times New Roman" w:hAnsiTheme="minorHAnsi" w:cs="Times New Roman"/>
          <w:b w:val="0"/>
          <w:bCs w:val="0"/>
          <w:color w:val="000000" w:themeColor="text1"/>
          <w:spacing w:val="1"/>
          <w:sz w:val="22"/>
          <w:szCs w:val="22"/>
        </w:rPr>
        <w:t>professional</w:t>
      </w:r>
      <w:r w:rsidRPr="00E572EB">
        <w:rPr>
          <w:rFonts w:asciiTheme="minorHAnsi" w:eastAsia="Times New Roman" w:hAnsiTheme="minorHAnsi" w:cs="Times New Roman"/>
          <w:b w:val="0"/>
          <w:bCs w:val="0"/>
          <w:color w:val="000000" w:themeColor="text1"/>
          <w:spacing w:val="1"/>
          <w:sz w:val="22"/>
          <w:szCs w:val="22"/>
        </w:rPr>
        <w:t xml:space="preserve"> could be able to help you with a tax projection for 2022.</w:t>
      </w:r>
    </w:p>
    <w:p w14:paraId="6ECAB103" w14:textId="77777777" w:rsidR="00616927" w:rsidRPr="00E572EB" w:rsidRDefault="00616927" w:rsidP="00616927">
      <w:pPr>
        <w:spacing w:after="0"/>
        <w:ind w:left="360" w:right="90" w:hanging="270"/>
        <w:rPr>
          <w:color w:val="000000" w:themeColor="text1"/>
          <w:sz w:val="16"/>
        </w:rPr>
      </w:pPr>
    </w:p>
    <w:p w14:paraId="70F5AC95" w14:textId="77777777" w:rsidR="00616927" w:rsidRPr="00E572EB" w:rsidRDefault="00616927" w:rsidP="00616927">
      <w:pPr>
        <w:pStyle w:val="NormalWeb"/>
        <w:numPr>
          <w:ilvl w:val="0"/>
          <w:numId w:val="23"/>
        </w:numPr>
        <w:tabs>
          <w:tab w:val="left" w:pos="0"/>
        </w:tabs>
        <w:spacing w:before="0" w:beforeAutospacing="0" w:after="0" w:afterAutospacing="0"/>
        <w:ind w:left="360" w:right="90" w:hanging="270"/>
        <w:jc w:val="both"/>
        <w:rPr>
          <w:rFonts w:asciiTheme="minorHAnsi" w:hAnsiTheme="minorHAnsi"/>
          <w:b/>
          <w:color w:val="000000" w:themeColor="text1"/>
          <w:spacing w:val="1"/>
          <w:sz w:val="22"/>
          <w:szCs w:val="22"/>
        </w:rPr>
      </w:pPr>
      <w:r w:rsidRPr="00011405">
        <w:rPr>
          <w:rFonts w:asciiTheme="minorHAnsi" w:eastAsiaTheme="majorEastAsia" w:hAnsiTheme="minorHAnsi" w:cstheme="majorBidi"/>
          <w:b/>
          <w:bCs/>
          <w:color w:val="003399"/>
        </w:rPr>
        <w:t>New contribution limits for retirement savings -</w:t>
      </w:r>
      <w:r w:rsidRPr="00E572EB">
        <w:rPr>
          <w:rFonts w:asciiTheme="minorHAnsi" w:eastAsiaTheme="majorEastAsia" w:hAnsiTheme="minorHAnsi"/>
          <w:bCs/>
          <w:color w:val="000000" w:themeColor="text1"/>
          <w:sz w:val="28"/>
          <w:szCs w:val="28"/>
        </w:rPr>
        <w:t xml:space="preserve"> </w:t>
      </w:r>
      <w:r w:rsidRPr="00E572EB">
        <w:rPr>
          <w:rFonts w:asciiTheme="minorHAnsi" w:eastAsiaTheme="majorEastAsia" w:hAnsiTheme="minorHAnsi"/>
          <w:bCs/>
          <w:color w:val="000000" w:themeColor="text1"/>
          <w:sz w:val="22"/>
          <w:szCs w:val="22"/>
        </w:rPr>
        <w:t>For</w:t>
      </w:r>
      <w:r w:rsidRPr="00E572EB">
        <w:rPr>
          <w:rFonts w:asciiTheme="minorHAnsi" w:hAnsiTheme="minorHAnsi"/>
          <w:color w:val="000000" w:themeColor="text1"/>
          <w:spacing w:val="1"/>
          <w:sz w:val="22"/>
          <w:szCs w:val="22"/>
        </w:rPr>
        <w:t xml:space="preserve"> 2022, the contribution limit for employees who participate in 401(k), 403(b), most 457 plans, and the federal government's Thrift Savings Plan remains at $20,500. The limit on annual contributions to an IRA also remains unchanged at $6,000. The catch-up contribution limits for those 50 and over remain unchanged at $1,000</w:t>
      </w:r>
      <w:r>
        <w:rPr>
          <w:rFonts w:asciiTheme="minorHAnsi" w:hAnsiTheme="minorHAnsi"/>
          <w:color w:val="000000" w:themeColor="text1"/>
          <w:spacing w:val="1"/>
          <w:sz w:val="22"/>
          <w:szCs w:val="22"/>
        </w:rPr>
        <w:t xml:space="preserve"> for IRAs and $6,500 for most other retirement plans.</w:t>
      </w:r>
    </w:p>
    <w:p w14:paraId="1BEAD0EF" w14:textId="77777777" w:rsidR="00616927" w:rsidRPr="00E572EB" w:rsidRDefault="00616927" w:rsidP="00616927">
      <w:pPr>
        <w:pStyle w:val="NormalWeb"/>
        <w:tabs>
          <w:tab w:val="left" w:pos="0"/>
        </w:tabs>
        <w:spacing w:before="0" w:beforeAutospacing="0" w:after="0" w:afterAutospacing="0"/>
        <w:ind w:left="360" w:right="90" w:hanging="270"/>
        <w:jc w:val="both"/>
        <w:rPr>
          <w:rFonts w:asciiTheme="minorHAnsi" w:hAnsiTheme="minorHAnsi"/>
          <w:b/>
          <w:color w:val="000000" w:themeColor="text1"/>
          <w:spacing w:val="1"/>
          <w:sz w:val="16"/>
          <w:szCs w:val="22"/>
        </w:rPr>
      </w:pPr>
    </w:p>
    <w:p w14:paraId="1A5E1D98" w14:textId="77777777" w:rsidR="00616927" w:rsidRPr="008006D8" w:rsidRDefault="00616927" w:rsidP="00616927">
      <w:pPr>
        <w:pStyle w:val="NormalWeb"/>
        <w:numPr>
          <w:ilvl w:val="0"/>
          <w:numId w:val="23"/>
        </w:numPr>
        <w:tabs>
          <w:tab w:val="left" w:pos="0"/>
        </w:tabs>
        <w:spacing w:before="0" w:beforeAutospacing="0" w:after="0" w:afterAutospacing="0"/>
        <w:ind w:left="360" w:right="90" w:hanging="270"/>
        <w:jc w:val="both"/>
        <w:rPr>
          <w:rFonts w:asciiTheme="minorHAnsi" w:hAnsiTheme="minorHAnsi"/>
          <w:b/>
          <w:color w:val="000000" w:themeColor="text1"/>
          <w:spacing w:val="1"/>
          <w:sz w:val="12"/>
          <w:szCs w:val="22"/>
        </w:rPr>
      </w:pPr>
      <w:r w:rsidRPr="00011405">
        <w:rPr>
          <w:rFonts w:asciiTheme="minorHAnsi" w:eastAsiaTheme="majorEastAsia" w:hAnsiTheme="minorHAnsi" w:cstheme="majorBidi"/>
          <w:b/>
          <w:bCs/>
          <w:color w:val="003399"/>
        </w:rPr>
        <w:t>Explore if a potential Roth IRA conversion is helpful for your situation -</w:t>
      </w:r>
      <w:r w:rsidRPr="008006D8">
        <w:rPr>
          <w:rFonts w:asciiTheme="minorHAnsi" w:hAnsiTheme="minorHAnsi"/>
          <w:color w:val="000000" w:themeColor="text1"/>
          <w:spacing w:val="1"/>
          <w:sz w:val="22"/>
          <w:szCs w:val="22"/>
        </w:rPr>
        <w:t xml:space="preserve"> A Roth IRA can be beneficial in your overall retirement planning. Investments in a Roth IRA have the potential to grow tax-free and they do not have required minimum distributions during the lifetime of the original owner. Also, Roth IRA assets may pass to your heirs tax-free.</w:t>
      </w:r>
      <w:r w:rsidRPr="008006D8">
        <w:rPr>
          <w:rFonts w:asciiTheme="minorHAnsi" w:hAnsiTheme="minorHAnsi"/>
          <w:b/>
          <w:color w:val="000000" w:themeColor="text1"/>
          <w:spacing w:val="1"/>
          <w:szCs w:val="22"/>
        </w:rPr>
        <w:t xml:space="preserve"> </w:t>
      </w:r>
      <w:r w:rsidRPr="008006D8">
        <w:rPr>
          <w:rFonts w:asciiTheme="minorHAnsi" w:hAnsiTheme="minorHAnsi"/>
          <w:b/>
          <w:color w:val="000000" w:themeColor="text1"/>
          <w:spacing w:val="1"/>
          <w:sz w:val="22"/>
          <w:szCs w:val="22"/>
        </w:rPr>
        <w:t>Roth conversions include complex details and are not right for everyone</w:t>
      </w:r>
      <w:r>
        <w:rPr>
          <w:rFonts w:asciiTheme="minorHAnsi" w:hAnsiTheme="minorHAnsi"/>
          <w:b/>
          <w:color w:val="000000" w:themeColor="text1"/>
          <w:spacing w:val="1"/>
          <w:sz w:val="22"/>
          <w:szCs w:val="22"/>
        </w:rPr>
        <w:t>. Also, some recent proposals have suggested changes about which IRAs could be converted to ROTH IRAs. For updates and to review if a ROTH conversion is a good idea for you, please call us.</w:t>
      </w:r>
    </w:p>
    <w:p w14:paraId="27A20F9C" w14:textId="77777777" w:rsidR="00616927" w:rsidRPr="008006D8" w:rsidRDefault="00616927" w:rsidP="00616927">
      <w:pPr>
        <w:pStyle w:val="NormalWeb"/>
        <w:tabs>
          <w:tab w:val="left" w:pos="0"/>
        </w:tabs>
        <w:spacing w:before="0" w:beforeAutospacing="0" w:after="0" w:afterAutospacing="0"/>
        <w:ind w:right="90"/>
        <w:jc w:val="both"/>
        <w:rPr>
          <w:rFonts w:asciiTheme="minorHAnsi" w:hAnsiTheme="minorHAnsi"/>
          <w:b/>
          <w:color w:val="000000" w:themeColor="text1"/>
          <w:spacing w:val="1"/>
          <w:sz w:val="12"/>
          <w:szCs w:val="22"/>
        </w:rPr>
      </w:pPr>
    </w:p>
    <w:p w14:paraId="0F3DA0C7" w14:textId="77777777" w:rsidR="00616927" w:rsidRPr="00E572EB" w:rsidRDefault="00616927" w:rsidP="00616927">
      <w:pPr>
        <w:pStyle w:val="NormalWeb"/>
        <w:numPr>
          <w:ilvl w:val="0"/>
          <w:numId w:val="23"/>
        </w:numPr>
        <w:spacing w:before="0" w:beforeAutospacing="0" w:after="150" w:afterAutospacing="0"/>
        <w:ind w:left="360" w:right="90" w:hanging="270"/>
        <w:jc w:val="both"/>
        <w:rPr>
          <w:rFonts w:asciiTheme="minorHAnsi" w:eastAsiaTheme="majorEastAsia" w:hAnsiTheme="minorHAnsi"/>
          <w:b/>
          <w:bCs/>
          <w:color w:val="000000" w:themeColor="text1"/>
        </w:rPr>
      </w:pPr>
      <w:r w:rsidRPr="00011405">
        <w:rPr>
          <w:rFonts w:asciiTheme="minorHAnsi" w:eastAsiaTheme="majorEastAsia" w:hAnsiTheme="minorHAnsi" w:cstheme="majorBidi"/>
          <w:b/>
          <w:bCs/>
          <w:color w:val="003399"/>
        </w:rPr>
        <w:t>Take advantage of annual exclusion gifts -</w:t>
      </w:r>
      <w:r w:rsidRPr="00E572EB">
        <w:rPr>
          <w:rFonts w:asciiTheme="minorHAnsi" w:eastAsiaTheme="majorEastAsia" w:hAnsiTheme="minorHAnsi"/>
          <w:b/>
          <w:bCs/>
          <w:color w:val="000000" w:themeColor="text1"/>
        </w:rPr>
        <w:t xml:space="preserve"> </w:t>
      </w:r>
      <w:r w:rsidRPr="00E572EB">
        <w:rPr>
          <w:rFonts w:asciiTheme="minorHAnsi" w:hAnsiTheme="minorHAnsi"/>
          <w:color w:val="000000" w:themeColor="text1"/>
          <w:spacing w:val="1"/>
          <w:sz w:val="22"/>
          <w:szCs w:val="22"/>
        </w:rPr>
        <w:t>For 2022, the maximum amount of gift tax exemption is $16,000 for gifts made by an individual, and $32,000 for gifts made by married couples. This means you can give up to that amount to a family member without having to pay a gift tax.  Ideas for gifting can include, contributing to a working child (or grandchild’s) IRA, or gifting to a 529 plan, which is a tax-sheltered plan for college expenses.</w:t>
      </w:r>
    </w:p>
    <w:p w14:paraId="4A4DA23F" w14:textId="77777777" w:rsidR="00616927" w:rsidRPr="00342CD6" w:rsidRDefault="00616927" w:rsidP="00616927">
      <w:pPr>
        <w:pStyle w:val="NormalWeb"/>
        <w:numPr>
          <w:ilvl w:val="0"/>
          <w:numId w:val="23"/>
        </w:numPr>
        <w:spacing w:before="0" w:beforeAutospacing="0" w:after="150" w:afterAutospacing="0"/>
        <w:ind w:left="360" w:right="90" w:hanging="270"/>
        <w:jc w:val="both"/>
        <w:rPr>
          <w:rFonts w:asciiTheme="minorHAnsi" w:eastAsiaTheme="majorEastAsia" w:hAnsiTheme="minorHAnsi"/>
          <w:b/>
          <w:bCs/>
          <w:color w:val="000000" w:themeColor="text1"/>
        </w:rPr>
      </w:pPr>
      <w:r w:rsidRPr="00011405">
        <w:rPr>
          <w:rFonts w:asciiTheme="minorHAnsi" w:eastAsiaTheme="majorEastAsia" w:hAnsiTheme="minorHAnsi" w:cstheme="majorBidi"/>
          <w:b/>
          <w:bCs/>
          <w:color w:val="003399"/>
        </w:rPr>
        <w:t>Consider bunching your charitable donations into a Donor Advised Fund (DAF)</w:t>
      </w:r>
      <w:r w:rsidRPr="00E572EB">
        <w:rPr>
          <w:rFonts w:asciiTheme="minorHAnsi" w:eastAsiaTheme="majorEastAsia" w:hAnsiTheme="minorHAnsi"/>
          <w:b/>
          <w:bCs/>
          <w:color w:val="000000" w:themeColor="text1"/>
        </w:rPr>
        <w:t xml:space="preserve"> -</w:t>
      </w:r>
      <w:r w:rsidRPr="00E572EB">
        <w:rPr>
          <w:rFonts w:asciiTheme="minorHAnsi" w:hAnsiTheme="minorHAnsi"/>
          <w:color w:val="000000" w:themeColor="text1"/>
        </w:rPr>
        <w:t xml:space="preserve"> </w:t>
      </w:r>
      <w:r w:rsidRPr="00E572EB">
        <w:rPr>
          <w:rFonts w:asciiTheme="minorHAnsi" w:hAnsiTheme="minorHAnsi"/>
          <w:color w:val="000000" w:themeColor="text1"/>
          <w:spacing w:val="1"/>
          <w:sz w:val="22"/>
          <w:szCs w:val="22"/>
        </w:rPr>
        <w:t xml:space="preserve">Now is the time to explore if it is helpful for your tax situation to deposit cash, appreciated securities or other assets in a Donor Advised Fund, and then distributing the money to charities over time. Up to 60% of your adjusted gross income can be deductible if given as donations to typical charities.  </w:t>
      </w:r>
    </w:p>
    <w:p w14:paraId="1F562E52" w14:textId="77777777" w:rsidR="00616927" w:rsidRPr="00342CD6" w:rsidRDefault="00616927" w:rsidP="00616927">
      <w:pPr>
        <w:pStyle w:val="NormalWeb"/>
        <w:numPr>
          <w:ilvl w:val="0"/>
          <w:numId w:val="23"/>
        </w:numPr>
        <w:spacing w:before="0" w:beforeAutospacing="0" w:after="150" w:afterAutospacing="0"/>
        <w:ind w:left="360" w:right="90" w:hanging="270"/>
        <w:jc w:val="both"/>
        <w:rPr>
          <w:rFonts w:asciiTheme="minorHAnsi" w:hAnsiTheme="minorHAnsi"/>
          <w:color w:val="000000" w:themeColor="text1"/>
          <w:spacing w:val="1"/>
          <w:sz w:val="22"/>
          <w:szCs w:val="22"/>
        </w:rPr>
      </w:pPr>
      <w:r>
        <w:rPr>
          <w:rFonts w:asciiTheme="minorHAnsi" w:eastAsiaTheme="majorEastAsia" w:hAnsiTheme="minorHAnsi" w:cstheme="majorBidi"/>
          <w:b/>
          <w:bCs/>
          <w:color w:val="003399"/>
        </w:rPr>
        <w:t>Talk with us about your situation.</w:t>
      </w:r>
      <w:r>
        <w:rPr>
          <w:rFonts w:asciiTheme="minorHAnsi" w:eastAsiaTheme="majorEastAsia" w:hAnsiTheme="minorHAnsi"/>
          <w:b/>
          <w:bCs/>
          <w:color w:val="000000" w:themeColor="text1"/>
        </w:rPr>
        <w:t xml:space="preserve"> </w:t>
      </w:r>
      <w:r w:rsidRPr="00342CD6">
        <w:rPr>
          <w:rFonts w:asciiTheme="minorHAnsi" w:hAnsiTheme="minorHAnsi"/>
          <w:color w:val="000000" w:themeColor="text1"/>
          <w:spacing w:val="1"/>
          <w:sz w:val="22"/>
          <w:szCs w:val="22"/>
        </w:rPr>
        <w:t xml:space="preserve">As </w:t>
      </w:r>
      <w:r>
        <w:rPr>
          <w:rFonts w:asciiTheme="minorHAnsi" w:hAnsiTheme="minorHAnsi"/>
          <w:color w:val="000000" w:themeColor="text1"/>
          <w:spacing w:val="1"/>
          <w:sz w:val="22"/>
          <w:szCs w:val="22"/>
        </w:rPr>
        <w:t>financial professionals</w:t>
      </w:r>
      <w:r w:rsidRPr="00342CD6">
        <w:rPr>
          <w:rFonts w:asciiTheme="minorHAnsi" w:hAnsiTheme="minorHAnsi"/>
          <w:color w:val="000000" w:themeColor="text1"/>
          <w:spacing w:val="1"/>
          <w:sz w:val="22"/>
          <w:szCs w:val="22"/>
        </w:rPr>
        <w:t xml:space="preserve">, we enjoy helping clients </w:t>
      </w:r>
      <w:r>
        <w:rPr>
          <w:rFonts w:asciiTheme="minorHAnsi" w:hAnsiTheme="minorHAnsi"/>
          <w:color w:val="000000" w:themeColor="text1"/>
          <w:spacing w:val="1"/>
          <w:sz w:val="22"/>
          <w:szCs w:val="22"/>
        </w:rPr>
        <w:t>pursue</w:t>
      </w:r>
      <w:r w:rsidRPr="00342CD6">
        <w:rPr>
          <w:rFonts w:asciiTheme="minorHAnsi" w:hAnsiTheme="minorHAnsi"/>
          <w:color w:val="000000" w:themeColor="text1"/>
          <w:spacing w:val="1"/>
          <w:sz w:val="22"/>
          <w:szCs w:val="22"/>
        </w:rPr>
        <w:t xml:space="preserve"> their goals. We appreciate the opportunity to be the stewards of our client’s wealth.</w:t>
      </w:r>
    </w:p>
    <w:p w14:paraId="483BB4B0" w14:textId="77777777" w:rsidR="00616927" w:rsidRDefault="00616927" w:rsidP="00616927">
      <w:pPr>
        <w:pStyle w:val="NormalWeb"/>
        <w:spacing w:before="0" w:beforeAutospacing="0" w:after="150" w:afterAutospacing="0"/>
        <w:ind w:right="75"/>
        <w:jc w:val="both"/>
        <w:rPr>
          <w:rFonts w:asciiTheme="minorHAnsi" w:eastAsiaTheme="majorEastAsia" w:hAnsiTheme="minorHAnsi"/>
          <w:b/>
          <w:bCs/>
          <w:color w:val="000000" w:themeColor="text1"/>
        </w:rPr>
      </w:pPr>
    </w:p>
    <w:p w14:paraId="358FA6EB" w14:textId="77777777" w:rsidR="00616927" w:rsidRDefault="00616927" w:rsidP="00616927">
      <w:pPr>
        <w:pStyle w:val="NormalWeb"/>
        <w:spacing w:before="0" w:beforeAutospacing="0" w:after="150" w:afterAutospacing="0"/>
        <w:ind w:right="75"/>
        <w:jc w:val="both"/>
        <w:rPr>
          <w:rFonts w:asciiTheme="minorHAnsi" w:eastAsiaTheme="majorEastAsia" w:hAnsiTheme="minorHAnsi"/>
          <w:b/>
          <w:bCs/>
          <w:color w:val="000000" w:themeColor="text1"/>
        </w:rPr>
      </w:pPr>
    </w:p>
    <w:p w14:paraId="63035D2F" w14:textId="77777777" w:rsidR="00616927" w:rsidRDefault="00616927" w:rsidP="00616927">
      <w:pPr>
        <w:pStyle w:val="NormalWeb"/>
        <w:spacing w:before="0" w:beforeAutospacing="0" w:after="150" w:afterAutospacing="0"/>
        <w:ind w:right="75"/>
        <w:jc w:val="both"/>
        <w:rPr>
          <w:rFonts w:asciiTheme="minorHAnsi" w:eastAsiaTheme="majorEastAsia" w:hAnsiTheme="minorHAnsi"/>
          <w:b/>
          <w:bCs/>
          <w:color w:val="000000" w:themeColor="text1"/>
        </w:rPr>
      </w:pPr>
    </w:p>
    <w:p w14:paraId="131ACFC9" w14:textId="77777777" w:rsidR="00616927" w:rsidRPr="00792EFA" w:rsidRDefault="00616927" w:rsidP="00616927">
      <w:pPr>
        <w:spacing w:after="0" w:line="240" w:lineRule="auto"/>
        <w:ind w:left="360" w:right="270"/>
        <w:jc w:val="center"/>
        <w:rPr>
          <w:rFonts w:cstheme="minorHAnsi"/>
          <w:b/>
          <w:bCs/>
          <w:color w:val="000000" w:themeColor="text1"/>
          <w:spacing w:val="-15"/>
          <w:sz w:val="10"/>
          <w:szCs w:val="10"/>
        </w:rPr>
      </w:pPr>
    </w:p>
    <w:p w14:paraId="06A2013A" w14:textId="77777777" w:rsidR="00616927" w:rsidRPr="00792EFA" w:rsidRDefault="00616927" w:rsidP="00616927">
      <w:pPr>
        <w:shd w:val="clear" w:color="auto" w:fill="2F5496" w:themeFill="accent5" w:themeFillShade="BF"/>
        <w:spacing w:after="136" w:line="240" w:lineRule="auto"/>
        <w:jc w:val="center"/>
        <w:rPr>
          <w:rFonts w:cs="Times New Roman"/>
          <w:b/>
          <w:color w:val="FFFFFF" w:themeColor="background1"/>
          <w:sz w:val="40"/>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imes New Roman"/>
          <w:b/>
          <w:color w:val="FFFFFF" w:themeColor="background1"/>
          <w:sz w:val="40"/>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Long Should I Keep My Records?</w:t>
      </w:r>
    </w:p>
    <w:p w14:paraId="1015D22F" w14:textId="77777777" w:rsidR="00616927" w:rsidRPr="003522EA" w:rsidRDefault="00616927" w:rsidP="00616927">
      <w:pPr>
        <w:spacing w:after="240" w:line="240" w:lineRule="auto"/>
        <w:ind w:right="90"/>
        <w:jc w:val="both"/>
        <w:rPr>
          <w:rFonts w:eastAsia="Times New Roman" w:cs="Times New Roman"/>
          <w:color w:val="000000" w:themeColor="text1"/>
          <w:spacing w:val="1"/>
        </w:rPr>
      </w:pPr>
      <w:r>
        <w:rPr>
          <w:b/>
          <w:i/>
          <w:noProof/>
          <w:snapToGrid w:val="0"/>
          <w:color w:val="000000" w:themeColor="text1"/>
        </w:rPr>
        <w:drawing>
          <wp:anchor distT="0" distB="0" distL="114300" distR="114300" simplePos="0" relativeHeight="251762688" behindDoc="0" locked="0" layoutInCell="1" allowOverlap="1" wp14:anchorId="4DA2B484" wp14:editId="75F402F1">
            <wp:simplePos x="0" y="0"/>
            <wp:positionH relativeFrom="column">
              <wp:posOffset>2357650</wp:posOffset>
            </wp:positionH>
            <wp:positionV relativeFrom="paragraph">
              <wp:posOffset>574773</wp:posOffset>
            </wp:positionV>
            <wp:extent cx="4453255" cy="2049780"/>
            <wp:effectExtent l="0" t="0" r="4445" b="7620"/>
            <wp:wrapSquare wrapText="bothSides"/>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3255" cy="2049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22EA">
        <w:rPr>
          <w:rFonts w:eastAsia="Times New Roman" w:cs="Times New Roman"/>
          <w:color w:val="000000" w:themeColor="text1"/>
          <w:spacing w:val="1"/>
        </w:rPr>
        <w:t xml:space="preserve">According to IRS Publication 17, you must keep your records as long as they may be needed for the administration of any provision of the Internal Revenue Code. Generally, this means you must keep records that support items shown on your return until the period of limitations for that return runs out. The period of limitations is the period of time in which you can amend your return to claim a credit or refund or the IRS can assess additional tax. </w:t>
      </w:r>
    </w:p>
    <w:p w14:paraId="302D0CD2" w14:textId="77777777" w:rsidR="00616927" w:rsidRDefault="00616927" w:rsidP="00616927">
      <w:pPr>
        <w:spacing w:after="240" w:line="240" w:lineRule="auto"/>
        <w:ind w:right="90"/>
        <w:jc w:val="both"/>
        <w:rPr>
          <w:rFonts w:eastAsia="Times New Roman" w:cs="Times New Roman"/>
          <w:color w:val="000000" w:themeColor="text1"/>
          <w:spacing w:val="1"/>
        </w:rPr>
      </w:pPr>
      <w:r w:rsidRPr="003522EA">
        <w:rPr>
          <w:rFonts w:eastAsia="Times New Roman" w:cs="Times New Roman"/>
          <w:color w:val="000000" w:themeColor="text1"/>
          <w:spacing w:val="1"/>
        </w:rPr>
        <w:t xml:space="preserve">This table is directly taken from IRS Publication 17 and contains the periods of limitations that apply to income tax returns. Unless otherwise stated, the years refer to the period beginning after the return was filed. Returns filed before the due date are treated as being filed on the due date. </w:t>
      </w:r>
    </w:p>
    <w:p w14:paraId="603A54A2" w14:textId="41635457" w:rsidR="0013697B" w:rsidRDefault="00A7055B" w:rsidP="00333A3D">
      <w:pPr>
        <w:widowControl w:val="0"/>
        <w:spacing w:line="240" w:lineRule="auto"/>
        <w:ind w:right="90"/>
        <w:rPr>
          <w:b/>
          <w:i/>
          <w:snapToGrid w:val="0"/>
          <w:color w:val="000000" w:themeColor="text1"/>
        </w:rPr>
      </w:pPr>
      <w:r>
        <w:rPr>
          <w:noProof/>
        </w:rPr>
        <w:drawing>
          <wp:anchor distT="0" distB="0" distL="114300" distR="114300" simplePos="0" relativeHeight="251754496" behindDoc="0" locked="0" layoutInCell="1" allowOverlap="1" wp14:anchorId="1AA757DD" wp14:editId="16C067BB">
            <wp:simplePos x="0" y="0"/>
            <wp:positionH relativeFrom="column">
              <wp:posOffset>5609492</wp:posOffset>
            </wp:positionH>
            <wp:positionV relativeFrom="paragraph">
              <wp:posOffset>363660</wp:posOffset>
            </wp:positionV>
            <wp:extent cx="1094325" cy="1493520"/>
            <wp:effectExtent l="0" t="0" r="0" b="0"/>
            <wp:wrapNone/>
            <wp:docPr id="11" name="Picture 11" descr="Prestige Medical Clinical Lite Stethoscope | allhe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tige Medical Clinical Lite Stethoscope | allheart.co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6754" cy="1496836"/>
                    </a:xfrm>
                    <a:prstGeom prst="rect">
                      <a:avLst/>
                    </a:prstGeom>
                    <a:noFill/>
                    <a:ln>
                      <a:noFill/>
                    </a:ln>
                  </pic:spPr>
                </pic:pic>
              </a:graphicData>
            </a:graphic>
            <wp14:sizeRelH relativeFrom="page">
              <wp14:pctWidth>0</wp14:pctWidth>
            </wp14:sizeRelH>
            <wp14:sizeRelV relativeFrom="page">
              <wp14:pctHeight>0</wp14:pctHeight>
            </wp14:sizeRelV>
          </wp:anchor>
        </w:drawing>
      </w:r>
      <w:r w:rsidR="005E5EF8" w:rsidRPr="0015599E">
        <w:rPr>
          <w:rFonts w:ascii="Times New Roman" w:eastAsiaTheme="minorHAnsi" w:hAnsi="Times New Roman" w:cs="Times New Roman"/>
          <w:noProof/>
          <w:color w:val="000000" w:themeColor="text1"/>
          <w:sz w:val="24"/>
          <w:szCs w:val="24"/>
        </w:rPr>
        <mc:AlternateContent>
          <mc:Choice Requires="wps">
            <w:drawing>
              <wp:anchor distT="45720" distB="45720" distL="114300" distR="114300" simplePos="0" relativeHeight="251698176" behindDoc="0" locked="0" layoutInCell="1" allowOverlap="1" wp14:anchorId="7517CC54" wp14:editId="0A09523F">
                <wp:simplePos x="0" y="0"/>
                <wp:positionH relativeFrom="column">
                  <wp:posOffset>0</wp:posOffset>
                </wp:positionH>
                <wp:positionV relativeFrom="paragraph">
                  <wp:posOffset>257810</wp:posOffset>
                </wp:positionV>
                <wp:extent cx="6870065" cy="1687830"/>
                <wp:effectExtent l="0" t="0" r="26035" b="2667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065" cy="1687830"/>
                        </a:xfrm>
                        <a:prstGeom prst="rect">
                          <a:avLst/>
                        </a:prstGeom>
                        <a:noFill/>
                        <a:ln w="9525">
                          <a:solidFill>
                            <a:srgbClr val="6B8FCF"/>
                          </a:solidFill>
                          <a:prstDash val="sysDash"/>
                          <a:miter lim="800000"/>
                          <a:headEnd/>
                          <a:tailEnd/>
                        </a:ln>
                      </wps:spPr>
                      <wps:txbx>
                        <w:txbxContent>
                          <w:p w14:paraId="4DA117F3" w14:textId="77777777" w:rsidR="00A7055B" w:rsidRPr="00700289" w:rsidRDefault="00A7055B" w:rsidP="00A7055B">
                            <w:pPr>
                              <w:pStyle w:val="Footer"/>
                              <w:tabs>
                                <w:tab w:val="clear" w:pos="4680"/>
                              </w:tabs>
                              <w:ind w:left="90" w:right="183"/>
                              <w:rPr>
                                <w:rFonts w:cstheme="minorHAnsi"/>
                                <w:b/>
                                <w:iCs/>
                                <w:color w:val="006666"/>
                                <w:sz w:val="48"/>
                                <w:szCs w:val="72"/>
                              </w:rPr>
                            </w:pPr>
                            <w:r>
                              <w:rPr>
                                <w:rFonts w:cstheme="minorHAnsi"/>
                                <w:b/>
                                <w:iCs/>
                                <w:color w:val="006666"/>
                                <w:sz w:val="40"/>
                                <w:szCs w:val="72"/>
                              </w:rPr>
                              <w:t>Complimentary Financial Check-up</w:t>
                            </w:r>
                          </w:p>
                          <w:p w14:paraId="3820AD5B" w14:textId="77777777" w:rsidR="00A7055B" w:rsidRPr="00717F72" w:rsidRDefault="00A7055B" w:rsidP="00A7055B">
                            <w:pPr>
                              <w:pStyle w:val="Footer"/>
                              <w:tabs>
                                <w:tab w:val="clear" w:pos="4680"/>
                              </w:tabs>
                              <w:ind w:left="90" w:right="1765"/>
                              <w:rPr>
                                <w:rFonts w:cstheme="minorHAnsi"/>
                                <w:bCs/>
                                <w:iCs/>
                                <w:color w:val="006666"/>
                                <w:sz w:val="24"/>
                                <w:szCs w:val="44"/>
                              </w:rPr>
                            </w:pPr>
                            <w:r w:rsidRPr="00700289">
                              <w:rPr>
                                <w:rFonts w:cstheme="minorHAnsi"/>
                                <w:bCs/>
                                <w:color w:val="000000" w:themeColor="text1"/>
                                <w:sz w:val="6"/>
                                <w:szCs w:val="6"/>
                              </w:rPr>
                              <w:br/>
                            </w:r>
                            <w:r w:rsidRPr="00700289">
                              <w:rPr>
                                <w:rFonts w:cstheme="minorHAnsi"/>
                                <w:bCs/>
                                <w:color w:val="000000" w:themeColor="text1"/>
                                <w:sz w:val="6"/>
                                <w:szCs w:val="6"/>
                              </w:rPr>
                              <w:br/>
                            </w:r>
                            <w:r>
                              <w:rPr>
                                <w:rFonts w:cstheme="minorHAnsi"/>
                                <w:bCs/>
                                <w:iCs/>
                                <w:color w:val="006666"/>
                                <w:sz w:val="4"/>
                                <w:szCs w:val="4"/>
                              </w:rPr>
                              <w:br/>
                            </w:r>
                            <w:r>
                              <w:rPr>
                                <w:rFonts w:cstheme="minorHAnsi"/>
                                <w:bCs/>
                                <w:iCs/>
                                <w:color w:val="006666"/>
                                <w:sz w:val="4"/>
                                <w:szCs w:val="4"/>
                              </w:rPr>
                              <w:br/>
                            </w:r>
                            <w:r>
                              <w:rPr>
                                <w:rFonts w:cstheme="minorHAnsi"/>
                                <w:bCs/>
                                <w:iCs/>
                                <w:color w:val="006666"/>
                                <w:sz w:val="4"/>
                                <w:szCs w:val="4"/>
                              </w:rPr>
                              <w:br/>
                            </w:r>
                            <w:r w:rsidRPr="00717F72">
                              <w:rPr>
                                <w:rFonts w:cstheme="minorHAnsi"/>
                                <w:bCs/>
                                <w:iCs/>
                                <w:color w:val="006666"/>
                                <w:sz w:val="24"/>
                                <w:szCs w:val="44"/>
                              </w:rPr>
                              <w:t xml:space="preserve">If you are currently not a client of </w:t>
                            </w:r>
                            <w:r w:rsidRPr="00717F72">
                              <w:rPr>
                                <w:rFonts w:cstheme="minorHAnsi"/>
                                <w:bCs/>
                                <w:iCs/>
                                <w:color w:val="006666"/>
                                <w:sz w:val="24"/>
                                <w:szCs w:val="44"/>
                                <w:highlight w:val="yellow"/>
                              </w:rPr>
                              <w:t>YOUR BUSINESS NAME</w:t>
                            </w:r>
                            <w:r w:rsidRPr="00717F72">
                              <w:rPr>
                                <w:rFonts w:cstheme="minorHAnsi"/>
                                <w:bCs/>
                                <w:iCs/>
                                <w:color w:val="006666"/>
                                <w:sz w:val="24"/>
                                <w:szCs w:val="44"/>
                              </w:rPr>
                              <w:t>, we would like to offer you a complimentary, one-hour, private consultation with one of our professionals at absolutely no cost or obligation to you.</w:t>
                            </w:r>
                          </w:p>
                          <w:p w14:paraId="58A73AFF" w14:textId="77777777" w:rsidR="00A7055B" w:rsidRPr="00717F72" w:rsidRDefault="00A7055B" w:rsidP="00A7055B">
                            <w:pPr>
                              <w:pStyle w:val="Footer"/>
                              <w:tabs>
                                <w:tab w:val="clear" w:pos="4680"/>
                              </w:tabs>
                              <w:ind w:left="90" w:right="1765"/>
                              <w:rPr>
                                <w:rFonts w:cstheme="minorHAnsi"/>
                                <w:bCs/>
                                <w:iCs/>
                                <w:color w:val="006666"/>
                                <w:sz w:val="24"/>
                                <w:szCs w:val="44"/>
                              </w:rPr>
                            </w:pPr>
                          </w:p>
                          <w:p w14:paraId="228F38A8" w14:textId="77777777" w:rsidR="00A7055B" w:rsidRPr="00717F72" w:rsidRDefault="00A7055B" w:rsidP="00A7055B">
                            <w:pPr>
                              <w:pStyle w:val="Footer"/>
                              <w:tabs>
                                <w:tab w:val="clear" w:pos="4680"/>
                              </w:tabs>
                              <w:ind w:left="90" w:right="183"/>
                              <w:rPr>
                                <w:rFonts w:cstheme="minorHAnsi"/>
                                <w:bCs/>
                                <w:iCs/>
                                <w:color w:val="006666"/>
                                <w:sz w:val="24"/>
                                <w:szCs w:val="44"/>
                              </w:rPr>
                            </w:pPr>
                            <w:r w:rsidRPr="00717F72">
                              <w:rPr>
                                <w:rFonts w:cstheme="minorHAnsi"/>
                                <w:bCs/>
                                <w:iCs/>
                                <w:color w:val="006666"/>
                                <w:sz w:val="24"/>
                                <w:szCs w:val="44"/>
                              </w:rPr>
                              <w:t xml:space="preserve">To schedule your financial check-up, please call </w:t>
                            </w:r>
                            <w:r w:rsidRPr="00717F72">
                              <w:rPr>
                                <w:rFonts w:cstheme="minorHAnsi"/>
                                <w:bCs/>
                                <w:iCs/>
                                <w:color w:val="006666"/>
                                <w:sz w:val="24"/>
                                <w:szCs w:val="44"/>
                                <w:highlight w:val="yellow"/>
                              </w:rPr>
                              <w:t>NAME at (xxx) xxx-xxxx</w:t>
                            </w:r>
                            <w:r w:rsidRPr="00717F72">
                              <w:rPr>
                                <w:rFonts w:cstheme="minorHAnsi"/>
                                <w:bCs/>
                                <w:iCs/>
                                <w:color w:val="006666"/>
                                <w:sz w:val="24"/>
                                <w:szCs w:val="44"/>
                              </w:rPr>
                              <w:t xml:space="preserve">. </w:t>
                            </w:r>
                            <w:r w:rsidRPr="00717F72">
                              <w:rPr>
                                <w:rFonts w:cstheme="minorHAnsi"/>
                                <w:bCs/>
                                <w:iCs/>
                                <w:color w:val="006666"/>
                                <w:sz w:val="24"/>
                                <w:szCs w:val="44"/>
                              </w:rPr>
                              <w:br/>
                            </w:r>
                          </w:p>
                          <w:p w14:paraId="055ECA58" w14:textId="7AEC12FB" w:rsidR="00B84046" w:rsidRPr="00792EFA" w:rsidRDefault="00B84046" w:rsidP="00CA11EB">
                            <w:pPr>
                              <w:pStyle w:val="Footer"/>
                              <w:tabs>
                                <w:tab w:val="left" w:pos="720"/>
                              </w:tabs>
                              <w:spacing w:line="276" w:lineRule="auto"/>
                              <w:ind w:left="90" w:right="446"/>
                              <w:rPr>
                                <w:rFonts w:cstheme="minorHAnsi"/>
                                <w:bCs/>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7CC54" id="Text Box 217" o:spid="_x0000_s1030" type="#_x0000_t202" style="position:absolute;margin-left:0;margin-top:20.3pt;width:540.95pt;height:132.9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" filled="f" strokecolor="#6b8fcf">
                <v:stroke dashstyle="3 1"/>
                <v:textbox>
                  <w:txbxContent>
                    <w:p w14:paraId="4DA117F3" w14:textId="77777777" w:rsidR="00A7055B" w:rsidRPr="00700289" w:rsidRDefault="00A7055B" w:rsidP="00A7055B">
                      <w:pPr>
                        <w:pStyle w:val="Footer"/>
                        <w:tabs>
                          <w:tab w:val="clear" w:pos="4680"/>
                        </w:tabs>
                        <w:ind w:left="90" w:right="183"/>
                        <w:rPr>
                          <w:rFonts w:cstheme="minorHAnsi"/>
                          <w:b/>
                          <w:iCs/>
                          <w:color w:val="006666"/>
                          <w:sz w:val="48"/>
                          <w:szCs w:val="72"/>
                        </w:rPr>
                      </w:pPr>
                      <w:r>
                        <w:rPr>
                          <w:rFonts w:cstheme="minorHAnsi"/>
                          <w:b/>
                          <w:iCs/>
                          <w:color w:val="006666"/>
                          <w:sz w:val="40"/>
                          <w:szCs w:val="72"/>
                        </w:rPr>
                        <w:t>Complimentary Financial Check-up</w:t>
                      </w:r>
                    </w:p>
                    <w:p w14:paraId="3820AD5B" w14:textId="77777777" w:rsidR="00A7055B" w:rsidRPr="00717F72" w:rsidRDefault="00A7055B" w:rsidP="00A7055B">
                      <w:pPr>
                        <w:pStyle w:val="Footer"/>
                        <w:tabs>
                          <w:tab w:val="clear" w:pos="4680"/>
                        </w:tabs>
                        <w:ind w:left="90" w:right="1765"/>
                        <w:rPr>
                          <w:rFonts w:cstheme="minorHAnsi"/>
                          <w:bCs/>
                          <w:iCs/>
                          <w:color w:val="006666"/>
                          <w:sz w:val="24"/>
                          <w:szCs w:val="44"/>
                        </w:rPr>
                      </w:pPr>
                      <w:r w:rsidRPr="00700289">
                        <w:rPr>
                          <w:rFonts w:cstheme="minorHAnsi"/>
                          <w:bCs/>
                          <w:color w:val="000000" w:themeColor="text1"/>
                          <w:sz w:val="6"/>
                          <w:szCs w:val="6"/>
                        </w:rPr>
                        <w:br/>
                      </w:r>
                      <w:r w:rsidRPr="00700289">
                        <w:rPr>
                          <w:rFonts w:cstheme="minorHAnsi"/>
                          <w:bCs/>
                          <w:color w:val="000000" w:themeColor="text1"/>
                          <w:sz w:val="6"/>
                          <w:szCs w:val="6"/>
                        </w:rPr>
                        <w:br/>
                      </w:r>
                      <w:r>
                        <w:rPr>
                          <w:rFonts w:cstheme="minorHAnsi"/>
                          <w:bCs/>
                          <w:iCs/>
                          <w:color w:val="006666"/>
                          <w:sz w:val="4"/>
                          <w:szCs w:val="4"/>
                        </w:rPr>
                        <w:br/>
                      </w:r>
                      <w:r>
                        <w:rPr>
                          <w:rFonts w:cstheme="minorHAnsi"/>
                          <w:bCs/>
                          <w:iCs/>
                          <w:color w:val="006666"/>
                          <w:sz w:val="4"/>
                          <w:szCs w:val="4"/>
                        </w:rPr>
                        <w:br/>
                      </w:r>
                      <w:r>
                        <w:rPr>
                          <w:rFonts w:cstheme="minorHAnsi"/>
                          <w:bCs/>
                          <w:iCs/>
                          <w:color w:val="006666"/>
                          <w:sz w:val="4"/>
                          <w:szCs w:val="4"/>
                        </w:rPr>
                        <w:br/>
                      </w:r>
                      <w:r w:rsidRPr="00717F72">
                        <w:rPr>
                          <w:rFonts w:cstheme="minorHAnsi"/>
                          <w:bCs/>
                          <w:iCs/>
                          <w:color w:val="006666"/>
                          <w:sz w:val="24"/>
                          <w:szCs w:val="44"/>
                        </w:rPr>
                        <w:t xml:space="preserve">If you are currently not a client of </w:t>
                      </w:r>
                      <w:r w:rsidRPr="00717F72">
                        <w:rPr>
                          <w:rFonts w:cstheme="minorHAnsi"/>
                          <w:bCs/>
                          <w:iCs/>
                          <w:color w:val="006666"/>
                          <w:sz w:val="24"/>
                          <w:szCs w:val="44"/>
                          <w:highlight w:val="yellow"/>
                        </w:rPr>
                        <w:t>YOUR BUSINESS NAME</w:t>
                      </w:r>
                      <w:r w:rsidRPr="00717F72">
                        <w:rPr>
                          <w:rFonts w:cstheme="minorHAnsi"/>
                          <w:bCs/>
                          <w:iCs/>
                          <w:color w:val="006666"/>
                          <w:sz w:val="24"/>
                          <w:szCs w:val="44"/>
                        </w:rPr>
                        <w:t>, we would like to offer you a complimentary, one-hour, private consultation with one of our professionals at absolutely no cost or obligation to you.</w:t>
                      </w:r>
                    </w:p>
                    <w:p w14:paraId="58A73AFF" w14:textId="77777777" w:rsidR="00A7055B" w:rsidRPr="00717F72" w:rsidRDefault="00A7055B" w:rsidP="00A7055B">
                      <w:pPr>
                        <w:pStyle w:val="Footer"/>
                        <w:tabs>
                          <w:tab w:val="clear" w:pos="4680"/>
                        </w:tabs>
                        <w:ind w:left="90" w:right="1765"/>
                        <w:rPr>
                          <w:rFonts w:cstheme="minorHAnsi"/>
                          <w:bCs/>
                          <w:iCs/>
                          <w:color w:val="006666"/>
                          <w:sz w:val="24"/>
                          <w:szCs w:val="44"/>
                        </w:rPr>
                      </w:pPr>
                    </w:p>
                    <w:p w14:paraId="228F38A8" w14:textId="77777777" w:rsidR="00A7055B" w:rsidRPr="00717F72" w:rsidRDefault="00A7055B" w:rsidP="00A7055B">
                      <w:pPr>
                        <w:pStyle w:val="Footer"/>
                        <w:tabs>
                          <w:tab w:val="clear" w:pos="4680"/>
                        </w:tabs>
                        <w:ind w:left="90" w:right="183"/>
                        <w:rPr>
                          <w:rFonts w:cstheme="minorHAnsi"/>
                          <w:bCs/>
                          <w:iCs/>
                          <w:color w:val="006666"/>
                          <w:sz w:val="24"/>
                          <w:szCs w:val="44"/>
                        </w:rPr>
                      </w:pPr>
                      <w:r w:rsidRPr="00717F72">
                        <w:rPr>
                          <w:rFonts w:cstheme="minorHAnsi"/>
                          <w:bCs/>
                          <w:iCs/>
                          <w:color w:val="006666"/>
                          <w:sz w:val="24"/>
                          <w:szCs w:val="44"/>
                        </w:rPr>
                        <w:t xml:space="preserve">To schedule your financial check-up, please call </w:t>
                      </w:r>
                      <w:r w:rsidRPr="00717F72">
                        <w:rPr>
                          <w:rFonts w:cstheme="minorHAnsi"/>
                          <w:bCs/>
                          <w:iCs/>
                          <w:color w:val="006666"/>
                          <w:sz w:val="24"/>
                          <w:szCs w:val="44"/>
                          <w:highlight w:val="yellow"/>
                        </w:rPr>
                        <w:t>NAME at (xxx) xxx-</w:t>
                      </w:r>
                      <w:proofErr w:type="spellStart"/>
                      <w:r w:rsidRPr="00717F72">
                        <w:rPr>
                          <w:rFonts w:cstheme="minorHAnsi"/>
                          <w:bCs/>
                          <w:iCs/>
                          <w:color w:val="006666"/>
                          <w:sz w:val="24"/>
                          <w:szCs w:val="44"/>
                          <w:highlight w:val="yellow"/>
                        </w:rPr>
                        <w:t>xxxx</w:t>
                      </w:r>
                      <w:proofErr w:type="spellEnd"/>
                      <w:r w:rsidRPr="00717F72">
                        <w:rPr>
                          <w:rFonts w:cstheme="minorHAnsi"/>
                          <w:bCs/>
                          <w:iCs/>
                          <w:color w:val="006666"/>
                          <w:sz w:val="24"/>
                          <w:szCs w:val="44"/>
                        </w:rPr>
                        <w:t xml:space="preserve">. </w:t>
                      </w:r>
                      <w:r w:rsidRPr="00717F72">
                        <w:rPr>
                          <w:rFonts w:cstheme="minorHAnsi"/>
                          <w:bCs/>
                          <w:iCs/>
                          <w:color w:val="006666"/>
                          <w:sz w:val="24"/>
                          <w:szCs w:val="44"/>
                        </w:rPr>
                        <w:br/>
                      </w:r>
                    </w:p>
                    <w:p w14:paraId="055ECA58" w14:textId="7AEC12FB" w:rsidR="00B84046" w:rsidRPr="00792EFA" w:rsidRDefault="00B84046" w:rsidP="00CA11EB">
                      <w:pPr>
                        <w:pStyle w:val="Footer"/>
                        <w:tabs>
                          <w:tab w:val="left" w:pos="720"/>
                        </w:tabs>
                        <w:spacing w:line="276" w:lineRule="auto"/>
                        <w:ind w:left="90" w:right="446"/>
                        <w:rPr>
                          <w:rFonts w:cstheme="minorHAnsi"/>
                          <w:bCs/>
                          <w:color w:val="0070C0"/>
                        </w:rPr>
                      </w:pPr>
                    </w:p>
                  </w:txbxContent>
                </v:textbox>
                <w10:wrap type="square"/>
              </v:shape>
            </w:pict>
          </mc:Fallback>
        </mc:AlternateContent>
      </w:r>
    </w:p>
    <w:p w14:paraId="513BDD9D" w14:textId="1382F8CA" w:rsidR="0013697B" w:rsidRDefault="0013697B" w:rsidP="0072048A">
      <w:pPr>
        <w:widowControl w:val="0"/>
        <w:spacing w:line="240" w:lineRule="auto"/>
        <w:ind w:right="90"/>
        <w:jc w:val="center"/>
        <w:rPr>
          <w:b/>
          <w:i/>
          <w:snapToGrid w:val="0"/>
          <w:color w:val="000000" w:themeColor="text1"/>
        </w:rPr>
      </w:pPr>
    </w:p>
    <w:p w14:paraId="5F65628B" w14:textId="0B8DA0CB" w:rsidR="0034172A" w:rsidRPr="00B06039" w:rsidRDefault="002D05F1" w:rsidP="0072048A">
      <w:pPr>
        <w:widowControl w:val="0"/>
        <w:spacing w:line="240" w:lineRule="auto"/>
        <w:ind w:right="90"/>
        <w:jc w:val="center"/>
        <w:rPr>
          <w:b/>
          <w:i/>
          <w:snapToGrid w:val="0"/>
          <w:color w:val="0000FF"/>
          <w:sz w:val="21"/>
          <w:szCs w:val="21"/>
        </w:rPr>
      </w:pPr>
      <w:r w:rsidRPr="0015599E">
        <w:rPr>
          <w:b/>
          <w:i/>
          <w:snapToGrid w:val="0"/>
          <w:color w:val="000000" w:themeColor="text1"/>
        </w:rPr>
        <w:t>This i</w:t>
      </w:r>
      <w:r w:rsidRPr="0015599E">
        <w:rPr>
          <w:b/>
          <w:i/>
          <w:snapToGrid w:val="0"/>
          <w:color w:val="000000" w:themeColor="text1"/>
          <w:sz w:val="21"/>
          <w:szCs w:val="21"/>
        </w:rPr>
        <w:t>nformation is not intended to be a substitute for specific individualized tax, legal or</w:t>
      </w:r>
      <w:r w:rsidR="008F7394" w:rsidRPr="0015599E">
        <w:rPr>
          <w:b/>
          <w:i/>
          <w:snapToGrid w:val="0"/>
          <w:color w:val="000000" w:themeColor="text1"/>
          <w:sz w:val="21"/>
          <w:szCs w:val="21"/>
        </w:rPr>
        <w:t xml:space="preserve"> investment planning advice.  </w:t>
      </w:r>
      <w:r w:rsidR="008F7394" w:rsidRPr="0015599E">
        <w:rPr>
          <w:b/>
          <w:i/>
          <w:snapToGrid w:val="0"/>
          <w:color w:val="000000" w:themeColor="text1"/>
          <w:sz w:val="21"/>
          <w:szCs w:val="21"/>
        </w:rPr>
        <w:softHyphen/>
      </w:r>
      <w:r w:rsidR="00C117B2" w:rsidRPr="0015599E">
        <w:rPr>
          <w:b/>
          <w:i/>
          <w:snapToGrid w:val="0"/>
          <w:color w:val="000000" w:themeColor="text1"/>
          <w:sz w:val="21"/>
          <w:szCs w:val="21"/>
        </w:rPr>
        <w:br/>
      </w:r>
      <w:r w:rsidRPr="0015599E">
        <w:rPr>
          <w:b/>
          <w:i/>
          <w:snapToGrid w:val="0"/>
          <w:color w:val="000000" w:themeColor="text1"/>
          <w:sz w:val="21"/>
          <w:szCs w:val="21"/>
        </w:rPr>
        <w:t>We suggest that you discuss your specific tax issues with a qualified tax advisor</w:t>
      </w:r>
      <w:r w:rsidRPr="00775BEE">
        <w:rPr>
          <w:b/>
          <w:i/>
          <w:snapToGrid w:val="0"/>
          <w:color w:val="0000FF"/>
          <w:sz w:val="21"/>
          <w:szCs w:val="21"/>
        </w:rPr>
        <w:t>.</w:t>
      </w:r>
    </w:p>
    <w:p w14:paraId="202F0025" w14:textId="18453F01" w:rsidR="00252F4A" w:rsidRPr="00F355BF" w:rsidRDefault="00252F4A" w:rsidP="00C117B2">
      <w:pPr>
        <w:widowControl w:val="0"/>
        <w:spacing w:after="0" w:line="240" w:lineRule="auto"/>
        <w:ind w:right="90"/>
        <w:jc w:val="both"/>
        <w:rPr>
          <w:rFonts w:ascii="Times New Roman" w:hAnsi="Times New Roman" w:cs="Times New Roman"/>
          <w:i/>
          <w:snapToGrid w:val="0"/>
          <w:sz w:val="2"/>
          <w:szCs w:val="4"/>
        </w:rPr>
      </w:pPr>
    </w:p>
    <w:p w14:paraId="0BC251D6" w14:textId="01223495" w:rsidR="00792EFA" w:rsidRPr="009B22AA" w:rsidRDefault="00792EFA" w:rsidP="00792EFA">
      <w:pPr>
        <w:widowControl w:val="0"/>
        <w:spacing w:line="240" w:lineRule="auto"/>
        <w:ind w:right="90"/>
        <w:jc w:val="center"/>
        <w:rPr>
          <w:rFonts w:ascii="Times New Roman" w:hAnsi="Times New Roman" w:cs="Times New Roman"/>
          <w:i/>
          <w:snapToGrid w:val="0"/>
          <w:sz w:val="16"/>
          <w:szCs w:val="18"/>
        </w:rPr>
      </w:pPr>
      <w:r w:rsidRPr="00C117B2">
        <w:rPr>
          <w:spacing w:val="-10"/>
          <w:sz w:val="16"/>
          <w:szCs w:val="16"/>
          <w:highlight w:val="yellow"/>
        </w:rPr>
        <w:t>INSERT APPROVED BROKER/DEALER DISCLAIMER</w:t>
      </w:r>
      <w:r w:rsidRPr="00C117B2">
        <w:rPr>
          <w:noProof/>
          <w:spacing w:val="-10"/>
          <w:sz w:val="16"/>
          <w:szCs w:val="16"/>
          <w:highlight w:val="yellow"/>
        </w:rPr>
        <w:t xml:space="preserve"> AND APPROVED CONTACT INFORMATION</w:t>
      </w:r>
    </w:p>
    <w:p w14:paraId="2C3BD387" w14:textId="535B4845" w:rsidR="00F355BF" w:rsidRPr="00792EFA" w:rsidRDefault="00F355BF" w:rsidP="00F355BF">
      <w:pPr>
        <w:widowControl w:val="0"/>
        <w:spacing w:after="0" w:line="240" w:lineRule="auto"/>
        <w:ind w:right="90"/>
        <w:jc w:val="both"/>
        <w:rPr>
          <w:rFonts w:ascii="Arial Narrow" w:hAnsi="Arial Narrow" w:cs="Times New Roman"/>
          <w:iCs/>
          <w:snapToGrid w:val="0"/>
          <w:sz w:val="16"/>
          <w:szCs w:val="18"/>
        </w:rPr>
      </w:pPr>
      <w:r w:rsidRPr="00792EFA">
        <w:rPr>
          <w:rFonts w:ascii="Arial Narrow" w:hAnsi="Arial Narrow" w:cs="Times New Roman"/>
          <w:iCs/>
          <w:snapToGrid w:val="0"/>
          <w:sz w:val="16"/>
          <w:szCs w:val="18"/>
        </w:rPr>
        <w:t xml:space="preserve">Note:  The views stated in this letter are not necessarily the opinion of </w:t>
      </w:r>
      <w:r w:rsidRPr="00792EFA">
        <w:rPr>
          <w:rFonts w:ascii="Arial Narrow" w:hAnsi="Arial Narrow" w:cs="Times New Roman"/>
          <w:iCs/>
          <w:snapToGrid w:val="0"/>
          <w:sz w:val="16"/>
          <w:szCs w:val="18"/>
          <w:highlight w:val="yellow"/>
        </w:rPr>
        <w:t>broker/dealer</w:t>
      </w:r>
      <w:r w:rsidRPr="00792EFA">
        <w:rPr>
          <w:rFonts w:ascii="Arial Narrow" w:hAnsi="Arial Narrow" w:cs="Times New Roman"/>
          <w:b/>
          <w:iCs/>
          <w:snapToGrid w:val="0"/>
          <w:sz w:val="16"/>
          <w:szCs w:val="18"/>
        </w:rPr>
        <w:t xml:space="preserve"> </w:t>
      </w:r>
      <w:r w:rsidRPr="00792EFA">
        <w:rPr>
          <w:rFonts w:ascii="Arial Narrow" w:hAnsi="Arial Narrow" w:cs="Times New Roman"/>
          <w:iCs/>
          <w:snapToGrid w:val="0"/>
          <w:sz w:val="16"/>
          <w:szCs w:val="18"/>
        </w:rPr>
        <w:t xml:space="preserve">and should not be construed, directly or indirectly, as an offer to buy or sell any securities mentioned herein.  Information is based on sources believed to be reliable; however, their accuracy or completeness cannot be guaranteed.  Please note that statements made in this newsletter may be subject to change depending on any revisions to the tax code or any additional changes in government policy. Investing involves risk including the potential loss of principal. No investment strategy can guarantee a profit or protect against loss in periods of declining values. Past performance is no guarantee of future results. Please note that individual situations can vary. </w:t>
      </w:r>
    </w:p>
    <w:p w14:paraId="0E2EB418" w14:textId="162E0FFF" w:rsidR="00F355BF" w:rsidRPr="00792EFA" w:rsidRDefault="00F355BF" w:rsidP="00F355BF">
      <w:pPr>
        <w:widowControl w:val="0"/>
        <w:spacing w:after="0" w:line="240" w:lineRule="auto"/>
        <w:ind w:right="90"/>
        <w:jc w:val="both"/>
        <w:rPr>
          <w:rFonts w:ascii="Arial Narrow" w:hAnsi="Arial Narrow" w:cs="Times New Roman"/>
          <w:iCs/>
          <w:snapToGrid w:val="0"/>
          <w:sz w:val="16"/>
          <w:szCs w:val="18"/>
        </w:rPr>
      </w:pPr>
    </w:p>
    <w:p w14:paraId="30BFAC39" w14:textId="7F3DF0C7" w:rsidR="00F355BF" w:rsidRPr="00792EFA" w:rsidRDefault="00F355BF" w:rsidP="00F355BF">
      <w:pPr>
        <w:widowControl w:val="0"/>
        <w:spacing w:after="0" w:line="240" w:lineRule="auto"/>
        <w:ind w:right="90"/>
        <w:jc w:val="both"/>
        <w:rPr>
          <w:rFonts w:ascii="Arial Narrow" w:hAnsi="Arial Narrow" w:cs="Times New Roman"/>
          <w:iCs/>
          <w:snapToGrid w:val="0"/>
          <w:sz w:val="16"/>
          <w:szCs w:val="18"/>
        </w:rPr>
      </w:pPr>
      <w:r w:rsidRPr="00792EFA">
        <w:rPr>
          <w:rFonts w:ascii="Arial Narrow" w:hAnsi="Arial Narrow" w:cs="Times New Roman"/>
          <w:iCs/>
          <w:snapToGrid w:val="0"/>
          <w:sz w:val="16"/>
          <w:szCs w:val="18"/>
        </w:rPr>
        <w:t xml:space="preserve">Contributions to a traditional IRA may be tax deductible in the contribution year, with current income tax due at withdrawal. Withdrawals prior to age 59 ½ may result in a 10% IRS penalty tax in addition to current income tax. </w:t>
      </w:r>
    </w:p>
    <w:p w14:paraId="443EE6B1" w14:textId="515F4020" w:rsidR="00F355BF" w:rsidRPr="00792EFA" w:rsidRDefault="00F355BF" w:rsidP="00F355BF">
      <w:pPr>
        <w:widowControl w:val="0"/>
        <w:spacing w:after="0" w:line="240" w:lineRule="auto"/>
        <w:ind w:right="90"/>
        <w:jc w:val="both"/>
        <w:rPr>
          <w:rFonts w:ascii="Arial Narrow" w:hAnsi="Arial Narrow" w:cs="Times New Roman"/>
          <w:iCs/>
          <w:snapToGrid w:val="0"/>
          <w:sz w:val="16"/>
          <w:szCs w:val="18"/>
        </w:rPr>
      </w:pPr>
    </w:p>
    <w:p w14:paraId="3C24E1ED" w14:textId="134AEAE8" w:rsidR="00F355BF" w:rsidRPr="00792EFA" w:rsidRDefault="00F355BF" w:rsidP="00F355BF">
      <w:pPr>
        <w:widowControl w:val="0"/>
        <w:spacing w:after="0" w:line="240" w:lineRule="auto"/>
        <w:ind w:right="90"/>
        <w:jc w:val="both"/>
        <w:rPr>
          <w:rFonts w:ascii="Arial Narrow" w:hAnsi="Arial Narrow" w:cs="Times New Roman"/>
          <w:iCs/>
          <w:snapToGrid w:val="0"/>
          <w:sz w:val="16"/>
          <w:szCs w:val="18"/>
        </w:rPr>
      </w:pPr>
      <w:r w:rsidRPr="00792EFA">
        <w:rPr>
          <w:rFonts w:ascii="Arial Narrow" w:hAnsi="Arial Narrow" w:cs="Times New Roman"/>
          <w:iCs/>
          <w:snapToGrid w:val="0"/>
          <w:sz w:val="16"/>
          <w:szCs w:val="18"/>
        </w:rPr>
        <w:t>The Roth IRA offers tax deferral on any earnings in the account. Withdrawals from the account may be tax free, as long as they are considered qualified. Limitations and restrictions may apply. Withdrawals prior to age 59 ½ or prior to the account being opened for 5 years, whichever is later, may result in a 10% IRS penalty tax. Future tax laws can change at any time and may impact the benefits of Roth IRAs. Their tax treatment may change. Additionally, each converted amount is subject to its own five-year holding period. Investors should consult a tax advisor before deciding to do a conversion.</w:t>
      </w:r>
    </w:p>
    <w:p w14:paraId="6DFC21D4" w14:textId="246449A4" w:rsidR="00F355BF" w:rsidRPr="00792EFA" w:rsidRDefault="00F355BF" w:rsidP="00F355BF">
      <w:pPr>
        <w:widowControl w:val="0"/>
        <w:spacing w:after="0" w:line="240" w:lineRule="auto"/>
        <w:ind w:right="90"/>
        <w:jc w:val="both"/>
        <w:rPr>
          <w:rFonts w:ascii="Arial Narrow" w:hAnsi="Arial Narrow" w:cs="Times New Roman"/>
          <w:b/>
          <w:iCs/>
          <w:snapToGrid w:val="0"/>
          <w:sz w:val="16"/>
          <w:szCs w:val="18"/>
        </w:rPr>
      </w:pPr>
      <w:r w:rsidRPr="00792EFA">
        <w:rPr>
          <w:rFonts w:ascii="Arial Narrow" w:hAnsi="Arial Narrow" w:cs="Times New Roman"/>
          <w:b/>
          <w:iCs/>
          <w:snapToGrid w:val="0"/>
          <w:sz w:val="16"/>
          <w:szCs w:val="18"/>
        </w:rPr>
        <w:br/>
        <w:t>Sources</w:t>
      </w:r>
      <w:r w:rsidRPr="00792EFA">
        <w:rPr>
          <w:rFonts w:ascii="Arial Narrow" w:hAnsi="Arial Narrow" w:cs="Times New Roman"/>
          <w:iCs/>
          <w:snapToGrid w:val="0"/>
          <w:sz w:val="16"/>
          <w:szCs w:val="18"/>
        </w:rPr>
        <w:t>: www.IRS.gov, turbotax.com</w:t>
      </w:r>
      <w:r w:rsidR="00DE7437" w:rsidRPr="00792EFA">
        <w:rPr>
          <w:rFonts w:ascii="Arial Narrow" w:hAnsi="Arial Narrow" w:cs="Times New Roman"/>
          <w:iCs/>
          <w:snapToGrid w:val="0"/>
          <w:sz w:val="16"/>
          <w:szCs w:val="18"/>
        </w:rPr>
        <w:t>; Investopedia.com</w:t>
      </w:r>
      <w:r w:rsidRPr="00792EFA">
        <w:rPr>
          <w:rFonts w:ascii="Arial Narrow" w:hAnsi="Arial Narrow" w:cs="Times New Roman"/>
          <w:iCs/>
          <w:snapToGrid w:val="0"/>
          <w:sz w:val="16"/>
          <w:szCs w:val="18"/>
        </w:rPr>
        <w:t>. Contents Provided by The Academy of Preferred Financial Advisors, Inc 202</w:t>
      </w:r>
      <w:r w:rsidR="00010DEA" w:rsidRPr="00792EFA">
        <w:rPr>
          <w:rFonts w:ascii="Arial Narrow" w:hAnsi="Arial Narrow" w:cs="Times New Roman"/>
          <w:iCs/>
          <w:snapToGrid w:val="0"/>
          <w:sz w:val="16"/>
          <w:szCs w:val="18"/>
        </w:rPr>
        <w:t>2</w:t>
      </w:r>
      <w:r w:rsidRPr="00792EFA">
        <w:rPr>
          <w:rFonts w:ascii="Arial Narrow" w:hAnsi="Arial Narrow" w:cs="Times New Roman"/>
          <w:iCs/>
          <w:snapToGrid w:val="0"/>
          <w:sz w:val="16"/>
          <w:szCs w:val="18"/>
        </w:rPr>
        <w:t xml:space="preserve">© All rights reserved. Reviewed by Keebler &amp; Associates.                                                         </w:t>
      </w:r>
    </w:p>
    <w:p w14:paraId="1C060739" w14:textId="226BCD57" w:rsidR="000D606C" w:rsidRPr="009B22AA" w:rsidRDefault="000D606C" w:rsidP="00F355BF">
      <w:pPr>
        <w:widowControl w:val="0"/>
        <w:spacing w:line="240" w:lineRule="auto"/>
        <w:ind w:right="90"/>
        <w:jc w:val="center"/>
        <w:rPr>
          <w:rFonts w:ascii="Times New Roman" w:hAnsi="Times New Roman" w:cs="Times New Roman"/>
          <w:i/>
          <w:snapToGrid w:val="0"/>
          <w:sz w:val="16"/>
          <w:szCs w:val="18"/>
        </w:rPr>
      </w:pPr>
    </w:p>
    <w:sectPr w:rsidR="000D606C" w:rsidRPr="009B22AA" w:rsidSect="00E406CD">
      <w:type w:val="continuous"/>
      <w:pgSz w:w="12240" w:h="15840"/>
      <w:pgMar w:top="720" w:right="720" w:bottom="90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ource Sans Pro">
    <w:altName w:val="Source Sans Pro"/>
    <w:charset w:val="00"/>
    <w:family w:val="swiss"/>
    <w:pitch w:val="variable"/>
    <w:sig w:usb0="600002F7" w:usb1="02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B3E0F"/>
    <w:multiLevelType w:val="multilevel"/>
    <w:tmpl w:val="1BA4D6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03313"/>
    <w:multiLevelType w:val="multilevel"/>
    <w:tmpl w:val="340E89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98608F"/>
    <w:multiLevelType w:val="multilevel"/>
    <w:tmpl w:val="346C9F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721527"/>
    <w:multiLevelType w:val="hybridMultilevel"/>
    <w:tmpl w:val="6A2EC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76048E"/>
    <w:multiLevelType w:val="hybridMultilevel"/>
    <w:tmpl w:val="3B72EEDA"/>
    <w:lvl w:ilvl="0" w:tplc="E2A8C2F4">
      <w:start w:val="1"/>
      <w:numFmt w:val="bullet"/>
      <w:lvlText w:val=""/>
      <w:lvlJc w:val="left"/>
      <w:pPr>
        <w:ind w:left="720" w:hanging="360"/>
      </w:pPr>
      <w:rPr>
        <w:rFonts w:ascii="Wingdings" w:hAnsi="Wingdings" w:hint="default"/>
        <w:b/>
        <w:color w:val="2E74B5" w:themeColor="accent1" w:themeShade="BF"/>
        <w:sz w:val="24"/>
        <w:szCs w:val="3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3179C6"/>
    <w:multiLevelType w:val="hybridMultilevel"/>
    <w:tmpl w:val="0BE6B8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6113AA"/>
    <w:multiLevelType w:val="hybridMultilevel"/>
    <w:tmpl w:val="4DD09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BA210B"/>
    <w:multiLevelType w:val="hybridMultilevel"/>
    <w:tmpl w:val="C2FE35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DD42E1"/>
    <w:multiLevelType w:val="hybridMultilevel"/>
    <w:tmpl w:val="165AE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B03E47"/>
    <w:multiLevelType w:val="hybridMultilevel"/>
    <w:tmpl w:val="54AE28C2"/>
    <w:lvl w:ilvl="0" w:tplc="DFF69C12">
      <w:start w:val="1"/>
      <w:numFmt w:val="bullet"/>
      <w:lvlText w:val=""/>
      <w:lvlJc w:val="left"/>
      <w:pPr>
        <w:ind w:left="720" w:hanging="360"/>
      </w:pPr>
      <w:rPr>
        <w:rFonts w:ascii="Symbol" w:hAnsi="Symbol" w:hint="default"/>
        <w:color w:val="BF8F00"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FF02EC"/>
    <w:multiLevelType w:val="multilevel"/>
    <w:tmpl w:val="8FF64F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E73BFF"/>
    <w:multiLevelType w:val="hybridMultilevel"/>
    <w:tmpl w:val="88A2265E"/>
    <w:lvl w:ilvl="0" w:tplc="3EF0EF06">
      <w:start w:val="1"/>
      <w:numFmt w:val="bullet"/>
      <w:lvlText w:val=""/>
      <w:lvlJc w:val="left"/>
      <w:pPr>
        <w:ind w:left="720" w:hanging="360"/>
      </w:pPr>
      <w:rPr>
        <w:rFonts w:ascii="Wingdings" w:hAnsi="Wingdings" w:hint="default"/>
        <w:b/>
        <w:i w:val="0"/>
        <w:color w:val="FFC000"/>
        <w:sz w:val="28"/>
        <w:szCs w:val="28"/>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12" w15:restartNumberingAfterBreak="0">
    <w:nsid w:val="3C7D4946"/>
    <w:multiLevelType w:val="hybridMultilevel"/>
    <w:tmpl w:val="60028FA0"/>
    <w:lvl w:ilvl="0" w:tplc="89CA6C7A">
      <w:start w:val="1"/>
      <w:numFmt w:val="decimal"/>
      <w:lvlText w:val="%1."/>
      <w:lvlJc w:val="left"/>
      <w:pPr>
        <w:ind w:left="720" w:hanging="360"/>
      </w:pPr>
      <w:rPr>
        <w:rFonts w:hint="default"/>
        <w:b/>
        <w:bCs/>
        <w:color w:val="003399"/>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FF1C5F"/>
    <w:multiLevelType w:val="hybridMultilevel"/>
    <w:tmpl w:val="1ACEC2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7E7781"/>
    <w:multiLevelType w:val="hybridMultilevel"/>
    <w:tmpl w:val="03868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4F5476"/>
    <w:multiLevelType w:val="multilevel"/>
    <w:tmpl w:val="17F2FA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945878"/>
    <w:multiLevelType w:val="hybridMultilevel"/>
    <w:tmpl w:val="0824BA94"/>
    <w:lvl w:ilvl="0" w:tplc="63BC91AA">
      <w:start w:val="1"/>
      <w:numFmt w:val="decimal"/>
      <w:lvlText w:val="%1."/>
      <w:lvlJc w:val="left"/>
      <w:pPr>
        <w:ind w:left="720" w:hanging="360"/>
      </w:pPr>
      <w:rPr>
        <w:rFonts w:hint="default"/>
        <w:b/>
        <w:color w:val="FFFF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DF279D"/>
    <w:multiLevelType w:val="hybridMultilevel"/>
    <w:tmpl w:val="7F9A9F3A"/>
    <w:lvl w:ilvl="0" w:tplc="ED9C41C0">
      <w:start w:val="1"/>
      <w:numFmt w:val="decimal"/>
      <w:lvlText w:val="%1."/>
      <w:lvlJc w:val="left"/>
      <w:pPr>
        <w:ind w:left="720" w:hanging="360"/>
      </w:pPr>
      <w:rPr>
        <w:sz w:val="28"/>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344F85"/>
    <w:multiLevelType w:val="hybridMultilevel"/>
    <w:tmpl w:val="DC347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F87935"/>
    <w:multiLevelType w:val="hybridMultilevel"/>
    <w:tmpl w:val="DCECFEB4"/>
    <w:lvl w:ilvl="0" w:tplc="09C4EAC0">
      <w:start w:val="1"/>
      <w:numFmt w:val="decimal"/>
      <w:lvlText w:val="%1."/>
      <w:lvlJc w:val="left"/>
      <w:pPr>
        <w:ind w:left="720" w:hanging="360"/>
      </w:pPr>
      <w:rPr>
        <w:b/>
        <w:bCs/>
        <w:i w:val="0"/>
        <w:iCs w:val="0"/>
        <w:color w:val="003399"/>
        <w:sz w:val="28"/>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E556E1"/>
    <w:multiLevelType w:val="hybridMultilevel"/>
    <w:tmpl w:val="63D456B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1" w15:restartNumberingAfterBreak="0">
    <w:nsid w:val="68F5570A"/>
    <w:multiLevelType w:val="hybridMultilevel"/>
    <w:tmpl w:val="D5386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6152A3"/>
    <w:multiLevelType w:val="hybridMultilevel"/>
    <w:tmpl w:val="CF7E9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6D4FA7"/>
    <w:multiLevelType w:val="multilevel"/>
    <w:tmpl w:val="1C08B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6060AD9"/>
    <w:multiLevelType w:val="hybridMultilevel"/>
    <w:tmpl w:val="8750AE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76207EDF"/>
    <w:multiLevelType w:val="multilevel"/>
    <w:tmpl w:val="0598E3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4757F2"/>
    <w:multiLevelType w:val="hybridMultilevel"/>
    <w:tmpl w:val="3E106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AD05F2"/>
    <w:multiLevelType w:val="multilevel"/>
    <w:tmpl w:val="87F89C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CC1A92"/>
    <w:multiLevelType w:val="hybridMultilevel"/>
    <w:tmpl w:val="591C0BC2"/>
    <w:lvl w:ilvl="0" w:tplc="4E687B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63230B"/>
    <w:multiLevelType w:val="hybridMultilevel"/>
    <w:tmpl w:val="132CD8E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6"/>
  </w:num>
  <w:num w:numId="2">
    <w:abstractNumId w:val="22"/>
  </w:num>
  <w:num w:numId="3">
    <w:abstractNumId w:val="4"/>
  </w:num>
  <w:num w:numId="4">
    <w:abstractNumId w:val="28"/>
  </w:num>
  <w:num w:numId="5">
    <w:abstractNumId w:val="26"/>
  </w:num>
  <w:num w:numId="6">
    <w:abstractNumId w:val="23"/>
  </w:num>
  <w:num w:numId="7">
    <w:abstractNumId w:val="14"/>
  </w:num>
  <w:num w:numId="8">
    <w:abstractNumId w:val="13"/>
  </w:num>
  <w:num w:numId="9">
    <w:abstractNumId w:val="5"/>
  </w:num>
  <w:num w:numId="10">
    <w:abstractNumId w:val="27"/>
  </w:num>
  <w:num w:numId="11">
    <w:abstractNumId w:val="0"/>
  </w:num>
  <w:num w:numId="12">
    <w:abstractNumId w:val="10"/>
  </w:num>
  <w:num w:numId="13">
    <w:abstractNumId w:val="15"/>
  </w:num>
  <w:num w:numId="14">
    <w:abstractNumId w:val="1"/>
  </w:num>
  <w:num w:numId="15">
    <w:abstractNumId w:val="25"/>
  </w:num>
  <w:num w:numId="16">
    <w:abstractNumId w:val="2"/>
  </w:num>
  <w:num w:numId="17">
    <w:abstractNumId w:val="21"/>
  </w:num>
  <w:num w:numId="18">
    <w:abstractNumId w:val="16"/>
  </w:num>
  <w:num w:numId="19">
    <w:abstractNumId w:val="8"/>
  </w:num>
  <w:num w:numId="20">
    <w:abstractNumId w:val="18"/>
  </w:num>
  <w:num w:numId="21">
    <w:abstractNumId w:val="20"/>
  </w:num>
  <w:num w:numId="22">
    <w:abstractNumId w:val="11"/>
  </w:num>
  <w:num w:numId="23">
    <w:abstractNumId w:val="19"/>
  </w:num>
  <w:num w:numId="24">
    <w:abstractNumId w:val="17"/>
  </w:num>
  <w:num w:numId="25">
    <w:abstractNumId w:val="11"/>
  </w:num>
  <w:num w:numId="26">
    <w:abstractNumId w:val="7"/>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29"/>
  </w:num>
  <w:num w:numId="30">
    <w:abstractNumId w:val="9"/>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C8C"/>
    <w:rsid w:val="00000BCF"/>
    <w:rsid w:val="00000D9A"/>
    <w:rsid w:val="00000FA5"/>
    <w:rsid w:val="0000217D"/>
    <w:rsid w:val="00002A69"/>
    <w:rsid w:val="00004A62"/>
    <w:rsid w:val="00005D79"/>
    <w:rsid w:val="00007B5D"/>
    <w:rsid w:val="0001025B"/>
    <w:rsid w:val="00010DEA"/>
    <w:rsid w:val="00011210"/>
    <w:rsid w:val="00011405"/>
    <w:rsid w:val="00013EB6"/>
    <w:rsid w:val="000169ED"/>
    <w:rsid w:val="000201C7"/>
    <w:rsid w:val="00021C21"/>
    <w:rsid w:val="00021E4D"/>
    <w:rsid w:val="0002586A"/>
    <w:rsid w:val="00030933"/>
    <w:rsid w:val="000318CE"/>
    <w:rsid w:val="00034322"/>
    <w:rsid w:val="000357F9"/>
    <w:rsid w:val="00035E78"/>
    <w:rsid w:val="00040242"/>
    <w:rsid w:val="00041CCA"/>
    <w:rsid w:val="00042845"/>
    <w:rsid w:val="00043290"/>
    <w:rsid w:val="00046B58"/>
    <w:rsid w:val="00050170"/>
    <w:rsid w:val="00051598"/>
    <w:rsid w:val="000516E4"/>
    <w:rsid w:val="00051A81"/>
    <w:rsid w:val="00053EF4"/>
    <w:rsid w:val="00062377"/>
    <w:rsid w:val="000645FB"/>
    <w:rsid w:val="00072FB9"/>
    <w:rsid w:val="00077FA8"/>
    <w:rsid w:val="00082711"/>
    <w:rsid w:val="00083DF6"/>
    <w:rsid w:val="000864D9"/>
    <w:rsid w:val="00090598"/>
    <w:rsid w:val="00090D9A"/>
    <w:rsid w:val="00092B64"/>
    <w:rsid w:val="000969AA"/>
    <w:rsid w:val="00097E8F"/>
    <w:rsid w:val="00097EFC"/>
    <w:rsid w:val="000A2542"/>
    <w:rsid w:val="000A5B62"/>
    <w:rsid w:val="000A7A8D"/>
    <w:rsid w:val="000B17F6"/>
    <w:rsid w:val="000B57E4"/>
    <w:rsid w:val="000B79A6"/>
    <w:rsid w:val="000C0DD1"/>
    <w:rsid w:val="000C1D0F"/>
    <w:rsid w:val="000C3C2F"/>
    <w:rsid w:val="000C4964"/>
    <w:rsid w:val="000D3AD2"/>
    <w:rsid w:val="000D3C55"/>
    <w:rsid w:val="000D606C"/>
    <w:rsid w:val="000D680B"/>
    <w:rsid w:val="000D715E"/>
    <w:rsid w:val="000E1DAA"/>
    <w:rsid w:val="000E290C"/>
    <w:rsid w:val="000E43D1"/>
    <w:rsid w:val="000F4AE7"/>
    <w:rsid w:val="000F60E7"/>
    <w:rsid w:val="000F65AF"/>
    <w:rsid w:val="000F6A27"/>
    <w:rsid w:val="000F7444"/>
    <w:rsid w:val="000F77E5"/>
    <w:rsid w:val="0010179A"/>
    <w:rsid w:val="001021D6"/>
    <w:rsid w:val="00103A78"/>
    <w:rsid w:val="00110FE3"/>
    <w:rsid w:val="00111048"/>
    <w:rsid w:val="00112898"/>
    <w:rsid w:val="0011403C"/>
    <w:rsid w:val="001141B4"/>
    <w:rsid w:val="00114463"/>
    <w:rsid w:val="00120962"/>
    <w:rsid w:val="001306A0"/>
    <w:rsid w:val="0013096E"/>
    <w:rsid w:val="001319D4"/>
    <w:rsid w:val="0013388D"/>
    <w:rsid w:val="00135BDC"/>
    <w:rsid w:val="00136763"/>
    <w:rsid w:val="0013697B"/>
    <w:rsid w:val="001408FB"/>
    <w:rsid w:val="001434D9"/>
    <w:rsid w:val="00143E7C"/>
    <w:rsid w:val="00144142"/>
    <w:rsid w:val="0014704F"/>
    <w:rsid w:val="0014738D"/>
    <w:rsid w:val="0014750F"/>
    <w:rsid w:val="001475BD"/>
    <w:rsid w:val="001479BB"/>
    <w:rsid w:val="00150070"/>
    <w:rsid w:val="001510D2"/>
    <w:rsid w:val="00151133"/>
    <w:rsid w:val="00154555"/>
    <w:rsid w:val="0015599E"/>
    <w:rsid w:val="001567A1"/>
    <w:rsid w:val="00157C61"/>
    <w:rsid w:val="00157EE5"/>
    <w:rsid w:val="00160714"/>
    <w:rsid w:val="00165BF7"/>
    <w:rsid w:val="00166278"/>
    <w:rsid w:val="00170673"/>
    <w:rsid w:val="00171FBF"/>
    <w:rsid w:val="00173E65"/>
    <w:rsid w:val="00176669"/>
    <w:rsid w:val="00182027"/>
    <w:rsid w:val="00183A40"/>
    <w:rsid w:val="00184198"/>
    <w:rsid w:val="00186F6E"/>
    <w:rsid w:val="001874A2"/>
    <w:rsid w:val="00191063"/>
    <w:rsid w:val="00193A94"/>
    <w:rsid w:val="00194044"/>
    <w:rsid w:val="001A0331"/>
    <w:rsid w:val="001A28ED"/>
    <w:rsid w:val="001A3AFA"/>
    <w:rsid w:val="001A6E61"/>
    <w:rsid w:val="001A72FC"/>
    <w:rsid w:val="001B6337"/>
    <w:rsid w:val="001C153B"/>
    <w:rsid w:val="001C27CC"/>
    <w:rsid w:val="001D005E"/>
    <w:rsid w:val="001D0A44"/>
    <w:rsid w:val="001D3915"/>
    <w:rsid w:val="001D613A"/>
    <w:rsid w:val="001E2766"/>
    <w:rsid w:val="001E404A"/>
    <w:rsid w:val="001E5C8B"/>
    <w:rsid w:val="001E6EC2"/>
    <w:rsid w:val="001F50FD"/>
    <w:rsid w:val="001F52CE"/>
    <w:rsid w:val="001F6E17"/>
    <w:rsid w:val="00203E6F"/>
    <w:rsid w:val="00207407"/>
    <w:rsid w:val="002124C6"/>
    <w:rsid w:val="002165B2"/>
    <w:rsid w:val="002172BC"/>
    <w:rsid w:val="00221C53"/>
    <w:rsid w:val="00222060"/>
    <w:rsid w:val="00222C21"/>
    <w:rsid w:val="002245E5"/>
    <w:rsid w:val="00225988"/>
    <w:rsid w:val="00232487"/>
    <w:rsid w:val="0023271B"/>
    <w:rsid w:val="002337DE"/>
    <w:rsid w:val="00233F65"/>
    <w:rsid w:val="0023497E"/>
    <w:rsid w:val="0023567E"/>
    <w:rsid w:val="00237075"/>
    <w:rsid w:val="00240E5C"/>
    <w:rsid w:val="0024552F"/>
    <w:rsid w:val="00247972"/>
    <w:rsid w:val="00250161"/>
    <w:rsid w:val="00252F4A"/>
    <w:rsid w:val="002546DB"/>
    <w:rsid w:val="00254EE2"/>
    <w:rsid w:val="00256FB6"/>
    <w:rsid w:val="002677C9"/>
    <w:rsid w:val="00270049"/>
    <w:rsid w:val="00270828"/>
    <w:rsid w:val="00272760"/>
    <w:rsid w:val="002728CA"/>
    <w:rsid w:val="00273ADB"/>
    <w:rsid w:val="0027445C"/>
    <w:rsid w:val="00275ACB"/>
    <w:rsid w:val="002765D3"/>
    <w:rsid w:val="00281549"/>
    <w:rsid w:val="00284F0C"/>
    <w:rsid w:val="00287748"/>
    <w:rsid w:val="00291EFD"/>
    <w:rsid w:val="0029253B"/>
    <w:rsid w:val="00296B16"/>
    <w:rsid w:val="00296CAB"/>
    <w:rsid w:val="002A00C3"/>
    <w:rsid w:val="002A3EE2"/>
    <w:rsid w:val="002B05C7"/>
    <w:rsid w:val="002B13A5"/>
    <w:rsid w:val="002B2926"/>
    <w:rsid w:val="002C4299"/>
    <w:rsid w:val="002C68ED"/>
    <w:rsid w:val="002C6F40"/>
    <w:rsid w:val="002D05F1"/>
    <w:rsid w:val="002D2D6F"/>
    <w:rsid w:val="002D3C36"/>
    <w:rsid w:val="002D423A"/>
    <w:rsid w:val="002E18BF"/>
    <w:rsid w:val="002E2389"/>
    <w:rsid w:val="002E569F"/>
    <w:rsid w:val="002E6A62"/>
    <w:rsid w:val="002E7707"/>
    <w:rsid w:val="002E7DD1"/>
    <w:rsid w:val="002F5A56"/>
    <w:rsid w:val="002F6D7A"/>
    <w:rsid w:val="0030542F"/>
    <w:rsid w:val="00306D1A"/>
    <w:rsid w:val="00310030"/>
    <w:rsid w:val="003105A2"/>
    <w:rsid w:val="003123CF"/>
    <w:rsid w:val="00312DFE"/>
    <w:rsid w:val="00317ACB"/>
    <w:rsid w:val="003217C2"/>
    <w:rsid w:val="00321CA5"/>
    <w:rsid w:val="00322B5C"/>
    <w:rsid w:val="003241DC"/>
    <w:rsid w:val="00324423"/>
    <w:rsid w:val="003256F8"/>
    <w:rsid w:val="0032785F"/>
    <w:rsid w:val="00333A3D"/>
    <w:rsid w:val="00334392"/>
    <w:rsid w:val="003370A9"/>
    <w:rsid w:val="0033730A"/>
    <w:rsid w:val="00340449"/>
    <w:rsid w:val="0034172A"/>
    <w:rsid w:val="00342CD6"/>
    <w:rsid w:val="00344D80"/>
    <w:rsid w:val="00345A32"/>
    <w:rsid w:val="00350E22"/>
    <w:rsid w:val="003522EA"/>
    <w:rsid w:val="00354181"/>
    <w:rsid w:val="00354961"/>
    <w:rsid w:val="00360738"/>
    <w:rsid w:val="00362093"/>
    <w:rsid w:val="0036248D"/>
    <w:rsid w:val="0037100D"/>
    <w:rsid w:val="003710E2"/>
    <w:rsid w:val="00376544"/>
    <w:rsid w:val="00382857"/>
    <w:rsid w:val="00382F6C"/>
    <w:rsid w:val="00386548"/>
    <w:rsid w:val="00390D7C"/>
    <w:rsid w:val="003916C6"/>
    <w:rsid w:val="00392F9E"/>
    <w:rsid w:val="003944C9"/>
    <w:rsid w:val="00395CB4"/>
    <w:rsid w:val="00396EC5"/>
    <w:rsid w:val="003A655F"/>
    <w:rsid w:val="003A6B15"/>
    <w:rsid w:val="003B1734"/>
    <w:rsid w:val="003B1B5A"/>
    <w:rsid w:val="003B2B16"/>
    <w:rsid w:val="003B4882"/>
    <w:rsid w:val="003B5C1D"/>
    <w:rsid w:val="003B6C19"/>
    <w:rsid w:val="003C195E"/>
    <w:rsid w:val="003C2D4C"/>
    <w:rsid w:val="003C3284"/>
    <w:rsid w:val="003C4F22"/>
    <w:rsid w:val="003C74F2"/>
    <w:rsid w:val="003D13F6"/>
    <w:rsid w:val="003D380D"/>
    <w:rsid w:val="003D3EEB"/>
    <w:rsid w:val="003D6596"/>
    <w:rsid w:val="003D6D16"/>
    <w:rsid w:val="003D7C33"/>
    <w:rsid w:val="003E1867"/>
    <w:rsid w:val="003E378C"/>
    <w:rsid w:val="003E6BCC"/>
    <w:rsid w:val="003F2DC5"/>
    <w:rsid w:val="003F3039"/>
    <w:rsid w:val="003F53F1"/>
    <w:rsid w:val="003F5C97"/>
    <w:rsid w:val="003F7B67"/>
    <w:rsid w:val="00400731"/>
    <w:rsid w:val="0040082E"/>
    <w:rsid w:val="0040154A"/>
    <w:rsid w:val="00402BB0"/>
    <w:rsid w:val="0040432E"/>
    <w:rsid w:val="00405A84"/>
    <w:rsid w:val="00406703"/>
    <w:rsid w:val="00407120"/>
    <w:rsid w:val="00423D89"/>
    <w:rsid w:val="00425C89"/>
    <w:rsid w:val="004273D9"/>
    <w:rsid w:val="004335D1"/>
    <w:rsid w:val="00435800"/>
    <w:rsid w:val="00435A54"/>
    <w:rsid w:val="00451161"/>
    <w:rsid w:val="00451AE5"/>
    <w:rsid w:val="004531E7"/>
    <w:rsid w:val="00453DE6"/>
    <w:rsid w:val="00456631"/>
    <w:rsid w:val="00460C93"/>
    <w:rsid w:val="00460D17"/>
    <w:rsid w:val="0046134C"/>
    <w:rsid w:val="00461771"/>
    <w:rsid w:val="00463DC7"/>
    <w:rsid w:val="0046469F"/>
    <w:rsid w:val="004724AE"/>
    <w:rsid w:val="00472CBF"/>
    <w:rsid w:val="00472F42"/>
    <w:rsid w:val="004750F6"/>
    <w:rsid w:val="00476710"/>
    <w:rsid w:val="004855FD"/>
    <w:rsid w:val="00486E63"/>
    <w:rsid w:val="004873C8"/>
    <w:rsid w:val="00490DEE"/>
    <w:rsid w:val="00493647"/>
    <w:rsid w:val="00493984"/>
    <w:rsid w:val="004961D6"/>
    <w:rsid w:val="00497FDD"/>
    <w:rsid w:val="004A2A3B"/>
    <w:rsid w:val="004A3DBD"/>
    <w:rsid w:val="004A3F7C"/>
    <w:rsid w:val="004A51A1"/>
    <w:rsid w:val="004B21DB"/>
    <w:rsid w:val="004B7A93"/>
    <w:rsid w:val="004C1C2F"/>
    <w:rsid w:val="004C6859"/>
    <w:rsid w:val="004C68BF"/>
    <w:rsid w:val="004C6A02"/>
    <w:rsid w:val="004C79FD"/>
    <w:rsid w:val="004D4E91"/>
    <w:rsid w:val="004D5EAD"/>
    <w:rsid w:val="004D60D7"/>
    <w:rsid w:val="004D7A15"/>
    <w:rsid w:val="004D7C36"/>
    <w:rsid w:val="004E2AD5"/>
    <w:rsid w:val="004F0B9D"/>
    <w:rsid w:val="004F1E23"/>
    <w:rsid w:val="004F3B52"/>
    <w:rsid w:val="004F734C"/>
    <w:rsid w:val="004F7BB1"/>
    <w:rsid w:val="005028A1"/>
    <w:rsid w:val="00503369"/>
    <w:rsid w:val="00504212"/>
    <w:rsid w:val="005050EB"/>
    <w:rsid w:val="00511B6B"/>
    <w:rsid w:val="005127B2"/>
    <w:rsid w:val="005133D3"/>
    <w:rsid w:val="00514C7D"/>
    <w:rsid w:val="005165A5"/>
    <w:rsid w:val="00521ED7"/>
    <w:rsid w:val="00525EEF"/>
    <w:rsid w:val="00526B7B"/>
    <w:rsid w:val="00526E35"/>
    <w:rsid w:val="0053244C"/>
    <w:rsid w:val="00532ECC"/>
    <w:rsid w:val="0053791A"/>
    <w:rsid w:val="005404B2"/>
    <w:rsid w:val="00543709"/>
    <w:rsid w:val="00544F41"/>
    <w:rsid w:val="0054587D"/>
    <w:rsid w:val="00546285"/>
    <w:rsid w:val="00553D80"/>
    <w:rsid w:val="00554D41"/>
    <w:rsid w:val="00555E03"/>
    <w:rsid w:val="00557816"/>
    <w:rsid w:val="00562A91"/>
    <w:rsid w:val="00565AA6"/>
    <w:rsid w:val="0057100C"/>
    <w:rsid w:val="005711BE"/>
    <w:rsid w:val="00571A4B"/>
    <w:rsid w:val="00572B8F"/>
    <w:rsid w:val="005735B0"/>
    <w:rsid w:val="00574B40"/>
    <w:rsid w:val="00580C2F"/>
    <w:rsid w:val="005836E2"/>
    <w:rsid w:val="00584F43"/>
    <w:rsid w:val="00585DA1"/>
    <w:rsid w:val="00590815"/>
    <w:rsid w:val="00590971"/>
    <w:rsid w:val="005912F0"/>
    <w:rsid w:val="0059724A"/>
    <w:rsid w:val="00597C4A"/>
    <w:rsid w:val="005A0566"/>
    <w:rsid w:val="005A3FD1"/>
    <w:rsid w:val="005A514C"/>
    <w:rsid w:val="005A7349"/>
    <w:rsid w:val="005B0D26"/>
    <w:rsid w:val="005B0D9D"/>
    <w:rsid w:val="005C3B22"/>
    <w:rsid w:val="005C4F73"/>
    <w:rsid w:val="005C6774"/>
    <w:rsid w:val="005C7584"/>
    <w:rsid w:val="005D0615"/>
    <w:rsid w:val="005D072F"/>
    <w:rsid w:val="005D135A"/>
    <w:rsid w:val="005D3B6C"/>
    <w:rsid w:val="005D604C"/>
    <w:rsid w:val="005E0B80"/>
    <w:rsid w:val="005E0FF7"/>
    <w:rsid w:val="005E2139"/>
    <w:rsid w:val="005E390C"/>
    <w:rsid w:val="005E4E19"/>
    <w:rsid w:val="005E5972"/>
    <w:rsid w:val="005E5EF8"/>
    <w:rsid w:val="005E6DAB"/>
    <w:rsid w:val="005E7D0A"/>
    <w:rsid w:val="005F2DEA"/>
    <w:rsid w:val="005F4E80"/>
    <w:rsid w:val="005F7883"/>
    <w:rsid w:val="0060028B"/>
    <w:rsid w:val="00601F45"/>
    <w:rsid w:val="00605633"/>
    <w:rsid w:val="00605A7B"/>
    <w:rsid w:val="00605EA1"/>
    <w:rsid w:val="00610629"/>
    <w:rsid w:val="00611F0B"/>
    <w:rsid w:val="00613166"/>
    <w:rsid w:val="0061322F"/>
    <w:rsid w:val="00613D30"/>
    <w:rsid w:val="00616927"/>
    <w:rsid w:val="00622B3B"/>
    <w:rsid w:val="00624C8C"/>
    <w:rsid w:val="00625227"/>
    <w:rsid w:val="00625335"/>
    <w:rsid w:val="00631C01"/>
    <w:rsid w:val="006337F0"/>
    <w:rsid w:val="006377F2"/>
    <w:rsid w:val="00640334"/>
    <w:rsid w:val="006430F6"/>
    <w:rsid w:val="00653C09"/>
    <w:rsid w:val="00655CE3"/>
    <w:rsid w:val="00656361"/>
    <w:rsid w:val="0065697E"/>
    <w:rsid w:val="00656E0B"/>
    <w:rsid w:val="00657680"/>
    <w:rsid w:val="0066052D"/>
    <w:rsid w:val="006614C2"/>
    <w:rsid w:val="00662639"/>
    <w:rsid w:val="006633AC"/>
    <w:rsid w:val="0066492B"/>
    <w:rsid w:val="00665256"/>
    <w:rsid w:val="00665A20"/>
    <w:rsid w:val="00670EF5"/>
    <w:rsid w:val="00671A60"/>
    <w:rsid w:val="00671CA1"/>
    <w:rsid w:val="0067294C"/>
    <w:rsid w:val="00677F4E"/>
    <w:rsid w:val="00683A6E"/>
    <w:rsid w:val="0068485E"/>
    <w:rsid w:val="00691A81"/>
    <w:rsid w:val="00692501"/>
    <w:rsid w:val="00695BB9"/>
    <w:rsid w:val="0069749D"/>
    <w:rsid w:val="006A190B"/>
    <w:rsid w:val="006A361E"/>
    <w:rsid w:val="006A415F"/>
    <w:rsid w:val="006A6C33"/>
    <w:rsid w:val="006B0B62"/>
    <w:rsid w:val="006B1057"/>
    <w:rsid w:val="006B14B2"/>
    <w:rsid w:val="006B27CC"/>
    <w:rsid w:val="006B3C4D"/>
    <w:rsid w:val="006B4126"/>
    <w:rsid w:val="006B732F"/>
    <w:rsid w:val="006C0E8F"/>
    <w:rsid w:val="006C2568"/>
    <w:rsid w:val="006C2B2A"/>
    <w:rsid w:val="006C553A"/>
    <w:rsid w:val="006C5C02"/>
    <w:rsid w:val="006C5EC8"/>
    <w:rsid w:val="006C6B36"/>
    <w:rsid w:val="006D35CD"/>
    <w:rsid w:val="006D48C0"/>
    <w:rsid w:val="006D7349"/>
    <w:rsid w:val="006D7910"/>
    <w:rsid w:val="006E05E7"/>
    <w:rsid w:val="006E106A"/>
    <w:rsid w:val="006E5703"/>
    <w:rsid w:val="006E7BB5"/>
    <w:rsid w:val="006F42E9"/>
    <w:rsid w:val="006F4E77"/>
    <w:rsid w:val="006F71D9"/>
    <w:rsid w:val="00700289"/>
    <w:rsid w:val="00704C23"/>
    <w:rsid w:val="00704FF2"/>
    <w:rsid w:val="0070661D"/>
    <w:rsid w:val="00710F2C"/>
    <w:rsid w:val="007166B2"/>
    <w:rsid w:val="00717891"/>
    <w:rsid w:val="0072025B"/>
    <w:rsid w:val="0072048A"/>
    <w:rsid w:val="007245E1"/>
    <w:rsid w:val="00724F9C"/>
    <w:rsid w:val="0072762F"/>
    <w:rsid w:val="007314DB"/>
    <w:rsid w:val="00737DDB"/>
    <w:rsid w:val="00742FE4"/>
    <w:rsid w:val="007442B7"/>
    <w:rsid w:val="00745299"/>
    <w:rsid w:val="00746C55"/>
    <w:rsid w:val="00746D7E"/>
    <w:rsid w:val="00746F7F"/>
    <w:rsid w:val="00753D65"/>
    <w:rsid w:val="00754279"/>
    <w:rsid w:val="00757BD2"/>
    <w:rsid w:val="0076689E"/>
    <w:rsid w:val="007731E2"/>
    <w:rsid w:val="0077503B"/>
    <w:rsid w:val="00775BEE"/>
    <w:rsid w:val="0077631F"/>
    <w:rsid w:val="00777E95"/>
    <w:rsid w:val="00777F8F"/>
    <w:rsid w:val="00781206"/>
    <w:rsid w:val="00781552"/>
    <w:rsid w:val="0078351F"/>
    <w:rsid w:val="007838CB"/>
    <w:rsid w:val="007853D4"/>
    <w:rsid w:val="0078560F"/>
    <w:rsid w:val="00790294"/>
    <w:rsid w:val="007902BE"/>
    <w:rsid w:val="00790A5E"/>
    <w:rsid w:val="00792EFA"/>
    <w:rsid w:val="007944F6"/>
    <w:rsid w:val="007A53A0"/>
    <w:rsid w:val="007A69F4"/>
    <w:rsid w:val="007A7025"/>
    <w:rsid w:val="007A754C"/>
    <w:rsid w:val="007B266D"/>
    <w:rsid w:val="007B487E"/>
    <w:rsid w:val="007C077B"/>
    <w:rsid w:val="007C2AF1"/>
    <w:rsid w:val="007C629D"/>
    <w:rsid w:val="007C68DB"/>
    <w:rsid w:val="007C7F73"/>
    <w:rsid w:val="007D11E2"/>
    <w:rsid w:val="007D4194"/>
    <w:rsid w:val="007E3556"/>
    <w:rsid w:val="007E3F3E"/>
    <w:rsid w:val="007E70BA"/>
    <w:rsid w:val="007F55D4"/>
    <w:rsid w:val="007F5FB1"/>
    <w:rsid w:val="007F622D"/>
    <w:rsid w:val="007F74A9"/>
    <w:rsid w:val="008006D8"/>
    <w:rsid w:val="008019F6"/>
    <w:rsid w:val="008051CD"/>
    <w:rsid w:val="00807637"/>
    <w:rsid w:val="008109A7"/>
    <w:rsid w:val="00817BF2"/>
    <w:rsid w:val="0082095E"/>
    <w:rsid w:val="00820DA4"/>
    <w:rsid w:val="0082249C"/>
    <w:rsid w:val="00822666"/>
    <w:rsid w:val="00822875"/>
    <w:rsid w:val="00825989"/>
    <w:rsid w:val="0082733D"/>
    <w:rsid w:val="00827F45"/>
    <w:rsid w:val="0083064D"/>
    <w:rsid w:val="008313B6"/>
    <w:rsid w:val="00832D5E"/>
    <w:rsid w:val="008331D4"/>
    <w:rsid w:val="0083378F"/>
    <w:rsid w:val="008360D1"/>
    <w:rsid w:val="008374C4"/>
    <w:rsid w:val="00841E05"/>
    <w:rsid w:val="00843026"/>
    <w:rsid w:val="008516D3"/>
    <w:rsid w:val="00853D4B"/>
    <w:rsid w:val="00854CA7"/>
    <w:rsid w:val="00854DA2"/>
    <w:rsid w:val="00857FC4"/>
    <w:rsid w:val="00860E1B"/>
    <w:rsid w:val="00861822"/>
    <w:rsid w:val="008650B9"/>
    <w:rsid w:val="0086642A"/>
    <w:rsid w:val="008666F5"/>
    <w:rsid w:val="00872CB8"/>
    <w:rsid w:val="00873163"/>
    <w:rsid w:val="008815D4"/>
    <w:rsid w:val="00882E5D"/>
    <w:rsid w:val="00887CA4"/>
    <w:rsid w:val="00890E6C"/>
    <w:rsid w:val="00891137"/>
    <w:rsid w:val="00894981"/>
    <w:rsid w:val="008971AF"/>
    <w:rsid w:val="008A1A4C"/>
    <w:rsid w:val="008A27F7"/>
    <w:rsid w:val="008B0A86"/>
    <w:rsid w:val="008B735B"/>
    <w:rsid w:val="008B774B"/>
    <w:rsid w:val="008C075B"/>
    <w:rsid w:val="008C0ADC"/>
    <w:rsid w:val="008C0C90"/>
    <w:rsid w:val="008C2AA7"/>
    <w:rsid w:val="008C3C07"/>
    <w:rsid w:val="008C3D4D"/>
    <w:rsid w:val="008C4D9B"/>
    <w:rsid w:val="008C53F5"/>
    <w:rsid w:val="008C5D03"/>
    <w:rsid w:val="008C6E3F"/>
    <w:rsid w:val="008D1CCE"/>
    <w:rsid w:val="008D1D86"/>
    <w:rsid w:val="008D2E03"/>
    <w:rsid w:val="008D30A0"/>
    <w:rsid w:val="008D654D"/>
    <w:rsid w:val="008D7698"/>
    <w:rsid w:val="008E0276"/>
    <w:rsid w:val="008E177E"/>
    <w:rsid w:val="008E204F"/>
    <w:rsid w:val="008E66E5"/>
    <w:rsid w:val="008E6FF8"/>
    <w:rsid w:val="008F0C4D"/>
    <w:rsid w:val="008F1FB3"/>
    <w:rsid w:val="008F7394"/>
    <w:rsid w:val="008F7FB0"/>
    <w:rsid w:val="00900159"/>
    <w:rsid w:val="009031D9"/>
    <w:rsid w:val="009120FC"/>
    <w:rsid w:val="009128E9"/>
    <w:rsid w:val="00913F51"/>
    <w:rsid w:val="00915774"/>
    <w:rsid w:val="00915817"/>
    <w:rsid w:val="00921701"/>
    <w:rsid w:val="009225D1"/>
    <w:rsid w:val="0092370A"/>
    <w:rsid w:val="00925DAE"/>
    <w:rsid w:val="00926E47"/>
    <w:rsid w:val="009273D4"/>
    <w:rsid w:val="00930D40"/>
    <w:rsid w:val="0093110A"/>
    <w:rsid w:val="009316A8"/>
    <w:rsid w:val="00933985"/>
    <w:rsid w:val="00934D72"/>
    <w:rsid w:val="009360A7"/>
    <w:rsid w:val="00937360"/>
    <w:rsid w:val="00937E6C"/>
    <w:rsid w:val="009415AD"/>
    <w:rsid w:val="009435DB"/>
    <w:rsid w:val="00943A5F"/>
    <w:rsid w:val="00947733"/>
    <w:rsid w:val="00947F53"/>
    <w:rsid w:val="0095286B"/>
    <w:rsid w:val="009534C8"/>
    <w:rsid w:val="00955550"/>
    <w:rsid w:val="009572A8"/>
    <w:rsid w:val="009617F8"/>
    <w:rsid w:val="00962476"/>
    <w:rsid w:val="009704E8"/>
    <w:rsid w:val="00975258"/>
    <w:rsid w:val="00976454"/>
    <w:rsid w:val="00976909"/>
    <w:rsid w:val="0098012F"/>
    <w:rsid w:val="00980376"/>
    <w:rsid w:val="00983A44"/>
    <w:rsid w:val="009861B7"/>
    <w:rsid w:val="00987764"/>
    <w:rsid w:val="00991239"/>
    <w:rsid w:val="00993673"/>
    <w:rsid w:val="00993AE4"/>
    <w:rsid w:val="00994378"/>
    <w:rsid w:val="00997344"/>
    <w:rsid w:val="00997434"/>
    <w:rsid w:val="00997465"/>
    <w:rsid w:val="009A2DE3"/>
    <w:rsid w:val="009A659A"/>
    <w:rsid w:val="009B07D7"/>
    <w:rsid w:val="009B1593"/>
    <w:rsid w:val="009B22AA"/>
    <w:rsid w:val="009B2784"/>
    <w:rsid w:val="009B35E4"/>
    <w:rsid w:val="009B383B"/>
    <w:rsid w:val="009B6004"/>
    <w:rsid w:val="009B66DA"/>
    <w:rsid w:val="009C0650"/>
    <w:rsid w:val="009C4D7C"/>
    <w:rsid w:val="009C6026"/>
    <w:rsid w:val="009C6748"/>
    <w:rsid w:val="009D07CB"/>
    <w:rsid w:val="009D084A"/>
    <w:rsid w:val="009D2951"/>
    <w:rsid w:val="009D34E8"/>
    <w:rsid w:val="009E136D"/>
    <w:rsid w:val="009E1804"/>
    <w:rsid w:val="009E35D2"/>
    <w:rsid w:val="009E5AEE"/>
    <w:rsid w:val="009F3C72"/>
    <w:rsid w:val="00A02A44"/>
    <w:rsid w:val="00A04617"/>
    <w:rsid w:val="00A04F7B"/>
    <w:rsid w:val="00A107FB"/>
    <w:rsid w:val="00A11A57"/>
    <w:rsid w:val="00A15909"/>
    <w:rsid w:val="00A16569"/>
    <w:rsid w:val="00A212E1"/>
    <w:rsid w:val="00A255EF"/>
    <w:rsid w:val="00A26FBC"/>
    <w:rsid w:val="00A30540"/>
    <w:rsid w:val="00A30933"/>
    <w:rsid w:val="00A30EAF"/>
    <w:rsid w:val="00A31214"/>
    <w:rsid w:val="00A31311"/>
    <w:rsid w:val="00A327A4"/>
    <w:rsid w:val="00A32AC6"/>
    <w:rsid w:val="00A35B37"/>
    <w:rsid w:val="00A36462"/>
    <w:rsid w:val="00A36649"/>
    <w:rsid w:val="00A36B7A"/>
    <w:rsid w:val="00A3755B"/>
    <w:rsid w:val="00A43649"/>
    <w:rsid w:val="00A45537"/>
    <w:rsid w:val="00A46ADD"/>
    <w:rsid w:val="00A53530"/>
    <w:rsid w:val="00A62CB6"/>
    <w:rsid w:val="00A677A1"/>
    <w:rsid w:val="00A70000"/>
    <w:rsid w:val="00A7055B"/>
    <w:rsid w:val="00A70A97"/>
    <w:rsid w:val="00A745FD"/>
    <w:rsid w:val="00A74A64"/>
    <w:rsid w:val="00A75D37"/>
    <w:rsid w:val="00A766C0"/>
    <w:rsid w:val="00A776C9"/>
    <w:rsid w:val="00A7793F"/>
    <w:rsid w:val="00A81601"/>
    <w:rsid w:val="00A849D8"/>
    <w:rsid w:val="00A86C1F"/>
    <w:rsid w:val="00A930F3"/>
    <w:rsid w:val="00A938B3"/>
    <w:rsid w:val="00A93A7D"/>
    <w:rsid w:val="00A93F1B"/>
    <w:rsid w:val="00AA058E"/>
    <w:rsid w:val="00AA08AB"/>
    <w:rsid w:val="00AA1110"/>
    <w:rsid w:val="00AA4723"/>
    <w:rsid w:val="00AA4D9B"/>
    <w:rsid w:val="00AA5909"/>
    <w:rsid w:val="00AA6A5B"/>
    <w:rsid w:val="00AA6D08"/>
    <w:rsid w:val="00AB3C3B"/>
    <w:rsid w:val="00AB49A1"/>
    <w:rsid w:val="00AB5209"/>
    <w:rsid w:val="00AC48AF"/>
    <w:rsid w:val="00AC71CD"/>
    <w:rsid w:val="00AD26B0"/>
    <w:rsid w:val="00AD48D0"/>
    <w:rsid w:val="00AD4DB7"/>
    <w:rsid w:val="00AD61A0"/>
    <w:rsid w:val="00AD6AA4"/>
    <w:rsid w:val="00AD70A2"/>
    <w:rsid w:val="00AE6D93"/>
    <w:rsid w:val="00AE7495"/>
    <w:rsid w:val="00AF1FD4"/>
    <w:rsid w:val="00AF5D3E"/>
    <w:rsid w:val="00AF7926"/>
    <w:rsid w:val="00B0280A"/>
    <w:rsid w:val="00B04196"/>
    <w:rsid w:val="00B06039"/>
    <w:rsid w:val="00B0726C"/>
    <w:rsid w:val="00B077CC"/>
    <w:rsid w:val="00B119EF"/>
    <w:rsid w:val="00B12C44"/>
    <w:rsid w:val="00B15B21"/>
    <w:rsid w:val="00B162FD"/>
    <w:rsid w:val="00B16DAA"/>
    <w:rsid w:val="00B257D1"/>
    <w:rsid w:val="00B31AC0"/>
    <w:rsid w:val="00B3221B"/>
    <w:rsid w:val="00B329B1"/>
    <w:rsid w:val="00B329CB"/>
    <w:rsid w:val="00B34A33"/>
    <w:rsid w:val="00B35A72"/>
    <w:rsid w:val="00B36A32"/>
    <w:rsid w:val="00B41541"/>
    <w:rsid w:val="00B4321E"/>
    <w:rsid w:val="00B438D4"/>
    <w:rsid w:val="00B456EC"/>
    <w:rsid w:val="00B462CE"/>
    <w:rsid w:val="00B469CC"/>
    <w:rsid w:val="00B54F69"/>
    <w:rsid w:val="00B55056"/>
    <w:rsid w:val="00B55A3A"/>
    <w:rsid w:val="00B6185E"/>
    <w:rsid w:val="00B629FC"/>
    <w:rsid w:val="00B63908"/>
    <w:rsid w:val="00B63C2E"/>
    <w:rsid w:val="00B6608C"/>
    <w:rsid w:val="00B676CF"/>
    <w:rsid w:val="00B71A72"/>
    <w:rsid w:val="00B743B6"/>
    <w:rsid w:val="00B80C52"/>
    <w:rsid w:val="00B80D6A"/>
    <w:rsid w:val="00B82C9E"/>
    <w:rsid w:val="00B84046"/>
    <w:rsid w:val="00B8695B"/>
    <w:rsid w:val="00B91D0E"/>
    <w:rsid w:val="00B94691"/>
    <w:rsid w:val="00B95B17"/>
    <w:rsid w:val="00B97572"/>
    <w:rsid w:val="00BA5E22"/>
    <w:rsid w:val="00BB0E66"/>
    <w:rsid w:val="00BB10EE"/>
    <w:rsid w:val="00BB33AA"/>
    <w:rsid w:val="00BB4B23"/>
    <w:rsid w:val="00BB51EE"/>
    <w:rsid w:val="00BC13C3"/>
    <w:rsid w:val="00BC43D3"/>
    <w:rsid w:val="00BC4F6A"/>
    <w:rsid w:val="00BC6013"/>
    <w:rsid w:val="00BC6997"/>
    <w:rsid w:val="00BD0C4C"/>
    <w:rsid w:val="00BD15F9"/>
    <w:rsid w:val="00BD493D"/>
    <w:rsid w:val="00BE2640"/>
    <w:rsid w:val="00BE557F"/>
    <w:rsid w:val="00BF1AB7"/>
    <w:rsid w:val="00BF3F24"/>
    <w:rsid w:val="00BF560D"/>
    <w:rsid w:val="00C00FF1"/>
    <w:rsid w:val="00C03B80"/>
    <w:rsid w:val="00C04DDA"/>
    <w:rsid w:val="00C06465"/>
    <w:rsid w:val="00C10209"/>
    <w:rsid w:val="00C117B2"/>
    <w:rsid w:val="00C126A4"/>
    <w:rsid w:val="00C12B8F"/>
    <w:rsid w:val="00C14B34"/>
    <w:rsid w:val="00C168A2"/>
    <w:rsid w:val="00C211F3"/>
    <w:rsid w:val="00C214F8"/>
    <w:rsid w:val="00C21EE7"/>
    <w:rsid w:val="00C2358A"/>
    <w:rsid w:val="00C26A61"/>
    <w:rsid w:val="00C300A0"/>
    <w:rsid w:val="00C3640F"/>
    <w:rsid w:val="00C3773C"/>
    <w:rsid w:val="00C40411"/>
    <w:rsid w:val="00C40FA9"/>
    <w:rsid w:val="00C4708A"/>
    <w:rsid w:val="00C51DFA"/>
    <w:rsid w:val="00C5554C"/>
    <w:rsid w:val="00C57232"/>
    <w:rsid w:val="00C61036"/>
    <w:rsid w:val="00C62AE1"/>
    <w:rsid w:val="00C65ADE"/>
    <w:rsid w:val="00C7480B"/>
    <w:rsid w:val="00C74ADE"/>
    <w:rsid w:val="00C814D6"/>
    <w:rsid w:val="00C8205E"/>
    <w:rsid w:val="00C8255A"/>
    <w:rsid w:val="00C83216"/>
    <w:rsid w:val="00C860F9"/>
    <w:rsid w:val="00C86B9D"/>
    <w:rsid w:val="00C912FF"/>
    <w:rsid w:val="00C95515"/>
    <w:rsid w:val="00CA0A3A"/>
    <w:rsid w:val="00CA0EAD"/>
    <w:rsid w:val="00CA11EB"/>
    <w:rsid w:val="00CA3C7C"/>
    <w:rsid w:val="00CA4270"/>
    <w:rsid w:val="00CA4D93"/>
    <w:rsid w:val="00CB1C1B"/>
    <w:rsid w:val="00CB29E0"/>
    <w:rsid w:val="00CB4460"/>
    <w:rsid w:val="00CB5E78"/>
    <w:rsid w:val="00CB6E8F"/>
    <w:rsid w:val="00CC1151"/>
    <w:rsid w:val="00CC413C"/>
    <w:rsid w:val="00CC4F44"/>
    <w:rsid w:val="00CD4C12"/>
    <w:rsid w:val="00CD5530"/>
    <w:rsid w:val="00CD570E"/>
    <w:rsid w:val="00CD7A69"/>
    <w:rsid w:val="00CE0854"/>
    <w:rsid w:val="00CE482E"/>
    <w:rsid w:val="00CE4868"/>
    <w:rsid w:val="00CE5861"/>
    <w:rsid w:val="00CE65E7"/>
    <w:rsid w:val="00CF0410"/>
    <w:rsid w:val="00CF104A"/>
    <w:rsid w:val="00CF1CF2"/>
    <w:rsid w:val="00CF6B4E"/>
    <w:rsid w:val="00D04969"/>
    <w:rsid w:val="00D077D4"/>
    <w:rsid w:val="00D13214"/>
    <w:rsid w:val="00D21B3E"/>
    <w:rsid w:val="00D242A2"/>
    <w:rsid w:val="00D24C89"/>
    <w:rsid w:val="00D250C1"/>
    <w:rsid w:val="00D27549"/>
    <w:rsid w:val="00D27D7A"/>
    <w:rsid w:val="00D31B04"/>
    <w:rsid w:val="00D33EC4"/>
    <w:rsid w:val="00D34D2A"/>
    <w:rsid w:val="00D35AEB"/>
    <w:rsid w:val="00D36137"/>
    <w:rsid w:val="00D41DAA"/>
    <w:rsid w:val="00D439C5"/>
    <w:rsid w:val="00D45C2D"/>
    <w:rsid w:val="00D501A3"/>
    <w:rsid w:val="00D53A7F"/>
    <w:rsid w:val="00D55D4E"/>
    <w:rsid w:val="00D630C1"/>
    <w:rsid w:val="00D71393"/>
    <w:rsid w:val="00D72F57"/>
    <w:rsid w:val="00D734C6"/>
    <w:rsid w:val="00D7787F"/>
    <w:rsid w:val="00D81D1D"/>
    <w:rsid w:val="00D84432"/>
    <w:rsid w:val="00D87293"/>
    <w:rsid w:val="00D9108C"/>
    <w:rsid w:val="00D92EC5"/>
    <w:rsid w:val="00D97CAB"/>
    <w:rsid w:val="00DA1392"/>
    <w:rsid w:val="00DA6455"/>
    <w:rsid w:val="00DA6BA7"/>
    <w:rsid w:val="00DA77E3"/>
    <w:rsid w:val="00DA78FE"/>
    <w:rsid w:val="00DB3DAC"/>
    <w:rsid w:val="00DC5D9F"/>
    <w:rsid w:val="00DD1C44"/>
    <w:rsid w:val="00DD2B9E"/>
    <w:rsid w:val="00DD6DC7"/>
    <w:rsid w:val="00DE04C7"/>
    <w:rsid w:val="00DE41E4"/>
    <w:rsid w:val="00DE4691"/>
    <w:rsid w:val="00DE507B"/>
    <w:rsid w:val="00DE7437"/>
    <w:rsid w:val="00DE79EB"/>
    <w:rsid w:val="00DF1352"/>
    <w:rsid w:val="00DF3EB3"/>
    <w:rsid w:val="00E06B48"/>
    <w:rsid w:val="00E06DC8"/>
    <w:rsid w:val="00E06F9E"/>
    <w:rsid w:val="00E07526"/>
    <w:rsid w:val="00E076C5"/>
    <w:rsid w:val="00E12E80"/>
    <w:rsid w:val="00E1342C"/>
    <w:rsid w:val="00E15695"/>
    <w:rsid w:val="00E16983"/>
    <w:rsid w:val="00E2397F"/>
    <w:rsid w:val="00E27231"/>
    <w:rsid w:val="00E27556"/>
    <w:rsid w:val="00E279EB"/>
    <w:rsid w:val="00E313A5"/>
    <w:rsid w:val="00E322EE"/>
    <w:rsid w:val="00E32FF7"/>
    <w:rsid w:val="00E3419E"/>
    <w:rsid w:val="00E4033C"/>
    <w:rsid w:val="00E406CD"/>
    <w:rsid w:val="00E4505F"/>
    <w:rsid w:val="00E479BF"/>
    <w:rsid w:val="00E47C93"/>
    <w:rsid w:val="00E5239A"/>
    <w:rsid w:val="00E5274F"/>
    <w:rsid w:val="00E5372F"/>
    <w:rsid w:val="00E540F5"/>
    <w:rsid w:val="00E572EB"/>
    <w:rsid w:val="00E57436"/>
    <w:rsid w:val="00E60B6B"/>
    <w:rsid w:val="00E6694E"/>
    <w:rsid w:val="00E70401"/>
    <w:rsid w:val="00E70FF6"/>
    <w:rsid w:val="00E72729"/>
    <w:rsid w:val="00E741EA"/>
    <w:rsid w:val="00E7471A"/>
    <w:rsid w:val="00E90476"/>
    <w:rsid w:val="00EA1093"/>
    <w:rsid w:val="00EA1B0F"/>
    <w:rsid w:val="00EA222A"/>
    <w:rsid w:val="00EA2C06"/>
    <w:rsid w:val="00EA3963"/>
    <w:rsid w:val="00EA5730"/>
    <w:rsid w:val="00EA5D58"/>
    <w:rsid w:val="00EB2142"/>
    <w:rsid w:val="00EB2439"/>
    <w:rsid w:val="00EB3EE2"/>
    <w:rsid w:val="00EB5D44"/>
    <w:rsid w:val="00EB7C61"/>
    <w:rsid w:val="00EC0135"/>
    <w:rsid w:val="00EC1628"/>
    <w:rsid w:val="00EC1B5F"/>
    <w:rsid w:val="00EC588C"/>
    <w:rsid w:val="00EC6A33"/>
    <w:rsid w:val="00ED2F00"/>
    <w:rsid w:val="00ED3E81"/>
    <w:rsid w:val="00ED4981"/>
    <w:rsid w:val="00EE1F1A"/>
    <w:rsid w:val="00EE3053"/>
    <w:rsid w:val="00EE5581"/>
    <w:rsid w:val="00EE5736"/>
    <w:rsid w:val="00EF04EC"/>
    <w:rsid w:val="00EF4BE1"/>
    <w:rsid w:val="00F00695"/>
    <w:rsid w:val="00F0537D"/>
    <w:rsid w:val="00F07C46"/>
    <w:rsid w:val="00F07D79"/>
    <w:rsid w:val="00F07F90"/>
    <w:rsid w:val="00F108A0"/>
    <w:rsid w:val="00F11AA7"/>
    <w:rsid w:val="00F11C84"/>
    <w:rsid w:val="00F13257"/>
    <w:rsid w:val="00F16449"/>
    <w:rsid w:val="00F25EC5"/>
    <w:rsid w:val="00F273B2"/>
    <w:rsid w:val="00F31302"/>
    <w:rsid w:val="00F326BC"/>
    <w:rsid w:val="00F34BB4"/>
    <w:rsid w:val="00F355BF"/>
    <w:rsid w:val="00F43A2E"/>
    <w:rsid w:val="00F4550E"/>
    <w:rsid w:val="00F50E6F"/>
    <w:rsid w:val="00F53A52"/>
    <w:rsid w:val="00F54A92"/>
    <w:rsid w:val="00F55CA5"/>
    <w:rsid w:val="00F57288"/>
    <w:rsid w:val="00F57694"/>
    <w:rsid w:val="00F57965"/>
    <w:rsid w:val="00F6200F"/>
    <w:rsid w:val="00F627F5"/>
    <w:rsid w:val="00F70E8B"/>
    <w:rsid w:val="00F80816"/>
    <w:rsid w:val="00F8204F"/>
    <w:rsid w:val="00F82B18"/>
    <w:rsid w:val="00F844D4"/>
    <w:rsid w:val="00F85861"/>
    <w:rsid w:val="00F86626"/>
    <w:rsid w:val="00F903EA"/>
    <w:rsid w:val="00F91436"/>
    <w:rsid w:val="00F9314F"/>
    <w:rsid w:val="00F93C22"/>
    <w:rsid w:val="00F94FE8"/>
    <w:rsid w:val="00F95166"/>
    <w:rsid w:val="00F95FEE"/>
    <w:rsid w:val="00F97642"/>
    <w:rsid w:val="00FA000F"/>
    <w:rsid w:val="00FA236E"/>
    <w:rsid w:val="00FA35C6"/>
    <w:rsid w:val="00FA6EE0"/>
    <w:rsid w:val="00FB0562"/>
    <w:rsid w:val="00FB2B8A"/>
    <w:rsid w:val="00FC036B"/>
    <w:rsid w:val="00FC1E4E"/>
    <w:rsid w:val="00FD22B4"/>
    <w:rsid w:val="00FD2665"/>
    <w:rsid w:val="00FD6753"/>
    <w:rsid w:val="00FD6777"/>
    <w:rsid w:val="00FD6BA3"/>
    <w:rsid w:val="00FE136A"/>
    <w:rsid w:val="00FE3907"/>
    <w:rsid w:val="00FF031F"/>
    <w:rsid w:val="00FF3D87"/>
    <w:rsid w:val="00FF68FF"/>
    <w:rsid w:val="00FF7A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C4A79"/>
  <w15:chartTrackingRefBased/>
  <w15:docId w15:val="{B7F8971A-B110-49BB-B2E4-6CB3DFD25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4C8C"/>
    <w:pPr>
      <w:spacing w:after="200" w:line="276" w:lineRule="auto"/>
    </w:pPr>
    <w:rPr>
      <w:rFonts w:eastAsiaTheme="minorEastAsia"/>
    </w:rPr>
  </w:style>
  <w:style w:type="paragraph" w:styleId="Heading1">
    <w:name w:val="heading 1"/>
    <w:basedOn w:val="Normal"/>
    <w:next w:val="Normal"/>
    <w:link w:val="Heading1Char"/>
    <w:uiPriority w:val="9"/>
    <w:qFormat/>
    <w:rsid w:val="00624C8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24C8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925DA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24C8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24C8C"/>
    <w:rPr>
      <w:b/>
      <w:bCs/>
    </w:rPr>
  </w:style>
  <w:style w:type="character" w:customStyle="1" w:styleId="Heading2Char">
    <w:name w:val="Heading 2 Char"/>
    <w:basedOn w:val="DefaultParagraphFont"/>
    <w:link w:val="Heading2"/>
    <w:uiPriority w:val="9"/>
    <w:rsid w:val="00624C8C"/>
    <w:rPr>
      <w:rFonts w:asciiTheme="majorHAnsi" w:eastAsiaTheme="majorEastAsia" w:hAnsiTheme="majorHAnsi" w:cstheme="majorBidi"/>
      <w:b/>
      <w:bCs/>
      <w:color w:val="5B9BD5" w:themeColor="accent1"/>
      <w:sz w:val="26"/>
      <w:szCs w:val="26"/>
    </w:rPr>
  </w:style>
  <w:style w:type="character" w:customStyle="1" w:styleId="Heading1Char">
    <w:name w:val="Heading 1 Char"/>
    <w:basedOn w:val="DefaultParagraphFont"/>
    <w:link w:val="Heading1"/>
    <w:uiPriority w:val="9"/>
    <w:rsid w:val="00624C8C"/>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624C8C"/>
    <w:pPr>
      <w:spacing w:after="0" w:line="240" w:lineRule="auto"/>
      <w:ind w:left="720"/>
    </w:pPr>
    <w:rPr>
      <w:rFonts w:ascii="Times New Roman" w:eastAsia="Times New Roman" w:hAnsi="Times New Roman" w:cs="Times New Roman"/>
      <w:sz w:val="20"/>
      <w:szCs w:val="20"/>
    </w:rPr>
  </w:style>
  <w:style w:type="character" w:customStyle="1" w:styleId="apple-converted-space">
    <w:name w:val="apple-converted-space"/>
    <w:basedOn w:val="DefaultParagraphFont"/>
    <w:rsid w:val="00D27D7A"/>
  </w:style>
  <w:style w:type="character" w:styleId="Hyperlink">
    <w:name w:val="Hyperlink"/>
    <w:basedOn w:val="DefaultParagraphFont"/>
    <w:uiPriority w:val="99"/>
    <w:unhideWhenUsed/>
    <w:rsid w:val="00D27D7A"/>
    <w:rPr>
      <w:color w:val="0563C1" w:themeColor="hyperlink"/>
      <w:u w:val="single"/>
    </w:rPr>
  </w:style>
  <w:style w:type="paragraph" w:styleId="Footer">
    <w:name w:val="footer"/>
    <w:basedOn w:val="Normal"/>
    <w:link w:val="FooterChar"/>
    <w:unhideWhenUsed/>
    <w:rsid w:val="00777E95"/>
    <w:pPr>
      <w:tabs>
        <w:tab w:val="center" w:pos="4680"/>
        <w:tab w:val="right" w:pos="9360"/>
      </w:tabs>
      <w:spacing w:after="0" w:line="240" w:lineRule="auto"/>
    </w:pPr>
  </w:style>
  <w:style w:type="character" w:customStyle="1" w:styleId="FooterChar">
    <w:name w:val="Footer Char"/>
    <w:basedOn w:val="DefaultParagraphFont"/>
    <w:link w:val="Footer"/>
    <w:rsid w:val="00777E95"/>
    <w:rPr>
      <w:rFonts w:eastAsiaTheme="minorEastAsia"/>
    </w:rPr>
  </w:style>
  <w:style w:type="table" w:styleId="TableGrid">
    <w:name w:val="Table Grid"/>
    <w:basedOn w:val="TableNormal"/>
    <w:uiPriority w:val="39"/>
    <w:rsid w:val="00777E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337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7DE"/>
    <w:rPr>
      <w:rFonts w:ascii="Segoe UI" w:eastAsiaTheme="minorEastAsia" w:hAnsi="Segoe UI" w:cs="Segoe UI"/>
      <w:sz w:val="18"/>
      <w:szCs w:val="18"/>
    </w:rPr>
  </w:style>
  <w:style w:type="paragraph" w:customStyle="1" w:styleId="yiv6470350141msonormal">
    <w:name w:val="yiv6470350141msonormal"/>
    <w:basedOn w:val="Normal"/>
    <w:rsid w:val="0061062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PlainTable11">
    <w:name w:val="Plain Table 11"/>
    <w:basedOn w:val="TableNormal"/>
    <w:uiPriority w:val="41"/>
    <w:rsid w:val="009D2951"/>
    <w:pPr>
      <w:spacing w:after="0" w:line="240" w:lineRule="auto"/>
    </w:pPr>
    <w:rPr>
      <w:rFonts w:ascii="Calibri" w:eastAsia="Calibri" w:hAnsi="Calibri" w:cs="Times New Roman"/>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925DAE"/>
    <w:rPr>
      <w:color w:val="808080"/>
      <w:shd w:val="clear" w:color="auto" w:fill="E6E6E6"/>
    </w:rPr>
  </w:style>
  <w:style w:type="character" w:customStyle="1" w:styleId="Heading3Char">
    <w:name w:val="Heading 3 Char"/>
    <w:basedOn w:val="DefaultParagraphFont"/>
    <w:link w:val="Heading3"/>
    <w:uiPriority w:val="9"/>
    <w:semiHidden/>
    <w:rsid w:val="00925DAE"/>
    <w:rPr>
      <w:rFonts w:asciiTheme="majorHAnsi" w:eastAsiaTheme="majorEastAsia" w:hAnsiTheme="majorHAnsi" w:cstheme="majorBidi"/>
      <w:color w:val="1F4D78" w:themeColor="accent1" w:themeShade="7F"/>
      <w:sz w:val="24"/>
      <w:szCs w:val="24"/>
    </w:rPr>
  </w:style>
  <w:style w:type="paragraph" w:styleId="CommentText">
    <w:name w:val="annotation text"/>
    <w:basedOn w:val="Normal"/>
    <w:link w:val="CommentTextChar"/>
    <w:uiPriority w:val="99"/>
    <w:semiHidden/>
    <w:unhideWhenUsed/>
    <w:rsid w:val="00A745FD"/>
    <w:pPr>
      <w:spacing w:line="240" w:lineRule="auto"/>
    </w:pPr>
    <w:rPr>
      <w:sz w:val="20"/>
      <w:szCs w:val="20"/>
    </w:rPr>
  </w:style>
  <w:style w:type="character" w:customStyle="1" w:styleId="CommentTextChar">
    <w:name w:val="Comment Text Char"/>
    <w:basedOn w:val="DefaultParagraphFont"/>
    <w:link w:val="CommentText"/>
    <w:uiPriority w:val="99"/>
    <w:semiHidden/>
    <w:rsid w:val="00A745FD"/>
    <w:rPr>
      <w:rFonts w:eastAsiaTheme="minorEastAsia"/>
      <w:sz w:val="20"/>
      <w:szCs w:val="20"/>
    </w:rPr>
  </w:style>
  <w:style w:type="paragraph" w:customStyle="1" w:styleId="canvas-atom">
    <w:name w:val="canvas-atom"/>
    <w:basedOn w:val="Normal"/>
    <w:rsid w:val="004D60D7"/>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6B1057"/>
    <w:rPr>
      <w:color w:val="605E5C"/>
      <w:shd w:val="clear" w:color="auto" w:fill="E1DFDD"/>
    </w:rPr>
  </w:style>
  <w:style w:type="paragraph" w:styleId="NoSpacing">
    <w:name w:val="No Spacing"/>
    <w:link w:val="NoSpacingChar"/>
    <w:uiPriority w:val="1"/>
    <w:qFormat/>
    <w:rsid w:val="008B0A86"/>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8B0A86"/>
    <w:rPr>
      <w:rFonts w:ascii="Calibri" w:eastAsia="Calibri" w:hAnsi="Calibri" w:cs="Times New Roman"/>
    </w:rPr>
  </w:style>
  <w:style w:type="character" w:customStyle="1" w:styleId="2gmchg1">
    <w:name w:val="_2gmchg1"/>
    <w:basedOn w:val="DefaultParagraphFont"/>
    <w:rsid w:val="00F07D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95735">
      <w:bodyDiv w:val="1"/>
      <w:marLeft w:val="0"/>
      <w:marRight w:val="0"/>
      <w:marTop w:val="0"/>
      <w:marBottom w:val="0"/>
      <w:divBdr>
        <w:top w:val="none" w:sz="0" w:space="0" w:color="auto"/>
        <w:left w:val="none" w:sz="0" w:space="0" w:color="auto"/>
        <w:bottom w:val="none" w:sz="0" w:space="0" w:color="auto"/>
        <w:right w:val="none" w:sz="0" w:space="0" w:color="auto"/>
      </w:divBdr>
    </w:div>
    <w:div w:id="120265415">
      <w:bodyDiv w:val="1"/>
      <w:marLeft w:val="0"/>
      <w:marRight w:val="0"/>
      <w:marTop w:val="0"/>
      <w:marBottom w:val="0"/>
      <w:divBdr>
        <w:top w:val="none" w:sz="0" w:space="0" w:color="auto"/>
        <w:left w:val="none" w:sz="0" w:space="0" w:color="auto"/>
        <w:bottom w:val="none" w:sz="0" w:space="0" w:color="auto"/>
        <w:right w:val="none" w:sz="0" w:space="0" w:color="auto"/>
      </w:divBdr>
    </w:div>
    <w:div w:id="212888327">
      <w:bodyDiv w:val="1"/>
      <w:marLeft w:val="0"/>
      <w:marRight w:val="0"/>
      <w:marTop w:val="0"/>
      <w:marBottom w:val="0"/>
      <w:divBdr>
        <w:top w:val="none" w:sz="0" w:space="0" w:color="auto"/>
        <w:left w:val="none" w:sz="0" w:space="0" w:color="auto"/>
        <w:bottom w:val="none" w:sz="0" w:space="0" w:color="auto"/>
        <w:right w:val="none" w:sz="0" w:space="0" w:color="auto"/>
      </w:divBdr>
    </w:div>
    <w:div w:id="423067484">
      <w:bodyDiv w:val="1"/>
      <w:marLeft w:val="0"/>
      <w:marRight w:val="0"/>
      <w:marTop w:val="0"/>
      <w:marBottom w:val="0"/>
      <w:divBdr>
        <w:top w:val="none" w:sz="0" w:space="0" w:color="auto"/>
        <w:left w:val="none" w:sz="0" w:space="0" w:color="auto"/>
        <w:bottom w:val="none" w:sz="0" w:space="0" w:color="auto"/>
        <w:right w:val="none" w:sz="0" w:space="0" w:color="auto"/>
      </w:divBdr>
    </w:div>
    <w:div w:id="437067221">
      <w:bodyDiv w:val="1"/>
      <w:marLeft w:val="0"/>
      <w:marRight w:val="0"/>
      <w:marTop w:val="0"/>
      <w:marBottom w:val="0"/>
      <w:divBdr>
        <w:top w:val="none" w:sz="0" w:space="0" w:color="auto"/>
        <w:left w:val="none" w:sz="0" w:space="0" w:color="auto"/>
        <w:bottom w:val="none" w:sz="0" w:space="0" w:color="auto"/>
        <w:right w:val="none" w:sz="0" w:space="0" w:color="auto"/>
      </w:divBdr>
      <w:divsChild>
        <w:div w:id="769590510">
          <w:marLeft w:val="0"/>
          <w:marRight w:val="0"/>
          <w:marTop w:val="0"/>
          <w:marBottom w:val="0"/>
          <w:divBdr>
            <w:top w:val="none" w:sz="0" w:space="0" w:color="auto"/>
            <w:left w:val="none" w:sz="0" w:space="0" w:color="auto"/>
            <w:bottom w:val="none" w:sz="0" w:space="0" w:color="auto"/>
            <w:right w:val="none" w:sz="0" w:space="0" w:color="auto"/>
          </w:divBdr>
          <w:divsChild>
            <w:div w:id="93605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959867">
      <w:bodyDiv w:val="1"/>
      <w:marLeft w:val="0"/>
      <w:marRight w:val="0"/>
      <w:marTop w:val="0"/>
      <w:marBottom w:val="0"/>
      <w:divBdr>
        <w:top w:val="none" w:sz="0" w:space="0" w:color="auto"/>
        <w:left w:val="none" w:sz="0" w:space="0" w:color="auto"/>
        <w:bottom w:val="none" w:sz="0" w:space="0" w:color="auto"/>
        <w:right w:val="none" w:sz="0" w:space="0" w:color="auto"/>
      </w:divBdr>
      <w:divsChild>
        <w:div w:id="1522739181">
          <w:marLeft w:val="0"/>
          <w:marRight w:val="0"/>
          <w:marTop w:val="0"/>
          <w:marBottom w:val="0"/>
          <w:divBdr>
            <w:top w:val="none" w:sz="0" w:space="0" w:color="auto"/>
            <w:left w:val="none" w:sz="0" w:space="0" w:color="auto"/>
            <w:bottom w:val="none" w:sz="0" w:space="0" w:color="auto"/>
            <w:right w:val="none" w:sz="0" w:space="0" w:color="auto"/>
          </w:divBdr>
          <w:divsChild>
            <w:div w:id="1086152122">
              <w:marLeft w:val="0"/>
              <w:marRight w:val="0"/>
              <w:marTop w:val="0"/>
              <w:marBottom w:val="0"/>
              <w:divBdr>
                <w:top w:val="none" w:sz="0" w:space="0" w:color="auto"/>
                <w:left w:val="none" w:sz="0" w:space="0" w:color="auto"/>
                <w:bottom w:val="none" w:sz="0" w:space="0" w:color="auto"/>
                <w:right w:val="none" w:sz="0" w:space="0" w:color="auto"/>
              </w:divBdr>
            </w:div>
          </w:divsChild>
        </w:div>
        <w:div w:id="271936329">
          <w:marLeft w:val="0"/>
          <w:marRight w:val="0"/>
          <w:marTop w:val="0"/>
          <w:marBottom w:val="0"/>
          <w:divBdr>
            <w:top w:val="none" w:sz="0" w:space="0" w:color="auto"/>
            <w:left w:val="none" w:sz="0" w:space="0" w:color="auto"/>
            <w:bottom w:val="none" w:sz="0" w:space="0" w:color="auto"/>
            <w:right w:val="none" w:sz="0" w:space="0" w:color="auto"/>
          </w:divBdr>
          <w:divsChild>
            <w:div w:id="134716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6351">
      <w:bodyDiv w:val="1"/>
      <w:marLeft w:val="0"/>
      <w:marRight w:val="0"/>
      <w:marTop w:val="0"/>
      <w:marBottom w:val="0"/>
      <w:divBdr>
        <w:top w:val="none" w:sz="0" w:space="0" w:color="auto"/>
        <w:left w:val="none" w:sz="0" w:space="0" w:color="auto"/>
        <w:bottom w:val="none" w:sz="0" w:space="0" w:color="auto"/>
        <w:right w:val="none" w:sz="0" w:space="0" w:color="auto"/>
      </w:divBdr>
    </w:div>
    <w:div w:id="642389108">
      <w:bodyDiv w:val="1"/>
      <w:marLeft w:val="0"/>
      <w:marRight w:val="0"/>
      <w:marTop w:val="0"/>
      <w:marBottom w:val="0"/>
      <w:divBdr>
        <w:top w:val="none" w:sz="0" w:space="0" w:color="auto"/>
        <w:left w:val="none" w:sz="0" w:space="0" w:color="auto"/>
        <w:bottom w:val="none" w:sz="0" w:space="0" w:color="auto"/>
        <w:right w:val="none" w:sz="0" w:space="0" w:color="auto"/>
      </w:divBdr>
    </w:div>
    <w:div w:id="801457683">
      <w:bodyDiv w:val="1"/>
      <w:marLeft w:val="0"/>
      <w:marRight w:val="0"/>
      <w:marTop w:val="0"/>
      <w:marBottom w:val="0"/>
      <w:divBdr>
        <w:top w:val="none" w:sz="0" w:space="0" w:color="auto"/>
        <w:left w:val="none" w:sz="0" w:space="0" w:color="auto"/>
        <w:bottom w:val="none" w:sz="0" w:space="0" w:color="auto"/>
        <w:right w:val="none" w:sz="0" w:space="0" w:color="auto"/>
      </w:divBdr>
      <w:divsChild>
        <w:div w:id="1854951383">
          <w:marLeft w:val="0"/>
          <w:marRight w:val="0"/>
          <w:marTop w:val="0"/>
          <w:marBottom w:val="0"/>
          <w:divBdr>
            <w:top w:val="none" w:sz="0" w:space="0" w:color="auto"/>
            <w:left w:val="none" w:sz="0" w:space="0" w:color="auto"/>
            <w:bottom w:val="none" w:sz="0" w:space="0" w:color="auto"/>
            <w:right w:val="none" w:sz="0" w:space="0" w:color="auto"/>
          </w:divBdr>
          <w:divsChild>
            <w:div w:id="372080265">
              <w:marLeft w:val="0"/>
              <w:marRight w:val="0"/>
              <w:marTop w:val="0"/>
              <w:marBottom w:val="0"/>
              <w:divBdr>
                <w:top w:val="none" w:sz="0" w:space="0" w:color="auto"/>
                <w:left w:val="none" w:sz="0" w:space="0" w:color="auto"/>
                <w:bottom w:val="none" w:sz="0" w:space="0" w:color="auto"/>
                <w:right w:val="none" w:sz="0" w:space="0" w:color="auto"/>
              </w:divBdr>
            </w:div>
          </w:divsChild>
        </w:div>
        <w:div w:id="1258178278">
          <w:marLeft w:val="0"/>
          <w:marRight w:val="0"/>
          <w:marTop w:val="0"/>
          <w:marBottom w:val="0"/>
          <w:divBdr>
            <w:top w:val="none" w:sz="0" w:space="0" w:color="auto"/>
            <w:left w:val="none" w:sz="0" w:space="0" w:color="auto"/>
            <w:bottom w:val="none" w:sz="0" w:space="0" w:color="auto"/>
            <w:right w:val="none" w:sz="0" w:space="0" w:color="auto"/>
          </w:divBdr>
          <w:divsChild>
            <w:div w:id="49854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4626">
      <w:bodyDiv w:val="1"/>
      <w:marLeft w:val="0"/>
      <w:marRight w:val="0"/>
      <w:marTop w:val="0"/>
      <w:marBottom w:val="0"/>
      <w:divBdr>
        <w:top w:val="none" w:sz="0" w:space="0" w:color="auto"/>
        <w:left w:val="none" w:sz="0" w:space="0" w:color="auto"/>
        <w:bottom w:val="none" w:sz="0" w:space="0" w:color="auto"/>
        <w:right w:val="none" w:sz="0" w:space="0" w:color="auto"/>
      </w:divBdr>
    </w:div>
    <w:div w:id="946043684">
      <w:bodyDiv w:val="1"/>
      <w:marLeft w:val="0"/>
      <w:marRight w:val="0"/>
      <w:marTop w:val="0"/>
      <w:marBottom w:val="0"/>
      <w:divBdr>
        <w:top w:val="none" w:sz="0" w:space="0" w:color="auto"/>
        <w:left w:val="none" w:sz="0" w:space="0" w:color="auto"/>
        <w:bottom w:val="none" w:sz="0" w:space="0" w:color="auto"/>
        <w:right w:val="none" w:sz="0" w:space="0" w:color="auto"/>
      </w:divBdr>
    </w:div>
    <w:div w:id="962805640">
      <w:bodyDiv w:val="1"/>
      <w:marLeft w:val="0"/>
      <w:marRight w:val="0"/>
      <w:marTop w:val="0"/>
      <w:marBottom w:val="0"/>
      <w:divBdr>
        <w:top w:val="none" w:sz="0" w:space="0" w:color="auto"/>
        <w:left w:val="none" w:sz="0" w:space="0" w:color="auto"/>
        <w:bottom w:val="none" w:sz="0" w:space="0" w:color="auto"/>
        <w:right w:val="none" w:sz="0" w:space="0" w:color="auto"/>
      </w:divBdr>
      <w:divsChild>
        <w:div w:id="1250306733">
          <w:marLeft w:val="0"/>
          <w:marRight w:val="0"/>
          <w:marTop w:val="0"/>
          <w:marBottom w:val="0"/>
          <w:divBdr>
            <w:top w:val="none" w:sz="0" w:space="0" w:color="auto"/>
            <w:left w:val="none" w:sz="0" w:space="0" w:color="auto"/>
            <w:bottom w:val="none" w:sz="0" w:space="0" w:color="auto"/>
            <w:right w:val="none" w:sz="0" w:space="0" w:color="auto"/>
          </w:divBdr>
          <w:divsChild>
            <w:div w:id="42142709">
              <w:marLeft w:val="0"/>
              <w:marRight w:val="0"/>
              <w:marTop w:val="0"/>
              <w:marBottom w:val="0"/>
              <w:divBdr>
                <w:top w:val="none" w:sz="0" w:space="0" w:color="auto"/>
                <w:left w:val="none" w:sz="0" w:space="0" w:color="auto"/>
                <w:bottom w:val="none" w:sz="0" w:space="0" w:color="auto"/>
                <w:right w:val="none" w:sz="0" w:space="0" w:color="auto"/>
              </w:divBdr>
              <w:divsChild>
                <w:div w:id="1683583337">
                  <w:marLeft w:val="0"/>
                  <w:marRight w:val="0"/>
                  <w:marTop w:val="0"/>
                  <w:marBottom w:val="0"/>
                  <w:divBdr>
                    <w:top w:val="none" w:sz="0" w:space="0" w:color="auto"/>
                    <w:left w:val="none" w:sz="0" w:space="0" w:color="auto"/>
                    <w:bottom w:val="none" w:sz="0" w:space="0" w:color="auto"/>
                    <w:right w:val="none" w:sz="0" w:space="0" w:color="auto"/>
                  </w:divBdr>
                  <w:divsChild>
                    <w:div w:id="1703701614">
                      <w:marLeft w:val="0"/>
                      <w:marRight w:val="0"/>
                      <w:marTop w:val="0"/>
                      <w:marBottom w:val="0"/>
                      <w:divBdr>
                        <w:top w:val="none" w:sz="0" w:space="0" w:color="auto"/>
                        <w:left w:val="none" w:sz="0" w:space="0" w:color="auto"/>
                        <w:bottom w:val="none" w:sz="0" w:space="0" w:color="auto"/>
                        <w:right w:val="none" w:sz="0" w:space="0" w:color="auto"/>
                      </w:divBdr>
                      <w:divsChild>
                        <w:div w:id="111726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802762">
      <w:bodyDiv w:val="1"/>
      <w:marLeft w:val="0"/>
      <w:marRight w:val="0"/>
      <w:marTop w:val="0"/>
      <w:marBottom w:val="0"/>
      <w:divBdr>
        <w:top w:val="none" w:sz="0" w:space="0" w:color="auto"/>
        <w:left w:val="none" w:sz="0" w:space="0" w:color="auto"/>
        <w:bottom w:val="none" w:sz="0" w:space="0" w:color="auto"/>
        <w:right w:val="none" w:sz="0" w:space="0" w:color="auto"/>
      </w:divBdr>
      <w:divsChild>
        <w:div w:id="331958587">
          <w:marLeft w:val="0"/>
          <w:marRight w:val="0"/>
          <w:marTop w:val="0"/>
          <w:marBottom w:val="675"/>
          <w:divBdr>
            <w:top w:val="none" w:sz="0" w:space="0" w:color="auto"/>
            <w:left w:val="none" w:sz="0" w:space="0" w:color="auto"/>
            <w:bottom w:val="none" w:sz="0" w:space="0" w:color="auto"/>
            <w:right w:val="none" w:sz="0" w:space="0" w:color="auto"/>
          </w:divBdr>
          <w:divsChild>
            <w:div w:id="1921332438">
              <w:marLeft w:val="0"/>
              <w:marRight w:val="0"/>
              <w:marTop w:val="0"/>
              <w:marBottom w:val="0"/>
              <w:divBdr>
                <w:top w:val="none" w:sz="0" w:space="0" w:color="auto"/>
                <w:left w:val="none" w:sz="0" w:space="0" w:color="auto"/>
                <w:bottom w:val="none" w:sz="0" w:space="0" w:color="auto"/>
                <w:right w:val="none" w:sz="0" w:space="0" w:color="auto"/>
              </w:divBdr>
              <w:divsChild>
                <w:div w:id="37489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77362">
          <w:marLeft w:val="0"/>
          <w:marRight w:val="0"/>
          <w:marTop w:val="0"/>
          <w:marBottom w:val="675"/>
          <w:divBdr>
            <w:top w:val="none" w:sz="0" w:space="0" w:color="auto"/>
            <w:left w:val="none" w:sz="0" w:space="0" w:color="auto"/>
            <w:bottom w:val="none" w:sz="0" w:space="0" w:color="auto"/>
            <w:right w:val="none" w:sz="0" w:space="0" w:color="auto"/>
          </w:divBdr>
          <w:divsChild>
            <w:div w:id="211323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43197">
      <w:bodyDiv w:val="1"/>
      <w:marLeft w:val="0"/>
      <w:marRight w:val="0"/>
      <w:marTop w:val="0"/>
      <w:marBottom w:val="0"/>
      <w:divBdr>
        <w:top w:val="none" w:sz="0" w:space="0" w:color="auto"/>
        <w:left w:val="none" w:sz="0" w:space="0" w:color="auto"/>
        <w:bottom w:val="none" w:sz="0" w:space="0" w:color="auto"/>
        <w:right w:val="none" w:sz="0" w:space="0" w:color="auto"/>
      </w:divBdr>
      <w:divsChild>
        <w:div w:id="1084301216">
          <w:marLeft w:val="0"/>
          <w:marRight w:val="0"/>
          <w:marTop w:val="15"/>
          <w:marBottom w:val="15"/>
          <w:divBdr>
            <w:top w:val="none" w:sz="0" w:space="0" w:color="auto"/>
            <w:left w:val="none" w:sz="0" w:space="0" w:color="auto"/>
            <w:bottom w:val="none" w:sz="0" w:space="0" w:color="auto"/>
            <w:right w:val="none" w:sz="0" w:space="0" w:color="auto"/>
          </w:divBdr>
        </w:div>
      </w:divsChild>
    </w:div>
    <w:div w:id="1389575204">
      <w:bodyDiv w:val="1"/>
      <w:marLeft w:val="0"/>
      <w:marRight w:val="0"/>
      <w:marTop w:val="0"/>
      <w:marBottom w:val="0"/>
      <w:divBdr>
        <w:top w:val="none" w:sz="0" w:space="0" w:color="auto"/>
        <w:left w:val="none" w:sz="0" w:space="0" w:color="auto"/>
        <w:bottom w:val="none" w:sz="0" w:space="0" w:color="auto"/>
        <w:right w:val="none" w:sz="0" w:space="0" w:color="auto"/>
      </w:divBdr>
    </w:div>
    <w:div w:id="1431655231">
      <w:bodyDiv w:val="1"/>
      <w:marLeft w:val="0"/>
      <w:marRight w:val="0"/>
      <w:marTop w:val="0"/>
      <w:marBottom w:val="0"/>
      <w:divBdr>
        <w:top w:val="none" w:sz="0" w:space="0" w:color="auto"/>
        <w:left w:val="none" w:sz="0" w:space="0" w:color="auto"/>
        <w:bottom w:val="none" w:sz="0" w:space="0" w:color="auto"/>
        <w:right w:val="none" w:sz="0" w:space="0" w:color="auto"/>
      </w:divBdr>
    </w:div>
    <w:div w:id="1816532741">
      <w:bodyDiv w:val="1"/>
      <w:marLeft w:val="0"/>
      <w:marRight w:val="0"/>
      <w:marTop w:val="0"/>
      <w:marBottom w:val="0"/>
      <w:divBdr>
        <w:top w:val="none" w:sz="0" w:space="0" w:color="auto"/>
        <w:left w:val="none" w:sz="0" w:space="0" w:color="auto"/>
        <w:bottom w:val="none" w:sz="0" w:space="0" w:color="auto"/>
        <w:right w:val="none" w:sz="0" w:space="0" w:color="auto"/>
      </w:divBdr>
    </w:div>
    <w:div w:id="2069374577">
      <w:bodyDiv w:val="1"/>
      <w:marLeft w:val="0"/>
      <w:marRight w:val="0"/>
      <w:marTop w:val="0"/>
      <w:marBottom w:val="0"/>
      <w:divBdr>
        <w:top w:val="none" w:sz="0" w:space="0" w:color="auto"/>
        <w:left w:val="none" w:sz="0" w:space="0" w:color="auto"/>
        <w:bottom w:val="none" w:sz="0" w:space="0" w:color="auto"/>
        <w:right w:val="none" w:sz="0" w:space="0" w:color="auto"/>
      </w:divBdr>
      <w:divsChild>
        <w:div w:id="1492678100">
          <w:marLeft w:val="0"/>
          <w:marRight w:val="0"/>
          <w:marTop w:val="0"/>
          <w:marBottom w:val="0"/>
          <w:divBdr>
            <w:top w:val="none" w:sz="0" w:space="0" w:color="auto"/>
            <w:left w:val="none" w:sz="0" w:space="0" w:color="auto"/>
            <w:bottom w:val="none" w:sz="0" w:space="0" w:color="auto"/>
            <w:right w:val="none" w:sz="0" w:space="0" w:color="auto"/>
          </w:divBdr>
          <w:divsChild>
            <w:div w:id="1709644954">
              <w:marLeft w:val="0"/>
              <w:marRight w:val="0"/>
              <w:marTop w:val="0"/>
              <w:marBottom w:val="0"/>
              <w:divBdr>
                <w:top w:val="none" w:sz="0" w:space="0" w:color="auto"/>
                <w:left w:val="none" w:sz="0" w:space="0" w:color="auto"/>
                <w:bottom w:val="none" w:sz="0" w:space="0" w:color="auto"/>
                <w:right w:val="none" w:sz="0" w:space="0" w:color="auto"/>
              </w:divBdr>
            </w:div>
          </w:divsChild>
        </w:div>
        <w:div w:id="53235411">
          <w:marLeft w:val="0"/>
          <w:marRight w:val="0"/>
          <w:marTop w:val="0"/>
          <w:marBottom w:val="0"/>
          <w:divBdr>
            <w:top w:val="none" w:sz="0" w:space="0" w:color="auto"/>
            <w:left w:val="none" w:sz="0" w:space="0" w:color="auto"/>
            <w:bottom w:val="none" w:sz="0" w:space="0" w:color="auto"/>
            <w:right w:val="none" w:sz="0" w:space="0" w:color="auto"/>
          </w:divBdr>
          <w:divsChild>
            <w:div w:id="169549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ney.usnews.com/money/retirement/social-security/articles/the-social-security-retirement-age-increases-to-66-5-in-2019"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hyperlink" Target="https://www.irs.gov/uac/About-Publication-17" TargetMode="Externa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dontmesswithtaxes.typepad.com/dont_mess_with_taxes/2010/06/deductions-demand-documentation.html"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dontmesswithtaxes.typepad.com/dont_mess_with_taxes/2012/09/religious-groups-lead-the-charitable-donation-category.html" TargetMode="External"/><Relationship Id="rId4" Type="http://schemas.openxmlformats.org/officeDocument/2006/relationships/settings" Target="settings.xml"/><Relationship Id="rId9" Type="http://schemas.openxmlformats.org/officeDocument/2006/relationships/hyperlink" Target="https://www.irs.gov/publications/p502"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68C39-107D-413A-BF02-A50DBE092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4294</Words>
  <Characters>24478</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Unger</dc:creator>
  <cp:keywords/>
  <dc:description/>
  <cp:lastModifiedBy>Stephanie Allard</cp:lastModifiedBy>
  <cp:revision>9</cp:revision>
  <cp:lastPrinted>2022-02-09T19:15:00Z</cp:lastPrinted>
  <dcterms:created xsi:type="dcterms:W3CDTF">2022-02-09T20:44:00Z</dcterms:created>
  <dcterms:modified xsi:type="dcterms:W3CDTF">2022-02-17T16:57:00Z</dcterms:modified>
</cp:coreProperties>
</file>