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27545" w14:textId="77777777" w:rsidR="0075251B" w:rsidRPr="00006C0B" w:rsidRDefault="0075251B" w:rsidP="0075251B">
      <w:pPr>
        <w:pStyle w:val="Heading1"/>
        <w:ind w:left="3690"/>
        <w:rPr>
          <w:b/>
          <w:bCs/>
          <w:sz w:val="40"/>
          <w:szCs w:val="40"/>
        </w:rPr>
      </w:pPr>
      <w:r w:rsidRPr="00006C0B">
        <w:rPr>
          <w:b/>
          <w:bCs/>
          <w:noProof/>
          <w:sz w:val="40"/>
          <w:szCs w:val="40"/>
        </w:rPr>
        <w:drawing>
          <wp:anchor distT="0" distB="0" distL="114300" distR="114300" simplePos="0" relativeHeight="251767808" behindDoc="0" locked="0" layoutInCell="1" allowOverlap="1" wp14:anchorId="1BC51044" wp14:editId="720DCA0E">
            <wp:simplePos x="0" y="0"/>
            <wp:positionH relativeFrom="margin">
              <wp:posOffset>-34925</wp:posOffset>
            </wp:positionH>
            <wp:positionV relativeFrom="paragraph">
              <wp:posOffset>-36830</wp:posOffset>
            </wp:positionV>
            <wp:extent cx="2282825" cy="1346200"/>
            <wp:effectExtent l="0" t="0" r="3175" b="6350"/>
            <wp:wrapNone/>
            <wp:docPr id="8" name="Picture 8"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825" cy="1346200"/>
                    </a:xfrm>
                    <a:prstGeom prst="rect">
                      <a:avLst/>
                    </a:prstGeom>
                    <a:noFill/>
                  </pic:spPr>
                </pic:pic>
              </a:graphicData>
            </a:graphic>
            <wp14:sizeRelH relativeFrom="page">
              <wp14:pctWidth>0</wp14:pctWidth>
            </wp14:sizeRelH>
            <wp14:sizeRelV relativeFrom="page">
              <wp14:pctHeight>0</wp14:pctHeight>
            </wp14:sizeRelV>
          </wp:anchor>
        </w:drawing>
      </w:r>
      <w:r w:rsidRPr="00006C0B">
        <w:rPr>
          <w:b/>
          <w:bCs/>
          <w:sz w:val="40"/>
          <w:szCs w:val="40"/>
        </w:rPr>
        <w:t>Quarterly Economic Update</w:t>
      </w:r>
      <w:r w:rsidRPr="00006C0B">
        <w:rPr>
          <w:b/>
          <w:bCs/>
          <w:sz w:val="40"/>
          <w:szCs w:val="40"/>
        </w:rPr>
        <w:br/>
        <w:t>First Quarter 2022</w:t>
      </w:r>
    </w:p>
    <w:p w14:paraId="13C9C5FD" w14:textId="77777777" w:rsidR="0075251B" w:rsidRDefault="0075251B" w:rsidP="0075251B">
      <w:pPr>
        <w:spacing w:line="240" w:lineRule="auto"/>
        <w:ind w:left="3690"/>
        <w:jc w:val="both"/>
        <w:rPr>
          <w:rFonts w:ascii="Cambria" w:eastAsia="Times New Roman" w:hAnsi="Cambria" w:cs="Times New Roman"/>
          <w:color w:val="1F4E79" w:themeColor="accent5" w:themeShade="80"/>
          <w:sz w:val="32"/>
          <w:szCs w:val="32"/>
          <w:highlight w:val="yellow"/>
        </w:rPr>
      </w:pPr>
      <w:r>
        <w:rPr>
          <w:rFonts w:ascii="Cambria" w:eastAsia="Times New Roman" w:hAnsi="Cambria" w:cs="Times New Roman"/>
          <w:color w:val="1F4E79" w:themeColor="accent5" w:themeShade="80"/>
          <w:sz w:val="32"/>
          <w:szCs w:val="32"/>
          <w:highlight w:val="yellow"/>
        </w:rPr>
        <w:t>Your Name</w:t>
      </w:r>
    </w:p>
    <w:p w14:paraId="3EBD405E" w14:textId="77777777" w:rsidR="0075251B" w:rsidRPr="00673CAD" w:rsidRDefault="0075251B" w:rsidP="0075251B">
      <w:pPr>
        <w:spacing w:line="240" w:lineRule="auto"/>
        <w:ind w:left="3510" w:right="-360"/>
        <w:jc w:val="both"/>
        <w:rPr>
          <w:rFonts w:ascii="Cambria" w:eastAsia="Times New Roman" w:hAnsi="Cambria" w:cs="Times New Roman"/>
          <w:color w:val="1F4E79" w:themeColor="accent5" w:themeShade="80"/>
          <w:sz w:val="4"/>
          <w:szCs w:val="4"/>
          <w:highlight w:val="yellow"/>
        </w:rPr>
      </w:pP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r>
        <w:rPr>
          <w:rFonts w:ascii="Cambria" w:eastAsia="Times New Roman" w:hAnsi="Cambria" w:cs="Times New Roman"/>
          <w:color w:val="1F4E79" w:themeColor="accent5" w:themeShade="80"/>
          <w:sz w:val="4"/>
          <w:szCs w:val="4"/>
          <w:highlight w:val="yellow"/>
        </w:rPr>
        <w:br/>
      </w:r>
    </w:p>
    <w:p w14:paraId="7D5B3E98" w14:textId="77777777" w:rsidR="0075251B" w:rsidRPr="006C071F" w:rsidRDefault="0075251B" w:rsidP="0075251B">
      <w:pPr>
        <w:pBdr>
          <w:bottom w:val="single" w:sz="24" w:space="1" w:color="767171" w:themeColor="background2" w:themeShade="80"/>
        </w:pBdr>
        <w:spacing w:line="240" w:lineRule="auto"/>
        <w:jc w:val="both"/>
        <w:rPr>
          <w:rFonts w:ascii="Cambria" w:hAnsi="Cambria" w:cs="Times New Roman"/>
          <w:b/>
          <w:color w:val="323E4F" w:themeColor="text2" w:themeShade="BF"/>
          <w:sz w:val="24"/>
          <w:szCs w:val="24"/>
          <w:highlight w:val="yellow"/>
        </w:rPr>
      </w:pPr>
      <w:r w:rsidRPr="00CD25A6">
        <w:rPr>
          <w:rFonts w:cstheme="minorHAnsi"/>
          <w:noProof/>
        </w:rPr>
        <w:drawing>
          <wp:anchor distT="0" distB="0" distL="114300" distR="114300" simplePos="0" relativeHeight="251769856" behindDoc="0" locked="0" layoutInCell="1" allowOverlap="1" wp14:anchorId="160D749F" wp14:editId="1D3FC338">
            <wp:simplePos x="0" y="0"/>
            <wp:positionH relativeFrom="column">
              <wp:posOffset>3438525</wp:posOffset>
            </wp:positionH>
            <wp:positionV relativeFrom="paragraph">
              <wp:posOffset>448310</wp:posOffset>
            </wp:positionV>
            <wp:extent cx="3381375" cy="3638550"/>
            <wp:effectExtent l="19050" t="19050" r="28575" b="19050"/>
            <wp:wrapSquare wrapText="bothSides"/>
            <wp:docPr id="15" name="Picture 1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1375" cy="3638550"/>
                    </a:xfrm>
                    <a:prstGeom prst="rect">
                      <a:avLst/>
                    </a:prstGeom>
                    <a:noFill/>
                    <a:ln w="12700">
                      <a:solidFill>
                        <a:srgbClr val="002060"/>
                      </a:solidFill>
                    </a:ln>
                  </pic:spPr>
                </pic:pic>
              </a:graphicData>
            </a:graphic>
            <wp14:sizeRelH relativeFrom="page">
              <wp14:pctWidth>0</wp14:pctWidth>
            </wp14:sizeRelH>
            <wp14:sizeRelV relativeFrom="page">
              <wp14:pctHeight>0</wp14:pctHeight>
            </wp14:sizeRelV>
          </wp:anchor>
        </w:drawing>
      </w:r>
    </w:p>
    <w:p w14:paraId="307D555D" w14:textId="77777777" w:rsidR="0075251B" w:rsidRPr="00257DB0" w:rsidRDefault="0075251B" w:rsidP="0075251B">
      <w:pPr>
        <w:spacing w:line="240" w:lineRule="auto"/>
        <w:jc w:val="both"/>
        <w:rPr>
          <w:rFonts w:cstheme="minorHAnsi"/>
          <w:b/>
          <w:bCs/>
          <w:color w:val="002060"/>
          <w:sz w:val="52"/>
          <w:szCs w:val="52"/>
        </w:rPr>
        <w:sectPr w:rsidR="0075251B" w:rsidRPr="00257DB0" w:rsidSect="005A1AA8">
          <w:pgSz w:w="12240" w:h="15840"/>
          <w:pgMar w:top="720" w:right="720" w:bottom="720" w:left="720" w:header="720" w:footer="246" w:gutter="0"/>
          <w:cols w:space="720"/>
          <w:docGrid w:linePitch="299"/>
        </w:sectPr>
      </w:pPr>
    </w:p>
    <w:p w14:paraId="5340AC46" w14:textId="77777777" w:rsidR="0075251B" w:rsidRPr="00CA0F55" w:rsidRDefault="0075251B" w:rsidP="0075251B">
      <w:pPr>
        <w:spacing w:before="240" w:line="240" w:lineRule="auto"/>
        <w:jc w:val="both"/>
        <w:rPr>
          <w:rFonts w:cstheme="minorHAnsi"/>
          <w:sz w:val="21"/>
          <w:szCs w:val="21"/>
        </w:rPr>
      </w:pPr>
      <w:r w:rsidRPr="00CA0F55">
        <w:rPr>
          <w:rFonts w:cstheme="minorHAnsi"/>
          <w:sz w:val="21"/>
          <w:szCs w:val="21"/>
        </w:rPr>
        <w:t>The past few years have proved the Greek philosopher Heraclitus right when he proclaimed that, “the only thing constant is change.” Just when a sense of normalcy seemed to be realized, during the first quarter of 2022 the world was thrown another hardship as Russia invaded Ukraine. For investors, this added more fuel for market volatility. Combined with inflation and rising interest rates, the first three months of 2022 became a roller coaster ride, challenging even the steadiest investors.</w:t>
      </w:r>
    </w:p>
    <w:p w14:paraId="731DCAF3" w14:textId="77777777" w:rsidR="0075251B" w:rsidRPr="00CA0F55" w:rsidRDefault="0075251B" w:rsidP="0075251B">
      <w:pPr>
        <w:spacing w:before="240" w:line="240" w:lineRule="auto"/>
        <w:jc w:val="both"/>
        <w:rPr>
          <w:rFonts w:cstheme="minorHAnsi"/>
          <w:sz w:val="21"/>
          <w:szCs w:val="21"/>
        </w:rPr>
      </w:pPr>
      <w:r w:rsidRPr="00CA0F55">
        <w:rPr>
          <w:rFonts w:cstheme="minorHAnsi"/>
          <w:noProof/>
          <w:sz w:val="21"/>
          <w:szCs w:val="21"/>
        </w:rPr>
        <w:t>The first quarter of 2022 can effectively be descri</w:t>
      </w:r>
      <w:r>
        <w:rPr>
          <w:rFonts w:cstheme="minorHAnsi"/>
          <w:noProof/>
          <w:sz w:val="21"/>
          <w:szCs w:val="21"/>
        </w:rPr>
        <w:t>b</w:t>
      </w:r>
      <w:r w:rsidRPr="00CA0F55">
        <w:rPr>
          <w:rFonts w:cstheme="minorHAnsi"/>
          <w:noProof/>
          <w:sz w:val="21"/>
          <w:szCs w:val="21"/>
        </w:rPr>
        <w:t xml:space="preserve">ed  as volatile. </w:t>
      </w:r>
      <w:r w:rsidRPr="00CA0F55">
        <w:rPr>
          <w:rFonts w:cstheme="minorHAnsi"/>
          <w:sz w:val="21"/>
          <w:szCs w:val="21"/>
        </w:rPr>
        <w:t xml:space="preserve"> After experiencing its worst January since 2009, the S&amp;P 500 hit correction territory in February. After several more drops, equity markets began to rally</w:t>
      </w:r>
      <w:r>
        <w:rPr>
          <w:rFonts w:cstheme="minorHAnsi"/>
          <w:sz w:val="21"/>
          <w:szCs w:val="21"/>
        </w:rPr>
        <w:t xml:space="preserve"> </w:t>
      </w:r>
      <w:r w:rsidRPr="00CA0F55">
        <w:rPr>
          <w:rFonts w:cstheme="minorHAnsi"/>
          <w:sz w:val="21"/>
          <w:szCs w:val="21"/>
        </w:rPr>
        <w:t xml:space="preserve">toward the end of the quarter. In March, the S&amp;P 500 rose more than 3% while the Dow Jones Industrial Average (DJIA) rose 2.2%. </w:t>
      </w:r>
      <w:r>
        <w:rPr>
          <w:rFonts w:cstheme="minorHAnsi"/>
          <w:sz w:val="21"/>
          <w:szCs w:val="21"/>
        </w:rPr>
        <w:t>Even with those increases,</w:t>
      </w:r>
      <w:r w:rsidRPr="00CA0F55">
        <w:rPr>
          <w:rFonts w:cstheme="minorHAnsi"/>
          <w:sz w:val="21"/>
          <w:szCs w:val="21"/>
        </w:rPr>
        <w:t xml:space="preserve">  both bellwether indexes did not reach the same values they </w:t>
      </w:r>
      <w:r>
        <w:rPr>
          <w:rFonts w:cstheme="minorHAnsi"/>
          <w:sz w:val="21"/>
          <w:szCs w:val="21"/>
        </w:rPr>
        <w:t>held</w:t>
      </w:r>
      <w:r w:rsidRPr="00CA0F55">
        <w:rPr>
          <w:rFonts w:cstheme="minorHAnsi"/>
          <w:sz w:val="21"/>
          <w:szCs w:val="21"/>
        </w:rPr>
        <w:t xml:space="preserve"> at the beginning of the quarter. </w:t>
      </w:r>
    </w:p>
    <w:p w14:paraId="58FFBE18" w14:textId="77777777" w:rsidR="0075251B" w:rsidRPr="00CA0F55" w:rsidRDefault="0075251B" w:rsidP="0075251B">
      <w:pPr>
        <w:spacing w:before="240" w:line="240" w:lineRule="auto"/>
        <w:jc w:val="both"/>
        <w:rPr>
          <w:rFonts w:cstheme="minorHAnsi"/>
          <w:sz w:val="21"/>
          <w:szCs w:val="21"/>
        </w:rPr>
      </w:pPr>
      <w:r>
        <w:rPr>
          <w:rFonts w:cstheme="minorHAnsi"/>
          <w:noProof/>
          <w:sz w:val="21"/>
          <w:szCs w:val="21"/>
        </w:rPr>
        <w:t>At the end of March,</w:t>
      </w:r>
      <w:r w:rsidRPr="00CA0F55">
        <w:rPr>
          <w:rFonts w:cstheme="minorHAnsi"/>
          <w:sz w:val="21"/>
          <w:szCs w:val="21"/>
        </w:rPr>
        <w:t xml:space="preserve"> U.S. stock markets </w:t>
      </w:r>
      <w:r>
        <w:rPr>
          <w:rFonts w:cstheme="minorHAnsi"/>
          <w:sz w:val="21"/>
          <w:szCs w:val="21"/>
        </w:rPr>
        <w:t>realized</w:t>
      </w:r>
      <w:r w:rsidRPr="00CA0F55">
        <w:rPr>
          <w:rFonts w:cstheme="minorHAnsi"/>
          <w:sz w:val="21"/>
          <w:szCs w:val="21"/>
        </w:rPr>
        <w:t xml:space="preserve"> their first losing quarter since March of 2020. The S&amp;P 500 closed at 4,530.41, down 4.9% and the Dow Jones Industrial Average closed at 34,678.35,  down 4.6%. </w:t>
      </w:r>
    </w:p>
    <w:p w14:paraId="662C7542" w14:textId="77777777" w:rsidR="0075251B" w:rsidRPr="00CA0F55" w:rsidRDefault="0075251B" w:rsidP="0075251B">
      <w:pPr>
        <w:spacing w:before="240" w:line="240" w:lineRule="auto"/>
        <w:jc w:val="both"/>
        <w:rPr>
          <w:rFonts w:cstheme="minorHAnsi"/>
          <w:sz w:val="21"/>
          <w:szCs w:val="21"/>
        </w:rPr>
      </w:pPr>
      <w:r w:rsidRPr="00CA0F55">
        <w:rPr>
          <w:rFonts w:cstheme="minorHAnsi"/>
          <w:noProof/>
          <w:sz w:val="21"/>
          <w:szCs w:val="21"/>
        </w:rPr>
        <w:drawing>
          <wp:anchor distT="0" distB="91440" distL="114300" distR="114300" simplePos="0" relativeHeight="251770880" behindDoc="0" locked="0" layoutInCell="1" allowOverlap="1" wp14:anchorId="3230EB73" wp14:editId="19C565C9">
            <wp:simplePos x="0" y="0"/>
            <wp:positionH relativeFrom="column">
              <wp:posOffset>3411855</wp:posOffset>
            </wp:positionH>
            <wp:positionV relativeFrom="paragraph">
              <wp:posOffset>2540</wp:posOffset>
            </wp:positionV>
            <wp:extent cx="3437068" cy="1947672"/>
            <wp:effectExtent l="0" t="0" r="0" b="0"/>
            <wp:wrapSquare wrapText="bothSides"/>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7068" cy="1947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F55">
        <w:rPr>
          <w:rFonts w:cstheme="minorHAnsi"/>
          <w:sz w:val="21"/>
          <w:szCs w:val="21"/>
        </w:rPr>
        <w:t>All eyes were on the Federal Reserve and interest rates as the Federal Open Market Committee (FOMC) met in March and raised the federal funds interest rates range for the first time since 2018. This move set the tone for anticipating several more rate hikes in 2022 and 2023, and at possibly higher basis points than expected.</w:t>
      </w:r>
    </w:p>
    <w:p w14:paraId="529B5D50" w14:textId="77777777" w:rsidR="0075251B" w:rsidRPr="006228FA" w:rsidRDefault="0075251B" w:rsidP="0075251B">
      <w:pPr>
        <w:spacing w:before="240" w:line="240" w:lineRule="auto"/>
        <w:jc w:val="both"/>
        <w:rPr>
          <w:rFonts w:cstheme="minorHAnsi"/>
          <w:sz w:val="24"/>
          <w:szCs w:val="24"/>
        </w:rPr>
      </w:pPr>
      <w:r w:rsidRPr="00CA0F55">
        <w:rPr>
          <w:rFonts w:cstheme="minorHAnsi"/>
          <w:sz w:val="21"/>
          <w:szCs w:val="21"/>
        </w:rPr>
        <w:t xml:space="preserve">In February, inflation rose 7.9% from 12 months earlier. This means that inflation is now at a 40-year high. It’s virtually impossible to avoid being affected by the current environment of inflationary pressure somewhere in your daily life. </w:t>
      </w:r>
      <w:r>
        <w:rPr>
          <w:rFonts w:cstheme="minorHAnsi"/>
          <w:sz w:val="21"/>
          <w:szCs w:val="21"/>
        </w:rPr>
        <w:t>I</w:t>
      </w:r>
      <w:r w:rsidRPr="00CA0F55">
        <w:rPr>
          <w:rFonts w:cstheme="minorHAnsi"/>
          <w:sz w:val="21"/>
          <w:szCs w:val="21"/>
        </w:rPr>
        <w:t>n March</w:t>
      </w:r>
      <w:r>
        <w:rPr>
          <w:rFonts w:cstheme="minorHAnsi"/>
          <w:sz w:val="21"/>
          <w:szCs w:val="21"/>
        </w:rPr>
        <w:t>,</w:t>
      </w:r>
      <w:r w:rsidRPr="00CA0F55">
        <w:rPr>
          <w:rFonts w:cstheme="minorHAnsi"/>
          <w:sz w:val="21"/>
          <w:szCs w:val="21"/>
        </w:rPr>
        <w:t xml:space="preserve"> consumers</w:t>
      </w:r>
      <w:r w:rsidRPr="00CD25A6">
        <w:rPr>
          <w:rFonts w:cstheme="minorHAnsi"/>
        </w:rPr>
        <w:t xml:space="preserve"> </w:t>
      </w:r>
      <w:r w:rsidRPr="00CA0F55">
        <w:rPr>
          <w:rFonts w:cstheme="minorHAnsi"/>
          <w:sz w:val="21"/>
          <w:szCs w:val="21"/>
        </w:rPr>
        <w:t>experienced an average 24% jump at the gas pump from February, which meant as much as a 53% increase over the past year. Whether it is at the gas pump or the grocery store, consumers are feeling squeezed and are looking for ways to cut costs and spending in their daily lives.</w:t>
      </w:r>
      <w:r w:rsidRPr="006228FA">
        <w:rPr>
          <w:rFonts w:cstheme="minorHAnsi"/>
          <w:i/>
          <w:iCs/>
          <w:sz w:val="20"/>
          <w:szCs w:val="20"/>
        </w:rPr>
        <w:t xml:space="preserve"> </w:t>
      </w:r>
      <w:r w:rsidRPr="005A4B5D">
        <w:rPr>
          <w:rFonts w:cstheme="minorHAnsi"/>
          <w:i/>
          <w:iCs/>
          <w:sz w:val="20"/>
          <w:szCs w:val="20"/>
        </w:rPr>
        <w:t>(Source: cnbc.com 3/10/222)</w:t>
      </w:r>
      <w:r w:rsidRPr="00CD25A6">
        <w:rPr>
          <w:rFonts w:cstheme="minorHAnsi"/>
        </w:rPr>
        <w:t xml:space="preserve"> </w:t>
      </w:r>
    </w:p>
    <w:p w14:paraId="2D5794F7" w14:textId="77777777" w:rsidR="0075251B" w:rsidRDefault="0075251B" w:rsidP="0075251B">
      <w:pPr>
        <w:spacing w:before="240" w:line="240" w:lineRule="auto"/>
        <w:jc w:val="both"/>
        <w:rPr>
          <w:rFonts w:cstheme="minorHAnsi"/>
          <w:i/>
          <w:iCs/>
          <w:sz w:val="20"/>
          <w:szCs w:val="20"/>
        </w:rPr>
      </w:pPr>
      <w:r w:rsidRPr="00CA0F55">
        <w:rPr>
          <w:rFonts w:cstheme="minorHAnsi"/>
          <w:sz w:val="21"/>
          <w:szCs w:val="21"/>
        </w:rPr>
        <w:t>Stock markets can fall as an immediate response to rising interest rates. This time, markets defied conventional history and rallied. After an initial drop, the S&amp;P 500 closed the day that the FOMC announced the rate hike on a very strong note with the S&amp;P 500 closing 2.2% higher than the day’s opening and the DJIA closed 1.6% higher.</w:t>
      </w:r>
      <w:r w:rsidRPr="005A4B5D">
        <w:rPr>
          <w:rFonts w:cstheme="minorHAnsi"/>
          <w:sz w:val="24"/>
          <w:szCs w:val="24"/>
        </w:rPr>
        <w:t xml:space="preserve"> </w:t>
      </w:r>
      <w:r w:rsidRPr="005A4B5D">
        <w:rPr>
          <w:rFonts w:cstheme="minorHAnsi"/>
          <w:i/>
          <w:iCs/>
          <w:sz w:val="20"/>
          <w:szCs w:val="20"/>
        </w:rPr>
        <w:t>(Source: www.fortune.com 3/16/22)</w:t>
      </w:r>
    </w:p>
    <w:p w14:paraId="13FA8579" w14:textId="77777777" w:rsidR="0075251B" w:rsidRPr="00E3026B" w:rsidRDefault="0075251B" w:rsidP="0075251B">
      <w:pPr>
        <w:spacing w:before="240" w:line="240" w:lineRule="auto"/>
        <w:jc w:val="both"/>
        <w:rPr>
          <w:rFonts w:cstheme="minorHAnsi"/>
          <w:sz w:val="21"/>
          <w:szCs w:val="21"/>
        </w:rPr>
      </w:pPr>
      <w:r w:rsidRPr="00CA0F55">
        <w:rPr>
          <w:rFonts w:cstheme="minorHAnsi"/>
          <w:sz w:val="21"/>
          <w:szCs w:val="21"/>
        </w:rPr>
        <w:t xml:space="preserve">There are always multiple factors in the economic environment that need to be watched because they can </w:t>
      </w:r>
      <w:r w:rsidRPr="00CA0F55">
        <w:rPr>
          <w:rFonts w:cstheme="minorHAnsi"/>
          <w:noProof/>
          <w:sz w:val="21"/>
          <w:szCs w:val="21"/>
        </w:rPr>
        <w:lastRenderedPageBreak/>
        <mc:AlternateContent>
          <mc:Choice Requires="wps">
            <w:drawing>
              <wp:anchor distT="91440" distB="91440" distL="114300" distR="114300" simplePos="0" relativeHeight="251771904" behindDoc="0" locked="0" layoutInCell="1" allowOverlap="1" wp14:anchorId="44DE7CAD" wp14:editId="2661DC94">
                <wp:simplePos x="0" y="0"/>
                <wp:positionH relativeFrom="column">
                  <wp:posOffset>3552825</wp:posOffset>
                </wp:positionH>
                <wp:positionV relativeFrom="paragraph">
                  <wp:posOffset>19050</wp:posOffset>
                </wp:positionV>
                <wp:extent cx="3343275" cy="3571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571875"/>
                        </a:xfrm>
                        <a:prstGeom prst="rect">
                          <a:avLst/>
                        </a:prstGeom>
                        <a:noFill/>
                        <a:ln w="19050">
                          <a:solidFill>
                            <a:schemeClr val="accent5">
                              <a:lumMod val="50000"/>
                            </a:schemeClr>
                          </a:solidFill>
                          <a:miter lim="800000"/>
                          <a:headEnd/>
                          <a:tailEnd/>
                        </a:ln>
                      </wps:spPr>
                      <wps:txbx>
                        <w:txbxContent>
                          <w:p w14:paraId="0F487387" w14:textId="77777777" w:rsidR="0075251B" w:rsidRPr="00223315" w:rsidRDefault="0075251B" w:rsidP="0075251B">
                            <w:pPr>
                              <w:shd w:val="clear" w:color="auto" w:fill="DEEAF6" w:themeFill="accent5" w:themeFillTint="33"/>
                              <w:spacing w:after="0" w:line="240" w:lineRule="auto"/>
                              <w:jc w:val="center"/>
                              <w:rPr>
                                <w:b/>
                                <w:bCs/>
                                <w:color w:val="002060"/>
                                <w:sz w:val="44"/>
                                <w:szCs w:val="44"/>
                              </w:rPr>
                            </w:pPr>
                            <w:r>
                              <w:rPr>
                                <w:b/>
                                <w:bCs/>
                                <w:color w:val="0033CC"/>
                                <w:sz w:val="4"/>
                                <w:szCs w:val="4"/>
                              </w:rPr>
                              <w:br/>
                            </w:r>
                            <w:r w:rsidRPr="0042409C">
                              <w:rPr>
                                <w:b/>
                                <w:bCs/>
                                <w:color w:val="002060"/>
                                <w:sz w:val="40"/>
                                <w:szCs w:val="40"/>
                              </w:rPr>
                              <w:t>KEY TAKEAWAYS</w:t>
                            </w:r>
                          </w:p>
                          <w:p w14:paraId="6984B584" w14:textId="77777777" w:rsidR="0075251B" w:rsidRPr="00C041D4" w:rsidRDefault="0075251B" w:rsidP="0075251B">
                            <w:pPr>
                              <w:pStyle w:val="ListParagraph"/>
                              <w:spacing w:after="0" w:line="240" w:lineRule="auto"/>
                              <w:ind w:left="180"/>
                              <w:rPr>
                                <w:rFonts w:cstheme="minorHAnsi"/>
                                <w:color w:val="002060"/>
                                <w:sz w:val="8"/>
                                <w:szCs w:val="8"/>
                              </w:rPr>
                            </w:pPr>
                          </w:p>
                          <w:p w14:paraId="233480FE" w14:textId="77777777" w:rsidR="0075251B" w:rsidRPr="00C041D4" w:rsidRDefault="0075251B" w:rsidP="0075251B">
                            <w:pPr>
                              <w:pStyle w:val="ListParagraph"/>
                              <w:numPr>
                                <w:ilvl w:val="0"/>
                                <w:numId w:val="15"/>
                              </w:numPr>
                              <w:spacing w:after="0" w:line="240" w:lineRule="auto"/>
                              <w:ind w:left="180" w:hanging="180"/>
                              <w:rPr>
                                <w:rFonts w:cstheme="minorHAnsi"/>
                                <w:color w:val="002060"/>
                              </w:rPr>
                            </w:pPr>
                            <w:r w:rsidRPr="00C041D4">
                              <w:rPr>
                                <w:rFonts w:cstheme="minorHAnsi"/>
                                <w:color w:val="002060"/>
                              </w:rPr>
                              <w:t>Equity markets experienced worst quarter since Q1 2020.</w:t>
                            </w:r>
                            <w:r w:rsidRPr="00C041D4">
                              <w:rPr>
                                <w:rFonts w:cstheme="minorHAnsi"/>
                                <w:color w:val="002060"/>
                              </w:rPr>
                              <w:br/>
                            </w:r>
                          </w:p>
                          <w:p w14:paraId="3045434D" w14:textId="77777777" w:rsidR="0075251B" w:rsidRPr="00C041D4" w:rsidRDefault="0075251B" w:rsidP="0075251B">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The Fed raised the interest rate range to 0.25–0.5%.  </w:t>
                            </w:r>
                            <w:r w:rsidRPr="00C041D4">
                              <w:rPr>
                                <w:rFonts w:cstheme="minorHAnsi"/>
                                <w:color w:val="002060"/>
                              </w:rPr>
                              <w:br/>
                            </w:r>
                          </w:p>
                          <w:p w14:paraId="6C33AF32" w14:textId="77777777" w:rsidR="0075251B" w:rsidRPr="00C041D4" w:rsidRDefault="0075251B" w:rsidP="0075251B">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The expectation </w:t>
                            </w:r>
                            <w:r>
                              <w:rPr>
                                <w:rFonts w:cstheme="minorHAnsi"/>
                                <w:color w:val="002060"/>
                              </w:rPr>
                              <w:t>that</w:t>
                            </w:r>
                            <w:r w:rsidRPr="00C041D4">
                              <w:rPr>
                                <w:rFonts w:cstheme="minorHAnsi"/>
                                <w:color w:val="002060"/>
                              </w:rPr>
                              <w:t xml:space="preserve"> interest rates</w:t>
                            </w:r>
                            <w:r>
                              <w:rPr>
                                <w:rFonts w:cstheme="minorHAnsi"/>
                                <w:color w:val="002060"/>
                              </w:rPr>
                              <w:t xml:space="preserve"> will rise</w:t>
                            </w:r>
                            <w:r w:rsidRPr="00C041D4">
                              <w:rPr>
                                <w:rFonts w:cstheme="minorHAnsi"/>
                                <w:color w:val="002060"/>
                              </w:rPr>
                              <w:t xml:space="preserve"> faster than anticipated depends on the path of inflation.</w:t>
                            </w:r>
                            <w:r w:rsidRPr="00C041D4">
                              <w:rPr>
                                <w:rFonts w:cstheme="minorHAnsi"/>
                                <w:color w:val="002060"/>
                              </w:rPr>
                              <w:br/>
                            </w:r>
                          </w:p>
                          <w:p w14:paraId="15D50348" w14:textId="77777777" w:rsidR="0075251B" w:rsidRPr="00C041D4" w:rsidRDefault="0075251B" w:rsidP="0075251B">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Inflation highest in 40 years.   </w:t>
                            </w:r>
                            <w:r w:rsidRPr="00C041D4">
                              <w:rPr>
                                <w:rFonts w:cstheme="minorHAnsi"/>
                                <w:color w:val="002060"/>
                              </w:rPr>
                              <w:br/>
                            </w:r>
                          </w:p>
                          <w:p w14:paraId="27EBAD36" w14:textId="77777777" w:rsidR="0075251B" w:rsidRPr="00C041D4" w:rsidRDefault="0075251B" w:rsidP="0075251B">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Many variables, including global conflicts, Covid variants, and quantitative tightening are key factors in economic recovery.  </w:t>
                            </w:r>
                            <w:r w:rsidRPr="00C041D4">
                              <w:rPr>
                                <w:rFonts w:cstheme="minorHAnsi"/>
                                <w:color w:val="002060"/>
                              </w:rPr>
                              <w:br/>
                            </w:r>
                          </w:p>
                          <w:p w14:paraId="1760B21B" w14:textId="77777777" w:rsidR="0075251B" w:rsidRPr="00C041D4" w:rsidRDefault="0075251B" w:rsidP="0075251B">
                            <w:pPr>
                              <w:pStyle w:val="ListParagraph"/>
                              <w:numPr>
                                <w:ilvl w:val="0"/>
                                <w:numId w:val="15"/>
                              </w:numPr>
                              <w:spacing w:after="0" w:line="240" w:lineRule="auto"/>
                              <w:ind w:left="180" w:hanging="180"/>
                              <w:rPr>
                                <w:rFonts w:cstheme="minorHAnsi"/>
                                <w:color w:val="002060"/>
                              </w:rPr>
                            </w:pPr>
                            <w:r w:rsidRPr="00C041D4">
                              <w:rPr>
                                <w:rFonts w:cstheme="minorHAnsi"/>
                                <w:color w:val="002060"/>
                              </w:rPr>
                              <w:t>Volatility is here.</w:t>
                            </w:r>
                            <w:r w:rsidRPr="00C041D4">
                              <w:rPr>
                                <w:rFonts w:cstheme="minorHAnsi"/>
                                <w:color w:val="002060"/>
                              </w:rPr>
                              <w:br/>
                            </w:r>
                          </w:p>
                          <w:p w14:paraId="739D8634" w14:textId="77777777" w:rsidR="0075251B" w:rsidRPr="00C041D4" w:rsidRDefault="0075251B" w:rsidP="0075251B">
                            <w:pPr>
                              <w:pStyle w:val="ListParagraph"/>
                              <w:numPr>
                                <w:ilvl w:val="0"/>
                                <w:numId w:val="15"/>
                              </w:numPr>
                              <w:spacing w:after="0" w:line="240" w:lineRule="auto"/>
                              <w:ind w:left="180" w:hanging="180"/>
                              <w:rPr>
                                <w:rFonts w:cstheme="minorHAnsi"/>
                                <w:b/>
                                <w:bCs/>
                                <w:color w:val="002060"/>
                              </w:rPr>
                            </w:pPr>
                            <w:r w:rsidRPr="00C041D4">
                              <w:rPr>
                                <w:rFonts w:cstheme="minorHAnsi"/>
                                <w:b/>
                                <w:bCs/>
                                <w:color w:val="002060"/>
                              </w:rPr>
                              <w:t>Call us if you have concerns!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DE7CAD" id="_x0000_t202" coordsize="21600,21600" o:spt="202" path="m,l,21600r21600,l21600,xe">
                <v:stroke joinstyle="miter"/>
                <v:path gradientshapeok="t" o:connecttype="rect"/>
              </v:shapetype>
              <v:shape id="Text Box 2" o:spid="_x0000_s1026" type="#_x0000_t202" style="position:absolute;left:0;text-align:left;margin-left:279.75pt;margin-top:1.5pt;width:263.25pt;height:281.25pt;z-index:251771904;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" filled="f" strokecolor="#1f4d78 [1608]" strokeweight="1.5pt">
                <v:textbox>
                  <w:txbxContent>
                    <w:p w14:paraId="0F487387" w14:textId="77777777" w:rsidR="0075251B" w:rsidRPr="00223315" w:rsidRDefault="0075251B" w:rsidP="0075251B">
                      <w:pPr>
                        <w:shd w:val="clear" w:color="auto" w:fill="DEEAF6" w:themeFill="accent5" w:themeFillTint="33"/>
                        <w:spacing w:after="0" w:line="240" w:lineRule="auto"/>
                        <w:jc w:val="center"/>
                        <w:rPr>
                          <w:b/>
                          <w:bCs/>
                          <w:color w:val="002060"/>
                          <w:sz w:val="44"/>
                          <w:szCs w:val="44"/>
                        </w:rPr>
                      </w:pPr>
                      <w:r>
                        <w:rPr>
                          <w:b/>
                          <w:bCs/>
                          <w:color w:val="0033CC"/>
                          <w:sz w:val="4"/>
                          <w:szCs w:val="4"/>
                        </w:rPr>
                        <w:br/>
                      </w:r>
                      <w:r w:rsidRPr="0042409C">
                        <w:rPr>
                          <w:b/>
                          <w:bCs/>
                          <w:color w:val="002060"/>
                          <w:sz w:val="40"/>
                          <w:szCs w:val="40"/>
                        </w:rPr>
                        <w:t>KEY TAKEAWAYS</w:t>
                      </w:r>
                    </w:p>
                    <w:p w14:paraId="6984B584" w14:textId="77777777" w:rsidR="0075251B" w:rsidRPr="00C041D4" w:rsidRDefault="0075251B" w:rsidP="0075251B">
                      <w:pPr>
                        <w:pStyle w:val="ListParagraph"/>
                        <w:spacing w:after="0" w:line="240" w:lineRule="auto"/>
                        <w:ind w:left="180"/>
                        <w:rPr>
                          <w:rFonts w:cstheme="minorHAnsi"/>
                          <w:color w:val="002060"/>
                          <w:sz w:val="8"/>
                          <w:szCs w:val="8"/>
                        </w:rPr>
                      </w:pPr>
                    </w:p>
                    <w:p w14:paraId="233480FE" w14:textId="77777777" w:rsidR="0075251B" w:rsidRPr="00C041D4" w:rsidRDefault="0075251B" w:rsidP="0075251B">
                      <w:pPr>
                        <w:pStyle w:val="ListParagraph"/>
                        <w:numPr>
                          <w:ilvl w:val="0"/>
                          <w:numId w:val="15"/>
                        </w:numPr>
                        <w:spacing w:after="0" w:line="240" w:lineRule="auto"/>
                        <w:ind w:left="180" w:hanging="180"/>
                        <w:rPr>
                          <w:rFonts w:cstheme="minorHAnsi"/>
                          <w:color w:val="002060"/>
                        </w:rPr>
                      </w:pPr>
                      <w:r w:rsidRPr="00C041D4">
                        <w:rPr>
                          <w:rFonts w:cstheme="minorHAnsi"/>
                          <w:color w:val="002060"/>
                        </w:rPr>
                        <w:t>Equity markets experienced worst quarter since Q1 2020.</w:t>
                      </w:r>
                      <w:r w:rsidRPr="00C041D4">
                        <w:rPr>
                          <w:rFonts w:cstheme="minorHAnsi"/>
                          <w:color w:val="002060"/>
                        </w:rPr>
                        <w:br/>
                      </w:r>
                    </w:p>
                    <w:p w14:paraId="3045434D" w14:textId="77777777" w:rsidR="0075251B" w:rsidRPr="00C041D4" w:rsidRDefault="0075251B" w:rsidP="0075251B">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The Fed raised the interest rate range to 0.25–0.5%.  </w:t>
                      </w:r>
                      <w:r w:rsidRPr="00C041D4">
                        <w:rPr>
                          <w:rFonts w:cstheme="minorHAnsi"/>
                          <w:color w:val="002060"/>
                        </w:rPr>
                        <w:br/>
                      </w:r>
                    </w:p>
                    <w:p w14:paraId="6C33AF32" w14:textId="77777777" w:rsidR="0075251B" w:rsidRPr="00C041D4" w:rsidRDefault="0075251B" w:rsidP="0075251B">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The expectation </w:t>
                      </w:r>
                      <w:r>
                        <w:rPr>
                          <w:rFonts w:cstheme="minorHAnsi"/>
                          <w:color w:val="002060"/>
                        </w:rPr>
                        <w:t>that</w:t>
                      </w:r>
                      <w:r w:rsidRPr="00C041D4">
                        <w:rPr>
                          <w:rFonts w:cstheme="minorHAnsi"/>
                          <w:color w:val="002060"/>
                        </w:rPr>
                        <w:t xml:space="preserve"> interest rates</w:t>
                      </w:r>
                      <w:r>
                        <w:rPr>
                          <w:rFonts w:cstheme="minorHAnsi"/>
                          <w:color w:val="002060"/>
                        </w:rPr>
                        <w:t xml:space="preserve"> will rise</w:t>
                      </w:r>
                      <w:r w:rsidRPr="00C041D4">
                        <w:rPr>
                          <w:rFonts w:cstheme="minorHAnsi"/>
                          <w:color w:val="002060"/>
                        </w:rPr>
                        <w:t xml:space="preserve"> faster than anticipated depends on the path of inflation.</w:t>
                      </w:r>
                      <w:r w:rsidRPr="00C041D4">
                        <w:rPr>
                          <w:rFonts w:cstheme="minorHAnsi"/>
                          <w:color w:val="002060"/>
                        </w:rPr>
                        <w:br/>
                      </w:r>
                    </w:p>
                    <w:p w14:paraId="15D50348" w14:textId="77777777" w:rsidR="0075251B" w:rsidRPr="00C041D4" w:rsidRDefault="0075251B" w:rsidP="0075251B">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Inflation highest in 40 years.   </w:t>
                      </w:r>
                      <w:r w:rsidRPr="00C041D4">
                        <w:rPr>
                          <w:rFonts w:cstheme="minorHAnsi"/>
                          <w:color w:val="002060"/>
                        </w:rPr>
                        <w:br/>
                      </w:r>
                    </w:p>
                    <w:p w14:paraId="27EBAD36" w14:textId="77777777" w:rsidR="0075251B" w:rsidRPr="00C041D4" w:rsidRDefault="0075251B" w:rsidP="0075251B">
                      <w:pPr>
                        <w:pStyle w:val="ListParagraph"/>
                        <w:numPr>
                          <w:ilvl w:val="0"/>
                          <w:numId w:val="15"/>
                        </w:numPr>
                        <w:spacing w:after="0" w:line="240" w:lineRule="auto"/>
                        <w:ind w:left="180" w:hanging="180"/>
                        <w:rPr>
                          <w:rFonts w:cstheme="minorHAnsi"/>
                          <w:color w:val="002060"/>
                        </w:rPr>
                      </w:pPr>
                      <w:r w:rsidRPr="00C041D4">
                        <w:rPr>
                          <w:rFonts w:cstheme="minorHAnsi"/>
                          <w:color w:val="002060"/>
                        </w:rPr>
                        <w:t xml:space="preserve">Many variables, including global conflicts, Covid variants, and quantitative tightening are key factors in economic recovery.  </w:t>
                      </w:r>
                      <w:r w:rsidRPr="00C041D4">
                        <w:rPr>
                          <w:rFonts w:cstheme="minorHAnsi"/>
                          <w:color w:val="002060"/>
                        </w:rPr>
                        <w:br/>
                      </w:r>
                    </w:p>
                    <w:p w14:paraId="1760B21B" w14:textId="77777777" w:rsidR="0075251B" w:rsidRPr="00C041D4" w:rsidRDefault="0075251B" w:rsidP="0075251B">
                      <w:pPr>
                        <w:pStyle w:val="ListParagraph"/>
                        <w:numPr>
                          <w:ilvl w:val="0"/>
                          <w:numId w:val="15"/>
                        </w:numPr>
                        <w:spacing w:after="0" w:line="240" w:lineRule="auto"/>
                        <w:ind w:left="180" w:hanging="180"/>
                        <w:rPr>
                          <w:rFonts w:cstheme="minorHAnsi"/>
                          <w:color w:val="002060"/>
                        </w:rPr>
                      </w:pPr>
                      <w:r w:rsidRPr="00C041D4">
                        <w:rPr>
                          <w:rFonts w:cstheme="minorHAnsi"/>
                          <w:color w:val="002060"/>
                        </w:rPr>
                        <w:t>Volatility is here.</w:t>
                      </w:r>
                      <w:r w:rsidRPr="00C041D4">
                        <w:rPr>
                          <w:rFonts w:cstheme="minorHAnsi"/>
                          <w:color w:val="002060"/>
                        </w:rPr>
                        <w:br/>
                      </w:r>
                    </w:p>
                    <w:p w14:paraId="739D8634" w14:textId="77777777" w:rsidR="0075251B" w:rsidRPr="00C041D4" w:rsidRDefault="0075251B" w:rsidP="0075251B">
                      <w:pPr>
                        <w:pStyle w:val="ListParagraph"/>
                        <w:numPr>
                          <w:ilvl w:val="0"/>
                          <w:numId w:val="15"/>
                        </w:numPr>
                        <w:spacing w:after="0" w:line="240" w:lineRule="auto"/>
                        <w:ind w:left="180" w:hanging="180"/>
                        <w:rPr>
                          <w:rFonts w:cstheme="minorHAnsi"/>
                          <w:b/>
                          <w:bCs/>
                          <w:color w:val="002060"/>
                        </w:rPr>
                      </w:pPr>
                      <w:r w:rsidRPr="00C041D4">
                        <w:rPr>
                          <w:rFonts w:cstheme="minorHAnsi"/>
                          <w:b/>
                          <w:bCs/>
                          <w:color w:val="002060"/>
                        </w:rPr>
                        <w:t>Call us if you have concerns!</w:t>
                      </w:r>
                    </w:p>
                  </w:txbxContent>
                </v:textbox>
                <w10:wrap type="square"/>
              </v:shape>
            </w:pict>
          </mc:Fallback>
        </mc:AlternateContent>
      </w:r>
      <w:r w:rsidRPr="00CA0F55">
        <w:rPr>
          <w:rFonts w:cstheme="minorHAnsi"/>
          <w:sz w:val="21"/>
          <w:szCs w:val="21"/>
        </w:rPr>
        <w:t>directly affect equity markets. With an excessive number of media sources nowadays, investors are being barraged with data and news making it difficult to keep up with the facts and information that may affect their personal situation. As your financial professional, we strive to keep an active eye on any issues, changes and activity that could directly affect you and your situation.</w:t>
      </w:r>
    </w:p>
    <w:p w14:paraId="0CDF4036" w14:textId="77777777" w:rsidR="0075251B" w:rsidRPr="00223315" w:rsidRDefault="0075251B" w:rsidP="0075251B">
      <w:pPr>
        <w:shd w:val="clear" w:color="auto" w:fill="BDD6EE" w:themeFill="accent5" w:themeFillTint="66"/>
        <w:spacing w:line="240" w:lineRule="auto"/>
        <w:jc w:val="center"/>
        <w:rPr>
          <w:rFonts w:cstheme="minorHAnsi"/>
          <w:b/>
          <w:bCs/>
          <w:sz w:val="32"/>
          <w:szCs w:val="32"/>
        </w:rPr>
      </w:pPr>
      <w:r w:rsidRPr="00223315">
        <w:rPr>
          <w:rFonts w:cstheme="minorHAnsi"/>
          <w:b/>
          <w:bCs/>
          <w:sz w:val="32"/>
          <w:szCs w:val="32"/>
        </w:rPr>
        <w:t>Inflation &amp; Interest Rates</w:t>
      </w:r>
    </w:p>
    <w:p w14:paraId="6BAF1581" w14:textId="77777777" w:rsidR="0075251B" w:rsidRPr="00CA0F55" w:rsidRDefault="0075251B" w:rsidP="0075251B">
      <w:pPr>
        <w:spacing w:before="240" w:line="240" w:lineRule="auto"/>
        <w:jc w:val="both"/>
        <w:rPr>
          <w:rFonts w:cstheme="minorHAnsi"/>
          <w:sz w:val="21"/>
          <w:szCs w:val="21"/>
        </w:rPr>
      </w:pPr>
      <w:r w:rsidRPr="00CA0F55">
        <w:rPr>
          <w:rFonts w:cstheme="minorHAnsi"/>
          <w:sz w:val="21"/>
          <w:szCs w:val="21"/>
        </w:rPr>
        <w:t>In March, the Federal Reserve raised the federal funds rate for the first time since 2018 by a quarter percentage point to between 0.25-0.5%.</w:t>
      </w:r>
    </w:p>
    <w:p w14:paraId="36D8F76A" w14:textId="77777777" w:rsidR="0075251B" w:rsidRPr="00CA0F55" w:rsidRDefault="0075251B" w:rsidP="0075251B">
      <w:pPr>
        <w:spacing w:before="240" w:line="240" w:lineRule="auto"/>
        <w:jc w:val="both"/>
        <w:rPr>
          <w:rFonts w:cstheme="minorHAnsi"/>
          <w:sz w:val="21"/>
          <w:szCs w:val="21"/>
        </w:rPr>
      </w:pPr>
      <w:r w:rsidRPr="00CA0F55">
        <w:rPr>
          <w:rFonts w:cstheme="minorHAnsi"/>
          <w:sz w:val="21"/>
          <w:szCs w:val="21"/>
        </w:rPr>
        <w:t xml:space="preserve">With interest rates combating the rapid </w:t>
      </w:r>
      <w:r>
        <w:rPr>
          <w:rFonts w:cstheme="minorHAnsi"/>
          <w:sz w:val="21"/>
          <w:szCs w:val="21"/>
        </w:rPr>
        <w:t xml:space="preserve">rise of </w:t>
      </w:r>
      <w:r w:rsidRPr="00CA0F55">
        <w:rPr>
          <w:rFonts w:cstheme="minorHAnsi"/>
          <w:sz w:val="21"/>
          <w:szCs w:val="21"/>
        </w:rPr>
        <w:t>inflation, Fed officials signaled there might be six more rate hikes this year, expecting to see the fed funds rate at nearly 2% by the end of this year. The Fed also suggested the percent of increase could rise as well,</w:t>
      </w:r>
      <w:r w:rsidRPr="00CD25A6">
        <w:rPr>
          <w:rFonts w:cstheme="minorHAnsi"/>
        </w:rPr>
        <w:t xml:space="preserve"> </w:t>
      </w:r>
      <w:r w:rsidRPr="00CA0F55">
        <w:rPr>
          <w:rFonts w:cstheme="minorHAnsi"/>
          <w:sz w:val="21"/>
          <w:szCs w:val="21"/>
        </w:rPr>
        <w:t>with possible half-percent, or 50 basis point, increases on the horizon.</w:t>
      </w:r>
    </w:p>
    <w:p w14:paraId="3C987998" w14:textId="77777777" w:rsidR="0075251B" w:rsidRPr="00E3026B" w:rsidRDefault="0075251B" w:rsidP="0075251B">
      <w:pPr>
        <w:spacing w:before="240" w:line="240" w:lineRule="auto"/>
        <w:jc w:val="both"/>
        <w:rPr>
          <w:rFonts w:cstheme="minorHAnsi"/>
          <w:sz w:val="21"/>
          <w:szCs w:val="21"/>
        </w:rPr>
      </w:pPr>
      <w:r w:rsidRPr="00CA0F55">
        <w:rPr>
          <w:rFonts w:cstheme="minorHAnsi"/>
          <w:sz w:val="21"/>
          <w:szCs w:val="21"/>
        </w:rPr>
        <w:t>As your financial professional, we are committed to keeping a watchful eye on the economy and how interest rate hikes and the trajectory of inflation affects our clients. If you are concerned about how these key items could affect you, please connect with us to discuss possible hedges against inflation and rising rates.</w:t>
      </w:r>
    </w:p>
    <w:p w14:paraId="407D9F20" w14:textId="77777777" w:rsidR="0075251B" w:rsidRPr="00223315" w:rsidRDefault="0075251B" w:rsidP="0075251B">
      <w:pPr>
        <w:shd w:val="clear" w:color="auto" w:fill="BDD6EE" w:themeFill="accent5" w:themeFillTint="66"/>
        <w:spacing w:line="240" w:lineRule="auto"/>
        <w:jc w:val="center"/>
        <w:rPr>
          <w:rFonts w:cstheme="minorHAnsi"/>
          <w:b/>
          <w:bCs/>
          <w:sz w:val="32"/>
          <w:szCs w:val="32"/>
        </w:rPr>
      </w:pPr>
      <w:r w:rsidRPr="00223315">
        <w:rPr>
          <w:rFonts w:cstheme="minorHAnsi"/>
          <w:b/>
          <w:bCs/>
          <w:sz w:val="32"/>
          <w:szCs w:val="32"/>
        </w:rPr>
        <w:t>The Bond Market and Treasury Yields</w:t>
      </w:r>
    </w:p>
    <w:p w14:paraId="2E4E5F79" w14:textId="77777777" w:rsidR="0075251B" w:rsidRPr="00CA0F55" w:rsidRDefault="0075251B" w:rsidP="0075251B">
      <w:pPr>
        <w:spacing w:before="240" w:line="240" w:lineRule="auto"/>
        <w:jc w:val="both"/>
        <w:rPr>
          <w:rFonts w:cstheme="minorHAnsi"/>
          <w:sz w:val="21"/>
          <w:szCs w:val="21"/>
        </w:rPr>
      </w:pPr>
      <w:r w:rsidRPr="00CA0F55">
        <w:rPr>
          <w:rFonts w:cstheme="minorHAnsi"/>
          <w:sz w:val="21"/>
          <w:szCs w:val="21"/>
        </w:rPr>
        <w:t>Bond</w:t>
      </w:r>
      <w:r>
        <w:rPr>
          <w:rFonts w:cstheme="minorHAnsi"/>
          <w:sz w:val="21"/>
          <w:szCs w:val="21"/>
        </w:rPr>
        <w:t>s</w:t>
      </w:r>
      <w:r w:rsidRPr="00CA0F55">
        <w:rPr>
          <w:rFonts w:cstheme="minorHAnsi"/>
          <w:sz w:val="21"/>
          <w:szCs w:val="21"/>
        </w:rPr>
        <w:t xml:space="preserve"> and interest rates move in the opposite direction. When interest rates rise, existing bond prices tend to fall, and conversely, when interest rates decline, existing bond prices tend to rise. </w:t>
      </w:r>
    </w:p>
    <w:p w14:paraId="0FB17E6D" w14:textId="77777777" w:rsidR="0075251B" w:rsidRDefault="0075251B" w:rsidP="0075251B">
      <w:pPr>
        <w:spacing w:before="240" w:line="240" w:lineRule="auto"/>
        <w:jc w:val="both"/>
        <w:rPr>
          <w:rFonts w:cstheme="minorHAnsi"/>
          <w:sz w:val="24"/>
          <w:szCs w:val="24"/>
        </w:rPr>
      </w:pPr>
      <w:r w:rsidRPr="00CA0F55">
        <w:rPr>
          <w:rFonts w:cstheme="minorHAnsi"/>
          <w:noProof/>
          <w:sz w:val="21"/>
          <w:szCs w:val="21"/>
        </w:rPr>
        <w:drawing>
          <wp:anchor distT="91440" distB="91440" distL="114300" distR="114300" simplePos="0" relativeHeight="251768832" behindDoc="0" locked="0" layoutInCell="1" allowOverlap="1" wp14:anchorId="1357EA8B" wp14:editId="2ECD82A1">
            <wp:simplePos x="0" y="0"/>
            <wp:positionH relativeFrom="column">
              <wp:posOffset>-19050</wp:posOffset>
            </wp:positionH>
            <wp:positionV relativeFrom="paragraph">
              <wp:posOffset>1687830</wp:posOffset>
            </wp:positionV>
            <wp:extent cx="3314700" cy="1676400"/>
            <wp:effectExtent l="0" t="0" r="0" b="0"/>
            <wp:wrapSquare wrapText="bothSides"/>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F55">
        <w:rPr>
          <w:rFonts w:cstheme="minorHAnsi"/>
          <w:sz w:val="21"/>
          <w:szCs w:val="21"/>
        </w:rPr>
        <w:t xml:space="preserve">Recent times have not been very beneficial for bond holders. Bonds are </w:t>
      </w:r>
      <w:r>
        <w:rPr>
          <w:rFonts w:cstheme="minorHAnsi"/>
          <w:sz w:val="21"/>
          <w:szCs w:val="21"/>
        </w:rPr>
        <w:t>often</w:t>
      </w:r>
      <w:r w:rsidRPr="00CA0F55">
        <w:rPr>
          <w:rFonts w:cstheme="minorHAnsi"/>
          <w:sz w:val="21"/>
          <w:szCs w:val="21"/>
        </w:rPr>
        <w:t xml:space="preserve"> times considered to be more stable than equities for investors. This quarter, volatility in the bond market was high and U.S. bonds had their worst quarter in over 40 years. As an example, the Bloomberg U.S. Aggregate bond index, which includes most</w:t>
      </w:r>
      <w:r>
        <w:rPr>
          <w:rFonts w:cstheme="minorHAnsi"/>
          <w:sz w:val="21"/>
          <w:szCs w:val="21"/>
        </w:rPr>
        <w:t>ly</w:t>
      </w:r>
      <w:r w:rsidRPr="00CA0F55">
        <w:rPr>
          <w:rFonts w:cstheme="minorHAnsi"/>
          <w:sz w:val="21"/>
          <w:szCs w:val="21"/>
        </w:rPr>
        <w:t xml:space="preserve"> U.S. </w:t>
      </w:r>
      <w:proofErr w:type="spellStart"/>
      <w:r w:rsidRPr="00CA0F55">
        <w:rPr>
          <w:rFonts w:cstheme="minorHAnsi"/>
          <w:sz w:val="21"/>
          <w:szCs w:val="21"/>
        </w:rPr>
        <w:t>Treasurys</w:t>
      </w:r>
      <w:proofErr w:type="spellEnd"/>
      <w:r w:rsidRPr="00CA0F55">
        <w:rPr>
          <w:rFonts w:cstheme="minorHAnsi"/>
          <w:sz w:val="21"/>
          <w:szCs w:val="21"/>
        </w:rPr>
        <w:t>, corporate bonds, and mortgage-backed securities, had a -6% return in the first quarter – its biggest quarter loss since 1980. Short- and mid-term bond yields also experienced rate increases this quarter. The 10-year Treasury yield finished the quarter at 2.35%. This is a significant jump from the 1.5% yield that 10-year bond holders had at the end of 2021.</w:t>
      </w:r>
      <w:r>
        <w:rPr>
          <w:rFonts w:cstheme="minorHAnsi"/>
          <w:sz w:val="24"/>
          <w:szCs w:val="24"/>
        </w:rPr>
        <w:t xml:space="preserve"> </w:t>
      </w:r>
      <w:r w:rsidRPr="0007589D">
        <w:rPr>
          <w:rFonts w:ascii="Calibri" w:hAnsi="Calibri" w:cstheme="minorHAnsi"/>
          <w:i/>
          <w:iCs/>
          <w:sz w:val="20"/>
          <w:szCs w:val="20"/>
        </w:rPr>
        <w:t>(Source: wsj.com 3/31/22)</w:t>
      </w:r>
    </w:p>
    <w:p w14:paraId="274BCA6E" w14:textId="77777777" w:rsidR="0075251B" w:rsidRDefault="0075251B" w:rsidP="0075251B">
      <w:pPr>
        <w:spacing w:before="240" w:line="240" w:lineRule="auto"/>
        <w:jc w:val="both"/>
        <w:rPr>
          <w:rFonts w:ascii="Calibri" w:hAnsi="Calibri" w:cstheme="minorHAnsi"/>
          <w:i/>
          <w:iCs/>
          <w:sz w:val="20"/>
          <w:szCs w:val="20"/>
        </w:rPr>
      </w:pPr>
      <w:r w:rsidRPr="00CA0F55">
        <w:rPr>
          <w:rFonts w:cstheme="minorHAnsi"/>
          <w:sz w:val="21"/>
          <w:szCs w:val="21"/>
        </w:rPr>
        <w:t>Interest rates are rising and investors are expecting short-term yields to reach 3% in 2023, significantly higher than the current near 0.5%. This is a good time for any bond investors to review their holdings.</w:t>
      </w:r>
      <w:r>
        <w:rPr>
          <w:rFonts w:cstheme="minorHAnsi"/>
          <w:sz w:val="24"/>
          <w:szCs w:val="24"/>
        </w:rPr>
        <w:t xml:space="preserve"> </w:t>
      </w:r>
      <w:r w:rsidRPr="0007589D">
        <w:rPr>
          <w:rFonts w:ascii="Calibri" w:hAnsi="Calibri" w:cstheme="minorHAnsi"/>
          <w:i/>
          <w:iCs/>
          <w:sz w:val="20"/>
          <w:szCs w:val="20"/>
        </w:rPr>
        <w:t>(Source: wsj.com 3/31/22)</w:t>
      </w:r>
    </w:p>
    <w:p w14:paraId="21A1A598" w14:textId="77777777" w:rsidR="0075251B" w:rsidRPr="00CA07C6" w:rsidRDefault="0075251B" w:rsidP="0075251B">
      <w:pPr>
        <w:spacing w:before="240" w:line="240" w:lineRule="auto"/>
        <w:jc w:val="both"/>
        <w:rPr>
          <w:rFonts w:cstheme="minorHAnsi"/>
        </w:rPr>
      </w:pPr>
      <w:r w:rsidRPr="00CA0F55">
        <w:rPr>
          <w:rFonts w:cstheme="minorHAnsi"/>
          <w:sz w:val="21"/>
          <w:szCs w:val="21"/>
        </w:rPr>
        <w:t>In addition to rising interest rates, the Fed is beginning its task of reducing its $9 trillion balance sheet in part created by its bond buying program.</w:t>
      </w:r>
      <w:r>
        <w:rPr>
          <w:rFonts w:cstheme="minorHAnsi"/>
        </w:rPr>
        <w:t xml:space="preserve">  </w:t>
      </w:r>
      <w:r w:rsidRPr="005A137C">
        <w:rPr>
          <w:rFonts w:ascii="Calibri" w:hAnsi="Calibri" w:cstheme="minorHAnsi"/>
          <w:i/>
          <w:iCs/>
          <w:sz w:val="20"/>
          <w:szCs w:val="20"/>
        </w:rPr>
        <w:t>(Source: Morningstar.com 3/23/2022)</w:t>
      </w:r>
    </w:p>
    <w:p w14:paraId="515A8492" w14:textId="77777777" w:rsidR="0075251B" w:rsidRDefault="0075251B" w:rsidP="0075251B">
      <w:pPr>
        <w:spacing w:before="240" w:line="240" w:lineRule="auto"/>
        <w:jc w:val="both"/>
        <w:rPr>
          <w:rFonts w:cstheme="minorHAnsi"/>
        </w:rPr>
      </w:pPr>
      <w:r w:rsidRPr="00CA0F55">
        <w:rPr>
          <w:rFonts w:cstheme="minorHAnsi"/>
          <w:sz w:val="21"/>
          <w:szCs w:val="21"/>
        </w:rPr>
        <w:t xml:space="preserve">Eddy </w:t>
      </w:r>
      <w:proofErr w:type="spellStart"/>
      <w:r w:rsidRPr="00CA0F55">
        <w:rPr>
          <w:rFonts w:cstheme="minorHAnsi"/>
          <w:sz w:val="21"/>
          <w:szCs w:val="21"/>
        </w:rPr>
        <w:t>Vataru</w:t>
      </w:r>
      <w:proofErr w:type="spellEnd"/>
      <w:r w:rsidRPr="00CA0F55">
        <w:rPr>
          <w:rFonts w:cstheme="minorHAnsi"/>
          <w:sz w:val="21"/>
          <w:szCs w:val="21"/>
        </w:rPr>
        <w:t xml:space="preserve">, Lead Portfolio Manager of the </w:t>
      </w:r>
      <w:proofErr w:type="spellStart"/>
      <w:r w:rsidRPr="00CA0F55">
        <w:rPr>
          <w:rFonts w:cstheme="minorHAnsi"/>
          <w:sz w:val="21"/>
          <w:szCs w:val="21"/>
        </w:rPr>
        <w:t>Osterweis</w:t>
      </w:r>
      <w:proofErr w:type="spellEnd"/>
      <w:r w:rsidRPr="00CA0F55">
        <w:rPr>
          <w:rFonts w:cstheme="minorHAnsi"/>
          <w:sz w:val="21"/>
          <w:szCs w:val="21"/>
        </w:rPr>
        <w:t xml:space="preserve"> Total Returns Fund, believes that Treasuries, which are typically viewed a</w:t>
      </w:r>
      <w:r>
        <w:rPr>
          <w:rFonts w:cstheme="minorHAnsi"/>
          <w:sz w:val="21"/>
          <w:szCs w:val="21"/>
        </w:rPr>
        <w:t>s</w:t>
      </w:r>
      <w:r w:rsidRPr="00CA0F55">
        <w:rPr>
          <w:rFonts w:cstheme="minorHAnsi"/>
          <w:sz w:val="21"/>
          <w:szCs w:val="21"/>
        </w:rPr>
        <w:t xml:space="preserve"> "safer</w:t>
      </w:r>
      <w:r>
        <w:rPr>
          <w:rFonts w:cstheme="minorHAnsi"/>
          <w:sz w:val="21"/>
          <w:szCs w:val="21"/>
        </w:rPr>
        <w:t>”</w:t>
      </w:r>
      <w:r w:rsidRPr="00CA0F55">
        <w:rPr>
          <w:rFonts w:cstheme="minorHAnsi"/>
          <w:sz w:val="21"/>
          <w:szCs w:val="21"/>
        </w:rPr>
        <w:t xml:space="preserve"> investments, are also being impacted by the “calamity that’s driving inflation through the roof and trumping the flight-to-quality nature of the asset class.”</w:t>
      </w:r>
      <w:r w:rsidRPr="00CD25A6">
        <w:rPr>
          <w:rFonts w:cstheme="minorHAnsi"/>
        </w:rPr>
        <w:t xml:space="preserve"> </w:t>
      </w:r>
      <w:r w:rsidRPr="002B2F79">
        <w:rPr>
          <w:rFonts w:cstheme="minorHAnsi"/>
          <w:i/>
          <w:iCs/>
          <w:sz w:val="20"/>
          <w:szCs w:val="20"/>
        </w:rPr>
        <w:t>(Source: Morningstar.com 3/23/2022)</w:t>
      </w:r>
    </w:p>
    <w:p w14:paraId="189CB267" w14:textId="77777777" w:rsidR="0075251B" w:rsidRPr="002E5296" w:rsidRDefault="0075251B" w:rsidP="0075251B">
      <w:pPr>
        <w:spacing w:before="240" w:line="240" w:lineRule="auto"/>
        <w:jc w:val="both"/>
        <w:rPr>
          <w:rFonts w:cstheme="minorHAnsi"/>
        </w:rPr>
      </w:pPr>
      <w:r w:rsidRPr="00CA0F55">
        <w:rPr>
          <w:rFonts w:cstheme="minorHAnsi"/>
          <w:sz w:val="21"/>
          <w:szCs w:val="21"/>
        </w:rPr>
        <w:t>Remember, bonds typically can be a key component to a diversified portfolio and can provide a good shield from equity volatility. However, please keep in mind that investors who placed a large percentage of their portfolio in bonds with the expectation of generating stable returns could have seen lackluster results. If you’d like to explore any exposure you have to bonds and whether or not they are still a good fit for your personal goals, please contact us. We are monitoring how the Fed’s movements and rising interest rates are affecting bond yields.</w:t>
      </w:r>
    </w:p>
    <w:p w14:paraId="4E74D955" w14:textId="77777777" w:rsidR="0075251B" w:rsidRPr="00223315" w:rsidRDefault="0075251B" w:rsidP="0075251B">
      <w:pPr>
        <w:shd w:val="clear" w:color="auto" w:fill="BDD6EE" w:themeFill="accent5" w:themeFillTint="66"/>
        <w:spacing w:line="240" w:lineRule="auto"/>
        <w:jc w:val="center"/>
        <w:rPr>
          <w:rFonts w:cstheme="minorHAnsi"/>
          <w:b/>
          <w:bCs/>
          <w:sz w:val="32"/>
          <w:szCs w:val="32"/>
        </w:rPr>
      </w:pPr>
      <w:r>
        <w:rPr>
          <w:rFonts w:cstheme="minorHAnsi"/>
          <w:b/>
          <w:bCs/>
          <w:noProof/>
          <w:sz w:val="32"/>
          <w:szCs w:val="32"/>
        </w:rPr>
        <w:lastRenderedPageBreak/>
        <w:drawing>
          <wp:anchor distT="0" distB="0" distL="114300" distR="114300" simplePos="0" relativeHeight="251772928" behindDoc="0" locked="0" layoutInCell="1" allowOverlap="1" wp14:anchorId="1D1933CE" wp14:editId="6AE52D17">
            <wp:simplePos x="0" y="0"/>
            <wp:positionH relativeFrom="column">
              <wp:posOffset>3600450</wp:posOffset>
            </wp:positionH>
            <wp:positionV relativeFrom="paragraph">
              <wp:posOffset>0</wp:posOffset>
            </wp:positionV>
            <wp:extent cx="3257550" cy="1819275"/>
            <wp:effectExtent l="19050" t="19050" r="19050" b="28575"/>
            <wp:wrapSquare wrapText="bothSides"/>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7550" cy="181927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r w:rsidRPr="00223315">
        <w:rPr>
          <w:rFonts w:cstheme="minorHAnsi"/>
          <w:b/>
          <w:bCs/>
          <w:sz w:val="32"/>
          <w:szCs w:val="32"/>
        </w:rPr>
        <w:t>Investor’s Outlook</w:t>
      </w:r>
    </w:p>
    <w:p w14:paraId="73C26964" w14:textId="77777777" w:rsidR="0075251B" w:rsidRPr="00CA0F55" w:rsidRDefault="0075251B" w:rsidP="0075251B">
      <w:pPr>
        <w:spacing w:before="240" w:line="240" w:lineRule="auto"/>
        <w:jc w:val="both"/>
        <w:rPr>
          <w:rFonts w:cstheme="minorHAnsi"/>
          <w:sz w:val="21"/>
          <w:szCs w:val="21"/>
        </w:rPr>
      </w:pPr>
      <w:r w:rsidRPr="00CA0F55">
        <w:rPr>
          <w:rFonts w:cstheme="minorHAnsi"/>
          <w:sz w:val="21"/>
          <w:szCs w:val="21"/>
        </w:rPr>
        <w:t xml:space="preserve">What does this all mean for investors? </w:t>
      </w:r>
    </w:p>
    <w:p w14:paraId="04522787" w14:textId="77777777" w:rsidR="0075251B" w:rsidRPr="00CA0F55" w:rsidRDefault="0075251B" w:rsidP="0075251B">
      <w:pPr>
        <w:spacing w:before="240" w:line="240" w:lineRule="auto"/>
        <w:jc w:val="both"/>
        <w:rPr>
          <w:rFonts w:cstheme="minorHAnsi"/>
          <w:sz w:val="21"/>
          <w:szCs w:val="21"/>
        </w:rPr>
      </w:pPr>
      <w:r w:rsidRPr="00CA0F55">
        <w:rPr>
          <w:rFonts w:cstheme="minorHAnsi"/>
          <w:sz w:val="21"/>
          <w:szCs w:val="21"/>
        </w:rPr>
        <w:t>As we continue on to the second quarter of 2022, many factors could complicate equity market performance and the speed and direction of the economy, including Russia’s war on the Ukraine and Covid-19 variants. Savers may need to become more disciplined and focused. Volatility isn’t likely to go away in the coming  months, so investors need to be prepared.</w:t>
      </w:r>
    </w:p>
    <w:p w14:paraId="5EC325CE" w14:textId="77777777" w:rsidR="0075251B" w:rsidRPr="00CA0F55" w:rsidRDefault="0075251B" w:rsidP="0075251B">
      <w:pPr>
        <w:spacing w:before="240" w:line="240" w:lineRule="auto"/>
        <w:jc w:val="both"/>
        <w:rPr>
          <w:rFonts w:cstheme="minorHAnsi"/>
          <w:sz w:val="21"/>
          <w:szCs w:val="21"/>
        </w:rPr>
      </w:pPr>
      <w:r w:rsidRPr="00CA0F55">
        <w:rPr>
          <w:rFonts w:cstheme="minorHAnsi"/>
          <w:sz w:val="21"/>
          <w:szCs w:val="21"/>
        </w:rPr>
        <w:t xml:space="preserve">Interest rates will continue to be at the forefront of our watch list. They can be complex and affect investors differently depending on their goals and timelines. </w:t>
      </w:r>
    </w:p>
    <w:p w14:paraId="7F8E3FC6" w14:textId="77777777" w:rsidR="0075251B" w:rsidRPr="00CA0F55" w:rsidRDefault="0075251B" w:rsidP="0075251B">
      <w:pPr>
        <w:spacing w:before="240" w:line="240" w:lineRule="auto"/>
        <w:jc w:val="both"/>
        <w:rPr>
          <w:rFonts w:cstheme="minorHAnsi"/>
          <w:sz w:val="21"/>
          <w:szCs w:val="21"/>
        </w:rPr>
      </w:pPr>
      <w:r w:rsidRPr="00CA0F55">
        <w:rPr>
          <w:rFonts w:cstheme="minorHAnsi"/>
          <w:sz w:val="21"/>
          <w:szCs w:val="21"/>
        </w:rPr>
        <w:t>These five items are usually partnered with rising interest rates:</w:t>
      </w:r>
    </w:p>
    <w:p w14:paraId="0F319D5F" w14:textId="77777777" w:rsidR="0075251B" w:rsidRPr="00CA0F55" w:rsidRDefault="0075251B" w:rsidP="0075251B">
      <w:pPr>
        <w:pStyle w:val="ListParagraph"/>
        <w:numPr>
          <w:ilvl w:val="0"/>
          <w:numId w:val="22"/>
        </w:numPr>
        <w:spacing w:before="240" w:line="240" w:lineRule="auto"/>
        <w:ind w:left="270" w:hanging="270"/>
        <w:jc w:val="both"/>
        <w:rPr>
          <w:rFonts w:cstheme="minorHAnsi"/>
          <w:sz w:val="21"/>
          <w:szCs w:val="21"/>
        </w:rPr>
      </w:pPr>
      <w:r w:rsidRPr="00CA0F55">
        <w:rPr>
          <w:rFonts w:cstheme="minorHAnsi"/>
          <w:sz w:val="21"/>
          <w:szCs w:val="21"/>
        </w:rPr>
        <w:t xml:space="preserve">Mortgage rates </w:t>
      </w:r>
      <w:proofErr w:type="gramStart"/>
      <w:r w:rsidRPr="00CA0F55">
        <w:rPr>
          <w:rFonts w:cstheme="minorHAnsi"/>
          <w:sz w:val="21"/>
          <w:szCs w:val="21"/>
        </w:rPr>
        <w:t>increase;</w:t>
      </w:r>
      <w:proofErr w:type="gramEnd"/>
    </w:p>
    <w:p w14:paraId="7D6F0486" w14:textId="77777777" w:rsidR="0075251B" w:rsidRDefault="0075251B" w:rsidP="0075251B">
      <w:pPr>
        <w:pStyle w:val="ListParagraph"/>
        <w:numPr>
          <w:ilvl w:val="0"/>
          <w:numId w:val="22"/>
        </w:numPr>
        <w:spacing w:before="240" w:line="240" w:lineRule="auto"/>
        <w:ind w:left="270" w:hanging="270"/>
        <w:jc w:val="both"/>
        <w:rPr>
          <w:rFonts w:cstheme="minorHAnsi"/>
          <w:sz w:val="21"/>
          <w:szCs w:val="21"/>
        </w:rPr>
      </w:pPr>
      <w:r w:rsidRPr="00CA0F55">
        <w:rPr>
          <w:rFonts w:cstheme="minorHAnsi"/>
          <w:sz w:val="21"/>
          <w:szCs w:val="21"/>
        </w:rPr>
        <w:t>Interest rates increase on savings accounts and Certificate of Deposits (CD</w:t>
      </w:r>
      <w:proofErr w:type="gramStart"/>
      <w:r w:rsidRPr="00CA0F55">
        <w:rPr>
          <w:rFonts w:cstheme="minorHAnsi"/>
          <w:sz w:val="21"/>
          <w:szCs w:val="21"/>
        </w:rPr>
        <w:t>);</w:t>
      </w:r>
      <w:proofErr w:type="gramEnd"/>
    </w:p>
    <w:p w14:paraId="270D7FAB" w14:textId="77777777" w:rsidR="0075251B" w:rsidRDefault="0075251B" w:rsidP="0075251B">
      <w:pPr>
        <w:pStyle w:val="ListParagraph"/>
        <w:numPr>
          <w:ilvl w:val="0"/>
          <w:numId w:val="22"/>
        </w:numPr>
        <w:spacing w:before="240" w:line="240" w:lineRule="auto"/>
        <w:ind w:left="270" w:hanging="270"/>
        <w:jc w:val="both"/>
        <w:rPr>
          <w:rFonts w:cstheme="minorHAnsi"/>
          <w:sz w:val="21"/>
          <w:szCs w:val="21"/>
        </w:rPr>
      </w:pPr>
      <w:r w:rsidRPr="00CA0F55">
        <w:rPr>
          <w:rFonts w:cstheme="minorHAnsi"/>
          <w:sz w:val="21"/>
          <w:szCs w:val="21"/>
        </w:rPr>
        <w:t xml:space="preserve">Existing bond prices </w:t>
      </w:r>
      <w:proofErr w:type="gramStart"/>
      <w:r w:rsidRPr="00CA0F55">
        <w:rPr>
          <w:rFonts w:cstheme="minorHAnsi"/>
          <w:sz w:val="21"/>
          <w:szCs w:val="21"/>
        </w:rPr>
        <w:t>decrease;</w:t>
      </w:r>
      <w:proofErr w:type="gramEnd"/>
    </w:p>
    <w:p w14:paraId="4BE787AE" w14:textId="77777777" w:rsidR="0075251B" w:rsidRDefault="0075251B" w:rsidP="0075251B">
      <w:pPr>
        <w:pStyle w:val="ListParagraph"/>
        <w:numPr>
          <w:ilvl w:val="0"/>
          <w:numId w:val="22"/>
        </w:numPr>
        <w:spacing w:before="240" w:line="240" w:lineRule="auto"/>
        <w:ind w:left="270" w:hanging="270"/>
        <w:jc w:val="both"/>
        <w:rPr>
          <w:rFonts w:cstheme="minorHAnsi"/>
          <w:sz w:val="21"/>
          <w:szCs w:val="21"/>
        </w:rPr>
      </w:pPr>
      <w:r w:rsidRPr="00CA0F55">
        <w:rPr>
          <w:rFonts w:cstheme="minorHAnsi"/>
          <w:sz w:val="21"/>
          <w:szCs w:val="21"/>
        </w:rPr>
        <w:t>Commodity prices decrease; and</w:t>
      </w:r>
    </w:p>
    <w:p w14:paraId="0C4CFFC5" w14:textId="77777777" w:rsidR="0075251B" w:rsidRPr="00CA0F55" w:rsidRDefault="0075251B" w:rsidP="0075251B">
      <w:pPr>
        <w:pStyle w:val="ListParagraph"/>
        <w:numPr>
          <w:ilvl w:val="0"/>
          <w:numId w:val="22"/>
        </w:numPr>
        <w:spacing w:before="240" w:line="240" w:lineRule="auto"/>
        <w:ind w:left="270" w:hanging="270"/>
        <w:jc w:val="both"/>
        <w:rPr>
          <w:rFonts w:cstheme="minorHAnsi"/>
          <w:sz w:val="21"/>
          <w:szCs w:val="21"/>
        </w:rPr>
      </w:pPr>
      <w:r w:rsidRPr="00CA0F55">
        <w:rPr>
          <w:rFonts w:cstheme="minorHAnsi"/>
          <w:sz w:val="21"/>
          <w:szCs w:val="21"/>
        </w:rPr>
        <w:t>Equity markets may become more volatile.</w:t>
      </w:r>
    </w:p>
    <w:p w14:paraId="00FCEF14" w14:textId="77777777" w:rsidR="0075251B" w:rsidRPr="00CA0F55" w:rsidRDefault="0075251B" w:rsidP="0075251B">
      <w:pPr>
        <w:spacing w:before="240" w:line="240" w:lineRule="auto"/>
        <w:jc w:val="both"/>
        <w:rPr>
          <w:rFonts w:cstheme="minorHAnsi"/>
          <w:sz w:val="21"/>
          <w:szCs w:val="21"/>
        </w:rPr>
      </w:pPr>
      <w:r w:rsidRPr="00CA0F55">
        <w:rPr>
          <w:rFonts w:cstheme="minorHAnsi"/>
          <w:sz w:val="21"/>
          <w:szCs w:val="21"/>
        </w:rPr>
        <w:t>The F</w:t>
      </w:r>
      <w:r>
        <w:rPr>
          <w:rFonts w:cstheme="minorHAnsi"/>
          <w:sz w:val="21"/>
          <w:szCs w:val="21"/>
        </w:rPr>
        <w:t>ed</w:t>
      </w:r>
      <w:r w:rsidRPr="00CA0F55">
        <w:rPr>
          <w:rFonts w:cstheme="minorHAnsi"/>
          <w:sz w:val="21"/>
          <w:szCs w:val="21"/>
        </w:rPr>
        <w:t xml:space="preserve"> is set to meet again the first week of May. It is widely anticipated that they will approve another rate increase. With interest rate hikes on the horizon, we suggest you consider:</w:t>
      </w:r>
    </w:p>
    <w:p w14:paraId="026C82D3" w14:textId="77777777" w:rsidR="0075251B" w:rsidRPr="00CD25A6" w:rsidRDefault="0075251B" w:rsidP="0075251B">
      <w:pPr>
        <w:pStyle w:val="ListParagraph"/>
        <w:numPr>
          <w:ilvl w:val="0"/>
          <w:numId w:val="19"/>
        </w:numPr>
        <w:spacing w:after="0" w:line="240" w:lineRule="auto"/>
        <w:ind w:left="270" w:hanging="270"/>
        <w:rPr>
          <w:rFonts w:cstheme="minorHAnsi"/>
        </w:rPr>
      </w:pPr>
      <w:r w:rsidRPr="00CD25A6">
        <w:rPr>
          <w:rFonts w:cstheme="minorHAnsi"/>
        </w:rPr>
        <w:t>reviewing all income-producing investments.</w:t>
      </w:r>
    </w:p>
    <w:p w14:paraId="17E380BE" w14:textId="77777777" w:rsidR="0075251B" w:rsidRPr="00CD25A6" w:rsidRDefault="0075251B" w:rsidP="0075251B">
      <w:pPr>
        <w:pStyle w:val="ListParagraph"/>
        <w:numPr>
          <w:ilvl w:val="0"/>
          <w:numId w:val="19"/>
        </w:numPr>
        <w:spacing w:after="0" w:line="240" w:lineRule="auto"/>
        <w:ind w:left="270" w:hanging="270"/>
        <w:rPr>
          <w:rFonts w:cstheme="minorHAnsi"/>
        </w:rPr>
      </w:pPr>
      <w:r w:rsidRPr="00CD25A6">
        <w:rPr>
          <w:rFonts w:cstheme="minorHAnsi"/>
        </w:rPr>
        <w:t>locking in your mortgage rates.</w:t>
      </w:r>
    </w:p>
    <w:p w14:paraId="0DCEBED2" w14:textId="77777777" w:rsidR="0075251B" w:rsidRPr="00CA0F55" w:rsidRDefault="0075251B" w:rsidP="0075251B">
      <w:pPr>
        <w:pStyle w:val="ListParagraph"/>
        <w:numPr>
          <w:ilvl w:val="0"/>
          <w:numId w:val="19"/>
        </w:numPr>
        <w:spacing w:after="0" w:line="240" w:lineRule="auto"/>
        <w:ind w:left="270" w:hanging="270"/>
        <w:rPr>
          <w:rFonts w:cstheme="minorHAnsi"/>
        </w:rPr>
      </w:pPr>
      <w:r w:rsidRPr="00CD25A6">
        <w:rPr>
          <w:rFonts w:cstheme="minorHAnsi"/>
        </w:rPr>
        <w:t xml:space="preserve">maintaining liquidity for all near-term needs. </w:t>
      </w:r>
    </w:p>
    <w:p w14:paraId="4F7B358C" w14:textId="77777777" w:rsidR="0075251B" w:rsidRPr="00CD25A6" w:rsidRDefault="0075251B" w:rsidP="0075251B">
      <w:pPr>
        <w:pStyle w:val="ListParagraph"/>
        <w:numPr>
          <w:ilvl w:val="0"/>
          <w:numId w:val="19"/>
        </w:numPr>
        <w:spacing w:after="0" w:line="240" w:lineRule="auto"/>
        <w:ind w:left="270" w:hanging="270"/>
        <w:rPr>
          <w:rFonts w:cstheme="minorHAnsi"/>
        </w:rPr>
      </w:pPr>
      <w:r w:rsidRPr="00CD25A6">
        <w:rPr>
          <w:rFonts w:cstheme="minorHAnsi"/>
        </w:rPr>
        <w:t>contacting us to review your personal financial plan, including risk management, diversification, and time horizons.</w:t>
      </w:r>
    </w:p>
    <w:p w14:paraId="44C22758" w14:textId="77777777" w:rsidR="0075251B" w:rsidRPr="00CA0F55" w:rsidRDefault="0075251B" w:rsidP="0075251B">
      <w:pPr>
        <w:spacing w:after="0" w:line="240" w:lineRule="auto"/>
        <w:jc w:val="both"/>
        <w:rPr>
          <w:rFonts w:cstheme="minorHAnsi"/>
          <w:sz w:val="21"/>
          <w:szCs w:val="21"/>
        </w:rPr>
      </w:pPr>
      <w:r w:rsidRPr="00BD3665">
        <w:rPr>
          <w:rFonts w:ascii="Calibri" w:hAnsi="Calibri" w:cstheme="minorHAnsi"/>
          <w:noProof/>
          <w:sz w:val="24"/>
          <w:szCs w:val="24"/>
        </w:rPr>
        <w:drawing>
          <wp:anchor distT="91440" distB="91440" distL="114300" distR="114300" simplePos="0" relativeHeight="251773952" behindDoc="0" locked="0" layoutInCell="1" allowOverlap="1" wp14:anchorId="74FFC197" wp14:editId="12B2AFF9">
            <wp:simplePos x="0" y="0"/>
            <wp:positionH relativeFrom="column">
              <wp:posOffset>1924050</wp:posOffset>
            </wp:positionH>
            <wp:positionV relativeFrom="paragraph">
              <wp:posOffset>1856</wp:posOffset>
            </wp:positionV>
            <wp:extent cx="4928616" cy="2862072"/>
            <wp:effectExtent l="19050" t="19050" r="24765" b="14605"/>
            <wp:wrapSquare wrapText="bothSides"/>
            <wp:docPr id="3" name="Picture 7" descr="Chart, bar chart, funnel chart&#10;&#10;Description automatically generated">
              <a:extLst xmlns:a="http://schemas.openxmlformats.org/drawingml/2006/main">
                <a:ext uri="{FF2B5EF4-FFF2-40B4-BE49-F238E27FC236}">
                  <a16:creationId xmlns:a16="http://schemas.microsoft.com/office/drawing/2014/main" id="{DEB3654B-BF9E-415B-877B-A6A032D4B6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Chart, bar chart, funnel chart&#10;&#10;Description automatically generated">
                      <a:extLst>
                        <a:ext uri="{FF2B5EF4-FFF2-40B4-BE49-F238E27FC236}">
                          <a16:creationId xmlns:a16="http://schemas.microsoft.com/office/drawing/2014/main" id="{DEB3654B-BF9E-415B-877B-A6A032D4B682}"/>
                        </a:ext>
                      </a:extLst>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8616" cy="2862072"/>
                    </a:xfrm>
                    <a:prstGeom prst="rect">
                      <a:avLst/>
                    </a:prstGeom>
                    <a:noFill/>
                    <a:ln>
                      <a:solidFill>
                        <a:schemeClr val="accent5">
                          <a:lumMod val="75000"/>
                        </a:schemeClr>
                      </a:solidFill>
                    </a:ln>
                  </pic:spPr>
                </pic:pic>
              </a:graphicData>
            </a:graphic>
            <wp14:sizeRelH relativeFrom="page">
              <wp14:pctWidth>0</wp14:pctWidth>
            </wp14:sizeRelH>
            <wp14:sizeRelV relativeFrom="page">
              <wp14:pctHeight>0</wp14:pctHeight>
            </wp14:sizeRelV>
          </wp:anchor>
        </w:drawing>
      </w:r>
    </w:p>
    <w:p w14:paraId="676C3747" w14:textId="77777777" w:rsidR="0075251B" w:rsidRPr="005A4B5D" w:rsidRDefault="0075251B" w:rsidP="0075251B">
      <w:pPr>
        <w:spacing w:after="0" w:line="240" w:lineRule="auto"/>
        <w:jc w:val="both"/>
        <w:rPr>
          <w:rFonts w:ascii="Calibri" w:hAnsi="Calibri" w:cstheme="minorHAnsi"/>
          <w:sz w:val="24"/>
          <w:szCs w:val="24"/>
        </w:rPr>
      </w:pPr>
      <w:r w:rsidRPr="00CA0F55">
        <w:rPr>
          <w:rFonts w:cstheme="minorHAnsi"/>
          <w:sz w:val="21"/>
          <w:szCs w:val="21"/>
        </w:rPr>
        <w:t>Interest rate changes are far from done and the Fed is expecting to make several more moves this year and in 2023. Combined with a lower unemployment rate and better supply chain movement, the Fed is hopeful that the increase in interest rates will help quell rising inflation. Fed officials are estimating that as energy prices ease and supply chains return to more normal operations, that we may see inflation drop down to 2.6% by the end of</w:t>
      </w:r>
      <w:r w:rsidRPr="00CD25A6">
        <w:rPr>
          <w:rFonts w:cstheme="minorHAnsi"/>
        </w:rPr>
        <w:t xml:space="preserve"> 2022.</w:t>
      </w:r>
      <w:r w:rsidRPr="005A4B5D">
        <w:rPr>
          <w:rFonts w:ascii="Calibri" w:hAnsi="Calibri" w:cstheme="minorHAnsi"/>
          <w:sz w:val="24"/>
          <w:szCs w:val="24"/>
        </w:rPr>
        <w:t xml:space="preserve"> </w:t>
      </w:r>
      <w:r w:rsidRPr="005A4B5D">
        <w:rPr>
          <w:rFonts w:ascii="Calibri" w:hAnsi="Calibri" w:cstheme="minorHAnsi"/>
          <w:i/>
          <w:iCs/>
          <w:sz w:val="20"/>
          <w:szCs w:val="20"/>
        </w:rPr>
        <w:t>(Source: fidelity.com 3/10/22)</w:t>
      </w:r>
    </w:p>
    <w:p w14:paraId="3D91969B" w14:textId="77777777" w:rsidR="0075251B" w:rsidRPr="005A4B5D" w:rsidRDefault="0075251B" w:rsidP="0075251B">
      <w:pPr>
        <w:spacing w:after="0" w:line="240" w:lineRule="auto"/>
        <w:jc w:val="both"/>
        <w:rPr>
          <w:rFonts w:ascii="Calibri" w:hAnsi="Calibri" w:cstheme="minorHAnsi"/>
          <w:sz w:val="24"/>
          <w:szCs w:val="24"/>
        </w:rPr>
      </w:pPr>
    </w:p>
    <w:p w14:paraId="154B7CCC" w14:textId="77777777" w:rsidR="0075251B" w:rsidRPr="00CA0F55" w:rsidRDefault="0075251B" w:rsidP="0075251B">
      <w:pPr>
        <w:spacing w:after="0" w:line="240" w:lineRule="auto"/>
        <w:jc w:val="both"/>
        <w:rPr>
          <w:rFonts w:cstheme="minorHAnsi"/>
          <w:sz w:val="21"/>
          <w:szCs w:val="21"/>
        </w:rPr>
      </w:pPr>
      <w:r w:rsidRPr="00CA0F55">
        <w:rPr>
          <w:rFonts w:cstheme="minorHAnsi"/>
          <w:sz w:val="21"/>
          <w:szCs w:val="21"/>
        </w:rPr>
        <w:t>The good news is that historically, after an initial reaction, U.S. equity markets have risen during a period of rising interest rates. This is due to the fact that interest rates typically rise in a healthy economy.</w:t>
      </w:r>
    </w:p>
    <w:p w14:paraId="0BFF5257" w14:textId="77777777" w:rsidR="0075251B" w:rsidRPr="00CD25A6" w:rsidRDefault="0075251B" w:rsidP="0075251B">
      <w:pPr>
        <w:spacing w:after="0" w:line="240" w:lineRule="auto"/>
        <w:jc w:val="both"/>
        <w:rPr>
          <w:rFonts w:cstheme="minorHAnsi"/>
        </w:rPr>
      </w:pPr>
    </w:p>
    <w:p w14:paraId="5D0677DF" w14:textId="77777777" w:rsidR="0075251B" w:rsidRDefault="0075251B" w:rsidP="0075251B">
      <w:pPr>
        <w:spacing w:after="0" w:line="240" w:lineRule="auto"/>
        <w:jc w:val="both"/>
        <w:rPr>
          <w:rFonts w:cstheme="minorHAnsi"/>
          <w:i/>
          <w:iCs/>
          <w:sz w:val="20"/>
          <w:szCs w:val="20"/>
        </w:rPr>
      </w:pPr>
      <w:r w:rsidRPr="00CA0F55">
        <w:rPr>
          <w:rFonts w:cstheme="minorHAnsi"/>
          <w:sz w:val="21"/>
          <w:szCs w:val="21"/>
        </w:rPr>
        <w:t xml:space="preserve">According to a Deutsche Bank study of 13 interest rate increase cycles, the S&amp;P 500 returned an average of 7.7% in the first year the Fed raised rates. An analysis by </w:t>
      </w:r>
      <w:proofErr w:type="spellStart"/>
      <w:r w:rsidRPr="00CA0F55">
        <w:rPr>
          <w:rFonts w:cstheme="minorHAnsi"/>
          <w:sz w:val="21"/>
          <w:szCs w:val="21"/>
        </w:rPr>
        <w:t>Truist</w:t>
      </w:r>
      <w:proofErr w:type="spellEnd"/>
      <w:r w:rsidRPr="00CA0F55">
        <w:rPr>
          <w:rFonts w:cstheme="minorHAnsi"/>
          <w:sz w:val="21"/>
          <w:szCs w:val="21"/>
        </w:rPr>
        <w:t xml:space="preserve"> Advisory Services of 12 rate hike cycles shoed the S&amp;P 500 posting a total return average of 9.4% with 11 out of those 12 periods </w:t>
      </w:r>
      <w:r>
        <w:rPr>
          <w:rFonts w:cstheme="minorHAnsi"/>
          <w:sz w:val="21"/>
          <w:szCs w:val="21"/>
        </w:rPr>
        <w:t>having</w:t>
      </w:r>
      <w:r w:rsidRPr="00CA0F55">
        <w:rPr>
          <w:rFonts w:cstheme="minorHAnsi"/>
          <w:sz w:val="21"/>
          <w:szCs w:val="21"/>
        </w:rPr>
        <w:t xml:space="preserve"> positive returns.</w:t>
      </w:r>
      <w:r w:rsidRPr="005A4B5D">
        <w:rPr>
          <w:rFonts w:cstheme="minorHAnsi"/>
          <w:sz w:val="24"/>
          <w:szCs w:val="24"/>
        </w:rPr>
        <w:t xml:space="preserve"> </w:t>
      </w:r>
      <w:r w:rsidRPr="00EA431C">
        <w:rPr>
          <w:rFonts w:cstheme="minorHAnsi"/>
          <w:i/>
          <w:iCs/>
          <w:sz w:val="20"/>
          <w:szCs w:val="20"/>
        </w:rPr>
        <w:t>(Source: www.reuters.com 3/16/22)</w:t>
      </w:r>
    </w:p>
    <w:p w14:paraId="5C317C8D" w14:textId="77777777" w:rsidR="0075251B" w:rsidRPr="005A4B5D" w:rsidRDefault="0075251B" w:rsidP="0075251B">
      <w:pPr>
        <w:spacing w:after="0" w:line="240" w:lineRule="auto"/>
        <w:jc w:val="both"/>
        <w:rPr>
          <w:rFonts w:ascii="Calibri" w:hAnsi="Calibri" w:cstheme="minorHAnsi"/>
          <w:sz w:val="24"/>
          <w:szCs w:val="24"/>
        </w:rPr>
      </w:pPr>
    </w:p>
    <w:p w14:paraId="7184258E" w14:textId="77777777" w:rsidR="0075251B" w:rsidRPr="00CA0F55" w:rsidRDefault="0075251B" w:rsidP="0075251B">
      <w:pPr>
        <w:spacing w:after="0" w:line="240" w:lineRule="auto"/>
        <w:jc w:val="both"/>
        <w:rPr>
          <w:rFonts w:cstheme="minorHAnsi"/>
          <w:sz w:val="21"/>
          <w:szCs w:val="21"/>
        </w:rPr>
      </w:pPr>
      <w:r w:rsidRPr="00CA0F55">
        <w:rPr>
          <w:rFonts w:cstheme="minorHAnsi"/>
          <w:sz w:val="21"/>
          <w:szCs w:val="21"/>
        </w:rPr>
        <w:t xml:space="preserve">Moving forward, we still stand by our mantra of “Proceed with Caution.” </w:t>
      </w:r>
    </w:p>
    <w:p w14:paraId="75A1ADD9" w14:textId="77777777" w:rsidR="0075251B" w:rsidRPr="00CA0F55" w:rsidRDefault="0075251B" w:rsidP="0075251B">
      <w:pPr>
        <w:spacing w:after="0" w:line="240" w:lineRule="auto"/>
        <w:jc w:val="both"/>
        <w:rPr>
          <w:rFonts w:cstheme="minorHAnsi"/>
          <w:sz w:val="21"/>
          <w:szCs w:val="21"/>
        </w:rPr>
      </w:pPr>
    </w:p>
    <w:p w14:paraId="56974203" w14:textId="77777777" w:rsidR="0075251B" w:rsidRPr="00B96C62" w:rsidRDefault="0075251B" w:rsidP="0075251B">
      <w:pPr>
        <w:spacing w:after="0" w:line="240" w:lineRule="auto"/>
        <w:jc w:val="both"/>
        <w:rPr>
          <w:rFonts w:cstheme="minorHAnsi"/>
          <w:sz w:val="21"/>
          <w:szCs w:val="21"/>
        </w:rPr>
      </w:pPr>
      <w:r w:rsidRPr="00CA0F55">
        <w:rPr>
          <w:rFonts w:cstheme="minorHAnsi"/>
          <w:sz w:val="21"/>
          <w:szCs w:val="21"/>
        </w:rPr>
        <w:t>There is</w:t>
      </w:r>
      <w:r>
        <w:rPr>
          <w:rFonts w:cstheme="minorHAnsi"/>
          <w:sz w:val="21"/>
          <w:szCs w:val="21"/>
        </w:rPr>
        <w:t xml:space="preserve"> currently</w:t>
      </w:r>
      <w:r w:rsidRPr="00CA0F55">
        <w:rPr>
          <w:rFonts w:cstheme="minorHAnsi"/>
          <w:sz w:val="21"/>
          <w:szCs w:val="21"/>
        </w:rPr>
        <w:t xml:space="preserve"> a lot of noise that can distract an investor. Equity market volatility; interest rate increases; inflation; global unrest;</w:t>
      </w:r>
      <w:r w:rsidRPr="00C041D4">
        <w:rPr>
          <w:rFonts w:cstheme="minorHAnsi"/>
          <w:noProof/>
          <w:sz w:val="24"/>
          <w:szCs w:val="24"/>
        </w:rPr>
        <w:t xml:space="preserve"> </w:t>
      </w:r>
      <w:r w:rsidRPr="00CA0F55">
        <w:rPr>
          <w:rFonts w:cstheme="minorHAnsi"/>
          <w:sz w:val="21"/>
          <w:szCs w:val="21"/>
        </w:rPr>
        <w:t xml:space="preserve"> and pandemics; have all given the media, analysts, and economists much to talk about. Now is an ideal time for a proactive approach to your financial goals. Having a solid investment strategy is an integral part of a well-devised, holistic financial plan. Staying disciplined and following that strategy during times of volatility is equally important. As your financial professional, we are here to help </w:t>
      </w:r>
      <w:r w:rsidRPr="00CA0F55">
        <w:rPr>
          <w:rFonts w:cstheme="minorHAnsi"/>
          <w:sz w:val="21"/>
          <w:szCs w:val="21"/>
        </w:rPr>
        <w:lastRenderedPageBreak/>
        <w:t>you pursue your goals. Please call our office to discuss any concerns or ideas you have or bring them up at your next scheduled meeting. Prior to making any financial decisions, we highly recommend you contact us so we can help determine the best strategy. There are often other factors to consider, including tax ramifications, increased risk, and time horizon fluctuations when changing anything in your financial plan.</w:t>
      </w:r>
      <w:r>
        <w:rPr>
          <w:rFonts w:cstheme="minorHAnsi"/>
          <w:sz w:val="21"/>
          <w:szCs w:val="21"/>
        </w:rPr>
        <w:t xml:space="preserve">  </w:t>
      </w:r>
      <w:r w:rsidRPr="00CA0F55">
        <w:rPr>
          <w:rFonts w:cstheme="minorHAnsi"/>
          <w:sz w:val="21"/>
          <w:szCs w:val="21"/>
        </w:rPr>
        <w:t>As always, please feel free to connect with us via telephone or email with any concerns or questions you may have</w:t>
      </w:r>
      <w:r w:rsidRPr="00CD25A6">
        <w:rPr>
          <w:rFonts w:cstheme="minorHAnsi"/>
        </w:rPr>
        <w:t>.</w:t>
      </w:r>
    </w:p>
    <w:p w14:paraId="03CC4163" w14:textId="77777777" w:rsidR="0075251B" w:rsidRDefault="0075251B" w:rsidP="0075251B">
      <w:pPr>
        <w:spacing w:line="240" w:lineRule="auto"/>
        <w:jc w:val="center"/>
        <w:rPr>
          <w:rFonts w:cstheme="minorHAnsi"/>
          <w:b/>
          <w:bCs/>
          <w:sz w:val="32"/>
          <w:szCs w:val="32"/>
        </w:rPr>
      </w:pPr>
      <w:r>
        <w:rPr>
          <w:rFonts w:cstheme="minorHAnsi"/>
          <w:b/>
          <w:bCs/>
          <w:sz w:val="4"/>
          <w:szCs w:val="4"/>
        </w:rPr>
        <w:br/>
      </w:r>
      <w:r>
        <w:rPr>
          <w:rFonts w:cstheme="minorHAnsi"/>
          <w:b/>
          <w:bCs/>
          <w:sz w:val="4"/>
          <w:szCs w:val="4"/>
        </w:rPr>
        <w:br/>
      </w:r>
      <w:r>
        <w:rPr>
          <w:rFonts w:cstheme="minorHAnsi"/>
          <w:b/>
          <w:bCs/>
          <w:sz w:val="4"/>
          <w:szCs w:val="4"/>
        </w:rPr>
        <w:br/>
      </w:r>
      <w:r>
        <w:rPr>
          <w:rFonts w:cstheme="minorHAnsi"/>
          <w:b/>
          <w:bCs/>
          <w:sz w:val="4"/>
          <w:szCs w:val="4"/>
        </w:rPr>
        <w:br/>
      </w:r>
    </w:p>
    <w:p w14:paraId="4DF533B4" w14:textId="77777777" w:rsidR="0075251B" w:rsidRDefault="0075251B" w:rsidP="0075251B">
      <w:pPr>
        <w:spacing w:line="240" w:lineRule="auto"/>
        <w:jc w:val="center"/>
        <w:rPr>
          <w:rFonts w:cstheme="minorHAnsi"/>
          <w:b/>
          <w:bCs/>
          <w:sz w:val="32"/>
          <w:szCs w:val="32"/>
        </w:rPr>
      </w:pPr>
    </w:p>
    <w:p w14:paraId="52CD57D5" w14:textId="77777777" w:rsidR="0075251B" w:rsidRPr="001615FD" w:rsidRDefault="0075251B" w:rsidP="0075251B">
      <w:pPr>
        <w:spacing w:line="240" w:lineRule="auto"/>
        <w:jc w:val="center"/>
        <w:rPr>
          <w:rFonts w:cstheme="minorHAnsi"/>
          <w:b/>
          <w:bCs/>
          <w:sz w:val="40"/>
          <w:szCs w:val="40"/>
        </w:rPr>
      </w:pPr>
      <w:r w:rsidRPr="001615FD">
        <w:rPr>
          <w:rFonts w:cstheme="minorHAnsi"/>
          <w:b/>
          <w:bCs/>
          <w:sz w:val="32"/>
          <w:szCs w:val="32"/>
        </w:rPr>
        <w:t>We are here for you!</w:t>
      </w:r>
    </w:p>
    <w:p w14:paraId="2AAF5F3F" w14:textId="77777777" w:rsidR="0075251B" w:rsidRPr="001615FD" w:rsidRDefault="0075251B" w:rsidP="0075251B">
      <w:pPr>
        <w:spacing w:line="240" w:lineRule="auto"/>
        <w:jc w:val="both"/>
        <w:rPr>
          <w:b/>
          <w:bCs/>
        </w:rPr>
      </w:pPr>
      <w:r w:rsidRPr="001615FD">
        <w:rPr>
          <w:b/>
          <w:bCs/>
        </w:rPr>
        <w:t>Remember, a skilled financial professional can help make your financial journey easier. Our goal is to understand your needs and create an optimal plan to address them.</w:t>
      </w:r>
    </w:p>
    <w:p w14:paraId="24E5B7B3" w14:textId="77777777" w:rsidR="0075251B" w:rsidRPr="001615FD" w:rsidRDefault="0075251B" w:rsidP="0075251B">
      <w:pPr>
        <w:spacing w:line="240" w:lineRule="auto"/>
        <w:jc w:val="both"/>
        <w:rPr>
          <w:b/>
          <w:bCs/>
        </w:rPr>
      </w:pPr>
      <w:r w:rsidRPr="001615FD">
        <w:rPr>
          <w:b/>
          <w:bCs/>
        </w:rPr>
        <w:t xml:space="preserve">While we cannot control financial markets, inflation, or interest rates, we keep a watchful eye on them. We can discuss your specific situation at your next review meeting or you can call to schedule an appointment. As always, we appreciate the opportunity to assist you </w:t>
      </w:r>
      <w:r>
        <w:rPr>
          <w:b/>
          <w:bCs/>
        </w:rPr>
        <w:t>with</w:t>
      </w:r>
      <w:r w:rsidRPr="001615FD">
        <w:rPr>
          <w:b/>
          <w:bCs/>
        </w:rPr>
        <w:t xml:space="preserve"> your financial matters.</w:t>
      </w:r>
    </w:p>
    <w:p w14:paraId="7BDC3646" w14:textId="61BCECEE" w:rsidR="00E66B6A" w:rsidRPr="005A4B5D" w:rsidRDefault="00E66B6A" w:rsidP="00387E77">
      <w:pPr>
        <w:spacing w:line="240" w:lineRule="auto"/>
        <w:jc w:val="both"/>
        <w:rPr>
          <w:rFonts w:cstheme="minorHAnsi"/>
          <w:sz w:val="24"/>
          <w:szCs w:val="24"/>
        </w:rPr>
        <w:sectPr w:rsidR="00E66B6A" w:rsidRPr="005A4B5D" w:rsidSect="00B96C62">
          <w:type w:val="continuous"/>
          <w:pgSz w:w="12240" w:h="15840"/>
          <w:pgMar w:top="720" w:right="720" w:bottom="720" w:left="720" w:header="720" w:footer="246" w:gutter="0"/>
          <w:cols w:num="2" w:space="540"/>
          <w:docGrid w:linePitch="299"/>
        </w:sectPr>
      </w:pPr>
    </w:p>
    <w:p w14:paraId="7ED48334" w14:textId="416007B8" w:rsidR="00B75EEC" w:rsidRDefault="0075251B" w:rsidP="00033D04">
      <w:pPr>
        <w:spacing w:after="0" w:line="240" w:lineRule="auto"/>
        <w:rPr>
          <w:rFonts w:eastAsia="Calibri" w:cstheme="minorHAnsi"/>
          <w:color w:val="3B3838" w:themeColor="background2" w:themeShade="40"/>
          <w:spacing w:val="-10"/>
          <w:sz w:val="20"/>
          <w:szCs w:val="20"/>
          <w:highlight w:val="yellow"/>
        </w:rPr>
      </w:pPr>
      <w:r>
        <w:rPr>
          <w:noProof/>
        </w:rPr>
        <mc:AlternateContent>
          <mc:Choice Requires="wps">
            <w:drawing>
              <wp:anchor distT="45720" distB="0" distL="114300" distR="114300" simplePos="0" relativeHeight="251763712" behindDoc="0" locked="0" layoutInCell="1" allowOverlap="1" wp14:anchorId="00444500" wp14:editId="6D0F937E">
                <wp:simplePos x="0" y="0"/>
                <wp:positionH relativeFrom="column">
                  <wp:posOffset>-142875</wp:posOffset>
                </wp:positionH>
                <wp:positionV relativeFrom="paragraph">
                  <wp:posOffset>160655</wp:posOffset>
                </wp:positionV>
                <wp:extent cx="6785610" cy="1962150"/>
                <wp:effectExtent l="0" t="0" r="1524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1962150"/>
                        </a:xfrm>
                        <a:prstGeom prst="rect">
                          <a:avLst/>
                        </a:prstGeom>
                        <a:noFill/>
                        <a:ln w="9525">
                          <a:solidFill>
                            <a:schemeClr val="tx1">
                              <a:lumMod val="95000"/>
                              <a:lumOff val="5000"/>
                            </a:schemeClr>
                          </a:solidFill>
                          <a:prstDash val="sysDash"/>
                          <a:miter lim="800000"/>
                          <a:headEnd/>
                          <a:tailEnd/>
                        </a:ln>
                      </wps:spPr>
                      <wps:txbx>
                        <w:txbxContent>
                          <w:p w14:paraId="6FB0F48F" w14:textId="77777777" w:rsidR="00581492" w:rsidRPr="00EE3C3B" w:rsidRDefault="00581492" w:rsidP="00581492">
                            <w:pPr>
                              <w:pStyle w:val="Footer"/>
                              <w:tabs>
                                <w:tab w:val="clear" w:pos="4680"/>
                              </w:tabs>
                              <w:ind w:right="1"/>
                              <w:jc w:val="center"/>
                              <w:rPr>
                                <w:b/>
                                <w:color w:val="000000" w:themeColor="text1"/>
                                <w:sz w:val="2"/>
                                <w:szCs w:val="20"/>
                              </w:rPr>
                            </w:pPr>
                          </w:p>
                          <w:p w14:paraId="3BB16F98" w14:textId="58147DDF" w:rsidR="0075251B" w:rsidRPr="00123D08" w:rsidRDefault="00581492" w:rsidP="0075251B">
                            <w:pPr>
                              <w:pStyle w:val="Footer"/>
                              <w:tabs>
                                <w:tab w:val="clear" w:pos="4680"/>
                              </w:tabs>
                              <w:ind w:left="540" w:right="1"/>
                              <w:jc w:val="center"/>
                              <w:rPr>
                                <w:rFonts w:ascii="Arial Narrow" w:hAnsi="Arial Narrow" w:cstheme="minorHAnsi"/>
                                <w:b/>
                                <w:iCs/>
                                <w:color w:val="000000" w:themeColor="text1"/>
                                <w:sz w:val="40"/>
                                <w:szCs w:val="44"/>
                              </w:rPr>
                            </w:pP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sidR="0075251B" w:rsidRPr="0075251B">
                              <w:rPr>
                                <w:rFonts w:ascii="Arial Narrow" w:hAnsi="Arial Narrow" w:cstheme="minorHAnsi"/>
                                <w:b/>
                                <w:iCs/>
                                <w:color w:val="1F4E79" w:themeColor="accent5" w:themeShade="80"/>
                                <w:sz w:val="40"/>
                                <w:szCs w:val="44"/>
                              </w:rPr>
                              <w:t>Complimentary Financial Check-up</w:t>
                            </w:r>
                          </w:p>
                          <w:p w14:paraId="6D49AAB7" w14:textId="4032A378" w:rsidR="0075251B" w:rsidRPr="0075251B" w:rsidRDefault="0075251B" w:rsidP="0075251B">
                            <w:pPr>
                              <w:pStyle w:val="Footer"/>
                              <w:ind w:right="1"/>
                              <w:jc w:val="center"/>
                              <w:rPr>
                                <w:rFonts w:cstheme="minorHAnsi"/>
                                <w:b/>
                                <w:bCs/>
                                <w:color w:val="000000" w:themeColor="text1"/>
                              </w:rPr>
                            </w:pPr>
                            <w:r w:rsidRPr="00705F0A">
                              <w:rPr>
                                <w:rFonts w:ascii="Arial Narrow" w:hAnsi="Arial Narrow" w:cstheme="minorHAnsi"/>
                                <w:b/>
                                <w:color w:val="538135" w:themeColor="accent6" w:themeShade="BF"/>
                                <w:sz w:val="2"/>
                                <w:szCs w:val="18"/>
                              </w:rPr>
                              <w:br/>
                            </w:r>
                            <w:r>
                              <w:rPr>
                                <w:rFonts w:cstheme="minorHAnsi"/>
                                <w:color w:val="000000" w:themeColor="text1"/>
                              </w:rPr>
                              <w:br/>
                            </w:r>
                            <w:r>
                              <w:rPr>
                                <w:rFonts w:cstheme="minorHAnsi"/>
                                <w:color w:val="000000" w:themeColor="text1"/>
                              </w:rPr>
                              <w:br/>
                            </w:r>
                            <w:r w:rsidRPr="00F877C5">
                              <w:rPr>
                                <w:rFonts w:cstheme="minorHAnsi"/>
                                <w:b/>
                                <w:bCs/>
                                <w:color w:val="1F4E79" w:themeColor="accent5" w:themeShade="80"/>
                                <w:sz w:val="28"/>
                                <w:szCs w:val="28"/>
                              </w:rPr>
                              <w:t xml:space="preserve">Our goal this year is to help others with their financial decisions.  </w:t>
                            </w:r>
                          </w:p>
                          <w:p w14:paraId="7D5E2DC2" w14:textId="77777777" w:rsidR="0075251B" w:rsidRDefault="0075251B" w:rsidP="0075251B">
                            <w:pPr>
                              <w:pStyle w:val="Footer"/>
                              <w:ind w:right="1"/>
                              <w:jc w:val="center"/>
                              <w:rPr>
                                <w:rFonts w:cstheme="minorHAnsi"/>
                                <w:color w:val="000000" w:themeColor="text1"/>
                              </w:rPr>
                            </w:pPr>
                            <w:r w:rsidRPr="0075251B">
                              <w:rPr>
                                <w:rFonts w:cstheme="minorHAnsi"/>
                                <w:b/>
                                <w:bCs/>
                                <w:color w:val="000000" w:themeColor="text1"/>
                                <w:sz w:val="4"/>
                                <w:szCs w:val="4"/>
                              </w:rPr>
                              <w:br/>
                            </w:r>
                            <w:r w:rsidRPr="00E909BF">
                              <w:rPr>
                                <w:rFonts w:cstheme="minorHAnsi"/>
                                <w:color w:val="000000" w:themeColor="text1"/>
                              </w:rPr>
                              <w:t xml:space="preserve">If you are currently not a client of </w:t>
                            </w:r>
                            <w:r w:rsidRPr="00E909BF">
                              <w:rPr>
                                <w:rFonts w:cstheme="minorHAnsi"/>
                                <w:color w:val="000000" w:themeColor="text1"/>
                                <w:highlight w:val="yellow"/>
                              </w:rPr>
                              <w:t>Your Company Name,</w:t>
                            </w:r>
                            <w:r w:rsidRPr="00E909BF">
                              <w:rPr>
                                <w:rFonts w:cstheme="minorHAnsi"/>
                                <w:color w:val="000000" w:themeColor="text1"/>
                              </w:rPr>
                              <w:t xml:space="preserve"> we would like to offer you a complimentary, one-hour, private consultation with one of our professionals at absolutely no cost or obligation to you. </w:t>
                            </w:r>
                          </w:p>
                          <w:p w14:paraId="3E272BE9" w14:textId="06CFB684" w:rsidR="0075251B" w:rsidRPr="00E909BF" w:rsidRDefault="0075251B" w:rsidP="0075251B">
                            <w:pPr>
                              <w:pStyle w:val="Footer"/>
                              <w:ind w:right="1"/>
                              <w:jc w:val="center"/>
                              <w:rPr>
                                <w:rFonts w:cstheme="minorHAnsi"/>
                                <w:color w:val="000000" w:themeColor="text1"/>
                              </w:rPr>
                            </w:pPr>
                            <w:r>
                              <w:rPr>
                                <w:rFonts w:cstheme="minorHAnsi"/>
                                <w:color w:val="000000" w:themeColor="text1"/>
                              </w:rPr>
                              <w:br/>
                            </w:r>
                            <w:r w:rsidRPr="00E909BF">
                              <w:rPr>
                                <w:rFonts w:cstheme="minorHAnsi"/>
                                <w:color w:val="000000" w:themeColor="text1"/>
                              </w:rPr>
                              <w:t xml:space="preserve">To schedule your financial check-up, please call </w:t>
                            </w:r>
                            <w:r w:rsidRPr="00E909BF">
                              <w:rPr>
                                <w:rFonts w:cstheme="minorHAnsi"/>
                                <w:color w:val="000000" w:themeColor="text1"/>
                                <w:highlight w:val="yellow"/>
                              </w:rPr>
                              <w:t>Contact name and information</w:t>
                            </w:r>
                            <w:r>
                              <w:rPr>
                                <w:rFonts w:cstheme="minorHAnsi"/>
                                <w:color w:val="000000" w:themeColor="text1"/>
                              </w:rPr>
                              <w:t>.</w:t>
                            </w:r>
                          </w:p>
                          <w:p w14:paraId="38AED360" w14:textId="7FCC662D" w:rsidR="00581492" w:rsidRPr="00103C1B" w:rsidRDefault="00581492" w:rsidP="0075251B">
                            <w:pPr>
                              <w:pStyle w:val="Footer"/>
                              <w:ind w:right="52"/>
                              <w:rPr>
                                <w:color w:val="002060"/>
                                <w:sz w:val="26"/>
                                <w:szCs w:val="26"/>
                              </w:rPr>
                            </w:pPr>
                          </w:p>
                          <w:p w14:paraId="25EFDBB3" w14:textId="77777777" w:rsidR="00581492" w:rsidRPr="00EE3C3B" w:rsidRDefault="00581492" w:rsidP="00581492">
                            <w:pPr>
                              <w:pStyle w:val="Footer"/>
                              <w:ind w:right="52"/>
                              <w:rPr>
                                <w:sz w:val="14"/>
                                <w:szCs w:val="14"/>
                              </w:rPr>
                            </w:pPr>
                          </w:p>
                          <w:p w14:paraId="7DCC22FD" w14:textId="77777777" w:rsidR="00581492" w:rsidRPr="00EE3C3B" w:rsidRDefault="00581492" w:rsidP="00581492">
                            <w:pPr>
                              <w:pStyle w:val="Footer"/>
                              <w:ind w:right="75"/>
                              <w:jc w:val="center"/>
                              <w:rPr>
                                <w:b/>
                                <w:color w:val="171717" w:themeColor="background2" w:themeShade="1A"/>
                                <w:sz w:val="14"/>
                                <w:szCs w:val="16"/>
                              </w:rPr>
                            </w:pPr>
                          </w:p>
                          <w:p w14:paraId="1B673042" w14:textId="77777777" w:rsidR="00581492" w:rsidRPr="00EE3C3B" w:rsidRDefault="00581492" w:rsidP="00581492">
                            <w:pPr>
                              <w:pStyle w:val="Footer"/>
                              <w:tabs>
                                <w:tab w:val="clear" w:pos="4680"/>
                              </w:tabs>
                              <w:ind w:right="2153"/>
                              <w:jc w:val="center"/>
                              <w:rPr>
                                <w:b/>
                                <w:color w:val="000000" w:themeColor="text1"/>
                                <w:sz w:val="12"/>
                                <w:szCs w:val="20"/>
                              </w:rPr>
                            </w:pPr>
                          </w:p>
                          <w:p w14:paraId="60B320A0" w14:textId="77777777" w:rsidR="00581492" w:rsidRPr="00EE3C3B" w:rsidRDefault="00581492" w:rsidP="00581492">
                            <w:pPr>
                              <w:jc w:val="center"/>
                              <w:rPr>
                                <w:sz w:val="14"/>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44500" id="Text Box 14" o:spid="_x0000_s1027" type="#_x0000_t202" style="position:absolute;margin-left:-11.25pt;margin-top:12.65pt;width:534.3pt;height:154.5pt;z-index:251763712;visibility:visible;mso-wrap-style:square;mso-width-percent:0;mso-height-percent:0;mso-wrap-distance-left:9pt;mso-wrap-distance-top:3.6pt;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" filled="f" strokecolor="#0d0d0d [3069]">
                <v:stroke dashstyle="3 1"/>
                <v:textbox>
                  <w:txbxContent>
                    <w:p w14:paraId="6FB0F48F" w14:textId="77777777" w:rsidR="00581492" w:rsidRPr="00EE3C3B" w:rsidRDefault="00581492" w:rsidP="00581492">
                      <w:pPr>
                        <w:pStyle w:val="Footer"/>
                        <w:tabs>
                          <w:tab w:val="clear" w:pos="4680"/>
                        </w:tabs>
                        <w:ind w:right="1"/>
                        <w:jc w:val="center"/>
                        <w:rPr>
                          <w:b/>
                          <w:color w:val="000000" w:themeColor="text1"/>
                          <w:sz w:val="2"/>
                          <w:szCs w:val="20"/>
                        </w:rPr>
                      </w:pPr>
                    </w:p>
                    <w:p w14:paraId="3BB16F98" w14:textId="58147DDF" w:rsidR="0075251B" w:rsidRPr="00123D08" w:rsidRDefault="00581492" w:rsidP="0075251B">
                      <w:pPr>
                        <w:pStyle w:val="Footer"/>
                        <w:tabs>
                          <w:tab w:val="clear" w:pos="4680"/>
                        </w:tabs>
                        <w:ind w:left="540" w:right="1"/>
                        <w:jc w:val="center"/>
                        <w:rPr>
                          <w:rFonts w:ascii="Arial Narrow" w:hAnsi="Arial Narrow" w:cstheme="minorHAnsi"/>
                          <w:b/>
                          <w:iCs/>
                          <w:color w:val="000000" w:themeColor="text1"/>
                          <w:sz w:val="40"/>
                          <w:szCs w:val="44"/>
                        </w:rPr>
                      </w:pPr>
                      <w:r>
                        <w:rPr>
                          <w:rFonts w:ascii="Arial Narrow" w:hAnsi="Arial Narrow" w:cstheme="minorHAnsi"/>
                          <w:b/>
                          <w:i/>
                          <w:color w:val="1F4E79" w:themeColor="accent5" w:themeShade="80"/>
                          <w:sz w:val="4"/>
                          <w:szCs w:val="4"/>
                        </w:rPr>
                        <w:br/>
                      </w:r>
                      <w:r>
                        <w:rPr>
                          <w:rFonts w:ascii="Arial Narrow" w:hAnsi="Arial Narrow" w:cstheme="minorHAnsi"/>
                          <w:b/>
                          <w:i/>
                          <w:color w:val="1F4E79" w:themeColor="accent5" w:themeShade="80"/>
                          <w:sz w:val="4"/>
                          <w:szCs w:val="4"/>
                        </w:rPr>
                        <w:br/>
                      </w:r>
                      <w:r w:rsidR="0075251B" w:rsidRPr="0075251B">
                        <w:rPr>
                          <w:rFonts w:ascii="Arial Narrow" w:hAnsi="Arial Narrow" w:cstheme="minorHAnsi"/>
                          <w:b/>
                          <w:iCs/>
                          <w:color w:val="1F4E79" w:themeColor="accent5" w:themeShade="80"/>
                          <w:sz w:val="40"/>
                          <w:szCs w:val="44"/>
                        </w:rPr>
                        <w:t>Complimentary Financial Check-up</w:t>
                      </w:r>
                    </w:p>
                    <w:p w14:paraId="6D49AAB7" w14:textId="4032A378" w:rsidR="0075251B" w:rsidRPr="0075251B" w:rsidRDefault="0075251B" w:rsidP="0075251B">
                      <w:pPr>
                        <w:pStyle w:val="Footer"/>
                        <w:ind w:right="1"/>
                        <w:jc w:val="center"/>
                        <w:rPr>
                          <w:rFonts w:cstheme="minorHAnsi"/>
                          <w:b/>
                          <w:bCs/>
                          <w:color w:val="000000" w:themeColor="text1"/>
                        </w:rPr>
                      </w:pPr>
                      <w:r w:rsidRPr="00705F0A">
                        <w:rPr>
                          <w:rFonts w:ascii="Arial Narrow" w:hAnsi="Arial Narrow" w:cstheme="minorHAnsi"/>
                          <w:b/>
                          <w:color w:val="538135" w:themeColor="accent6" w:themeShade="BF"/>
                          <w:sz w:val="2"/>
                          <w:szCs w:val="18"/>
                        </w:rPr>
                        <w:br/>
                      </w:r>
                      <w:r>
                        <w:rPr>
                          <w:rFonts w:cstheme="minorHAnsi"/>
                          <w:color w:val="000000" w:themeColor="text1"/>
                        </w:rPr>
                        <w:br/>
                      </w:r>
                      <w:r>
                        <w:rPr>
                          <w:rFonts w:cstheme="minorHAnsi"/>
                          <w:color w:val="000000" w:themeColor="text1"/>
                        </w:rPr>
                        <w:br/>
                      </w:r>
                      <w:r w:rsidRPr="00F877C5">
                        <w:rPr>
                          <w:rFonts w:cstheme="minorHAnsi"/>
                          <w:b/>
                          <w:bCs/>
                          <w:color w:val="1F4E79" w:themeColor="accent5" w:themeShade="80"/>
                          <w:sz w:val="28"/>
                          <w:szCs w:val="28"/>
                        </w:rPr>
                        <w:t xml:space="preserve">Our goal this year is to help others with their financial decisions.  </w:t>
                      </w:r>
                    </w:p>
                    <w:p w14:paraId="7D5E2DC2" w14:textId="77777777" w:rsidR="0075251B" w:rsidRDefault="0075251B" w:rsidP="0075251B">
                      <w:pPr>
                        <w:pStyle w:val="Footer"/>
                        <w:ind w:right="1"/>
                        <w:jc w:val="center"/>
                        <w:rPr>
                          <w:rFonts w:cstheme="minorHAnsi"/>
                          <w:color w:val="000000" w:themeColor="text1"/>
                        </w:rPr>
                      </w:pPr>
                      <w:r w:rsidRPr="0075251B">
                        <w:rPr>
                          <w:rFonts w:cstheme="minorHAnsi"/>
                          <w:b/>
                          <w:bCs/>
                          <w:color w:val="000000" w:themeColor="text1"/>
                          <w:sz w:val="4"/>
                          <w:szCs w:val="4"/>
                        </w:rPr>
                        <w:br/>
                      </w:r>
                      <w:r w:rsidRPr="00E909BF">
                        <w:rPr>
                          <w:rFonts w:cstheme="minorHAnsi"/>
                          <w:color w:val="000000" w:themeColor="text1"/>
                        </w:rPr>
                        <w:t xml:space="preserve">If you are currently not a client of </w:t>
                      </w:r>
                      <w:r w:rsidRPr="00E909BF">
                        <w:rPr>
                          <w:rFonts w:cstheme="minorHAnsi"/>
                          <w:color w:val="000000" w:themeColor="text1"/>
                          <w:highlight w:val="yellow"/>
                        </w:rPr>
                        <w:t>Your Company Name,</w:t>
                      </w:r>
                      <w:r w:rsidRPr="00E909BF">
                        <w:rPr>
                          <w:rFonts w:cstheme="minorHAnsi"/>
                          <w:color w:val="000000" w:themeColor="text1"/>
                        </w:rPr>
                        <w:t xml:space="preserve"> we would like to offer you a complimentary, one-hour, private consultation with one of our professionals at absolutely no cost or obligation to you. </w:t>
                      </w:r>
                    </w:p>
                    <w:p w14:paraId="3E272BE9" w14:textId="06CFB684" w:rsidR="0075251B" w:rsidRPr="00E909BF" w:rsidRDefault="0075251B" w:rsidP="0075251B">
                      <w:pPr>
                        <w:pStyle w:val="Footer"/>
                        <w:ind w:right="1"/>
                        <w:jc w:val="center"/>
                        <w:rPr>
                          <w:rFonts w:cstheme="minorHAnsi"/>
                          <w:color w:val="000000" w:themeColor="text1"/>
                        </w:rPr>
                      </w:pPr>
                      <w:r>
                        <w:rPr>
                          <w:rFonts w:cstheme="minorHAnsi"/>
                          <w:color w:val="000000" w:themeColor="text1"/>
                        </w:rPr>
                        <w:br/>
                      </w:r>
                      <w:r w:rsidRPr="00E909BF">
                        <w:rPr>
                          <w:rFonts w:cstheme="minorHAnsi"/>
                          <w:color w:val="000000" w:themeColor="text1"/>
                        </w:rPr>
                        <w:t xml:space="preserve">To schedule your financial check-up, please call </w:t>
                      </w:r>
                      <w:r w:rsidRPr="00E909BF">
                        <w:rPr>
                          <w:rFonts w:cstheme="minorHAnsi"/>
                          <w:color w:val="000000" w:themeColor="text1"/>
                          <w:highlight w:val="yellow"/>
                        </w:rPr>
                        <w:t>Contact name and information</w:t>
                      </w:r>
                      <w:r>
                        <w:rPr>
                          <w:rFonts w:cstheme="minorHAnsi"/>
                          <w:color w:val="000000" w:themeColor="text1"/>
                        </w:rPr>
                        <w:t>.</w:t>
                      </w:r>
                    </w:p>
                    <w:p w14:paraId="38AED360" w14:textId="7FCC662D" w:rsidR="00581492" w:rsidRPr="00103C1B" w:rsidRDefault="00581492" w:rsidP="0075251B">
                      <w:pPr>
                        <w:pStyle w:val="Footer"/>
                        <w:ind w:right="52"/>
                        <w:rPr>
                          <w:color w:val="002060"/>
                          <w:sz w:val="26"/>
                          <w:szCs w:val="26"/>
                        </w:rPr>
                      </w:pPr>
                    </w:p>
                    <w:p w14:paraId="25EFDBB3" w14:textId="77777777" w:rsidR="00581492" w:rsidRPr="00EE3C3B" w:rsidRDefault="00581492" w:rsidP="00581492">
                      <w:pPr>
                        <w:pStyle w:val="Footer"/>
                        <w:ind w:right="52"/>
                        <w:rPr>
                          <w:sz w:val="14"/>
                          <w:szCs w:val="14"/>
                        </w:rPr>
                      </w:pPr>
                    </w:p>
                    <w:p w14:paraId="7DCC22FD" w14:textId="77777777" w:rsidR="00581492" w:rsidRPr="00EE3C3B" w:rsidRDefault="00581492" w:rsidP="00581492">
                      <w:pPr>
                        <w:pStyle w:val="Footer"/>
                        <w:ind w:right="75"/>
                        <w:jc w:val="center"/>
                        <w:rPr>
                          <w:b/>
                          <w:color w:val="171717" w:themeColor="background2" w:themeShade="1A"/>
                          <w:sz w:val="14"/>
                          <w:szCs w:val="16"/>
                        </w:rPr>
                      </w:pPr>
                    </w:p>
                    <w:p w14:paraId="1B673042" w14:textId="77777777" w:rsidR="00581492" w:rsidRPr="00EE3C3B" w:rsidRDefault="00581492" w:rsidP="00581492">
                      <w:pPr>
                        <w:pStyle w:val="Footer"/>
                        <w:tabs>
                          <w:tab w:val="clear" w:pos="4680"/>
                        </w:tabs>
                        <w:ind w:right="2153"/>
                        <w:jc w:val="center"/>
                        <w:rPr>
                          <w:b/>
                          <w:color w:val="000000" w:themeColor="text1"/>
                          <w:sz w:val="12"/>
                          <w:szCs w:val="20"/>
                        </w:rPr>
                      </w:pPr>
                    </w:p>
                    <w:p w14:paraId="60B320A0" w14:textId="77777777" w:rsidR="00581492" w:rsidRPr="00EE3C3B" w:rsidRDefault="00581492" w:rsidP="00581492">
                      <w:pPr>
                        <w:jc w:val="center"/>
                        <w:rPr>
                          <w:sz w:val="14"/>
                          <w:szCs w:val="16"/>
                        </w:rPr>
                      </w:pPr>
                    </w:p>
                  </w:txbxContent>
                </v:textbox>
              </v:shape>
            </w:pict>
          </mc:Fallback>
        </mc:AlternateContent>
      </w:r>
    </w:p>
    <w:p w14:paraId="39298AC0" w14:textId="1C15028D" w:rsidR="00581492" w:rsidRDefault="0075251B" w:rsidP="00387E77">
      <w:pPr>
        <w:spacing w:after="0" w:line="240" w:lineRule="auto"/>
        <w:jc w:val="center"/>
        <w:rPr>
          <w:rFonts w:eastAsia="Calibri" w:cstheme="minorHAnsi"/>
          <w:color w:val="3B3838" w:themeColor="background2" w:themeShade="40"/>
          <w:spacing w:val="-10"/>
          <w:sz w:val="20"/>
          <w:szCs w:val="20"/>
          <w:highlight w:val="yellow"/>
        </w:rPr>
      </w:pPr>
      <w:r w:rsidRPr="003237F0">
        <w:rPr>
          <w:rFonts w:ascii="Calibri" w:hAnsi="Calibri"/>
          <w:noProof/>
          <w:spacing w:val="1"/>
        </w:rPr>
        <w:drawing>
          <wp:anchor distT="0" distB="0" distL="114300" distR="114300" simplePos="0" relativeHeight="251776000" behindDoc="0" locked="0" layoutInCell="1" allowOverlap="1" wp14:anchorId="3DC64F86" wp14:editId="52679EF4">
            <wp:simplePos x="0" y="0"/>
            <wp:positionH relativeFrom="column">
              <wp:posOffset>-56515</wp:posOffset>
            </wp:positionH>
            <wp:positionV relativeFrom="paragraph">
              <wp:posOffset>41910</wp:posOffset>
            </wp:positionV>
            <wp:extent cx="1405255" cy="634365"/>
            <wp:effectExtent l="0" t="0" r="4445" b="0"/>
            <wp:wrapNone/>
            <wp:docPr id="6" name="Picture 6" descr="C:\Users\stephanie\AppData\Local\Microsoft\Windows\INetCache\Content.MSO\4DB41B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AppData\Local\Microsoft\Windows\INetCache\Content.MSO\4DB41B76.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525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108CE" w14:textId="4F5ED157"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4D104618" w14:textId="21309D38"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1FADA8EF" w14:textId="2FA5A646"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1FD8C7CC" w14:textId="50EBC822"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6C9D0C20" w14:textId="7FBFAA4A"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400717C0" w14:textId="2A865C88"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4E23CA29" w14:textId="77777777"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406ECD6A" w14:textId="77777777"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1129193B" w14:textId="502114B5"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1B8C0714" w14:textId="77777777"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01E956BB" w14:textId="77777777" w:rsidR="00581492" w:rsidRDefault="00581492" w:rsidP="00387E77">
      <w:pPr>
        <w:spacing w:after="0" w:line="240" w:lineRule="auto"/>
        <w:jc w:val="center"/>
        <w:rPr>
          <w:rFonts w:eastAsia="Calibri" w:cstheme="minorHAnsi"/>
          <w:color w:val="3B3838" w:themeColor="background2" w:themeShade="40"/>
          <w:spacing w:val="-10"/>
          <w:sz w:val="20"/>
          <w:szCs w:val="20"/>
          <w:highlight w:val="yellow"/>
        </w:rPr>
      </w:pPr>
    </w:p>
    <w:p w14:paraId="3C742306" w14:textId="77777777" w:rsidR="0075251B" w:rsidRDefault="0075251B" w:rsidP="00387E77">
      <w:pPr>
        <w:spacing w:after="0" w:line="240" w:lineRule="auto"/>
        <w:jc w:val="center"/>
        <w:rPr>
          <w:rFonts w:eastAsia="Calibri" w:cstheme="minorHAnsi"/>
          <w:color w:val="3B3838" w:themeColor="background2" w:themeShade="40"/>
          <w:spacing w:val="-10"/>
          <w:sz w:val="20"/>
          <w:szCs w:val="20"/>
          <w:highlight w:val="yellow"/>
        </w:rPr>
      </w:pPr>
    </w:p>
    <w:p w14:paraId="4BD209A5" w14:textId="77777777" w:rsidR="0075251B" w:rsidRDefault="0075251B" w:rsidP="00387E77">
      <w:pPr>
        <w:spacing w:after="0" w:line="240" w:lineRule="auto"/>
        <w:jc w:val="center"/>
        <w:rPr>
          <w:rFonts w:eastAsia="Calibri" w:cstheme="minorHAnsi"/>
          <w:color w:val="3B3838" w:themeColor="background2" w:themeShade="40"/>
          <w:spacing w:val="-10"/>
          <w:sz w:val="20"/>
          <w:szCs w:val="20"/>
          <w:highlight w:val="yellow"/>
        </w:rPr>
      </w:pPr>
    </w:p>
    <w:p w14:paraId="7B2BF297" w14:textId="4E7078AB" w:rsidR="00F90EE1" w:rsidRPr="00112CCC" w:rsidRDefault="002F4386" w:rsidP="00387E77">
      <w:pPr>
        <w:spacing w:after="0" w:line="240" w:lineRule="auto"/>
        <w:jc w:val="center"/>
        <w:rPr>
          <w:rFonts w:eastAsia="Calibri" w:cstheme="minorHAnsi"/>
          <w:color w:val="3B3838" w:themeColor="background2" w:themeShade="40"/>
          <w:spacing w:val="-10"/>
          <w:sz w:val="20"/>
          <w:szCs w:val="20"/>
          <w:highlight w:val="yellow"/>
        </w:rPr>
        <w:sectPr w:rsidR="00F90EE1" w:rsidRPr="00112CCC" w:rsidSect="0011329E">
          <w:type w:val="continuous"/>
          <w:pgSz w:w="12240" w:h="15840"/>
          <w:pgMar w:top="1170" w:right="810" w:bottom="1440" w:left="990" w:header="720" w:footer="246" w:gutter="0"/>
          <w:cols w:space="720"/>
          <w:docGrid w:linePitch="299"/>
        </w:sectPr>
      </w:pPr>
      <w:r w:rsidRPr="00260C95">
        <w:rPr>
          <w:rFonts w:eastAsia="Calibri" w:cstheme="minorHAnsi"/>
          <w:color w:val="3B3838" w:themeColor="background2" w:themeShade="40"/>
          <w:spacing w:val="-10"/>
          <w:sz w:val="20"/>
          <w:szCs w:val="20"/>
          <w:highlight w:val="yellow"/>
        </w:rPr>
        <w:t>Insert Approved B/D/ Disclaimer Here</w:t>
      </w:r>
    </w:p>
    <w:p w14:paraId="2D67B64B" w14:textId="15B597FF" w:rsidR="00260C95" w:rsidRPr="001615FD" w:rsidRDefault="00260C95" w:rsidP="00387E77">
      <w:pPr>
        <w:spacing w:after="0" w:line="240" w:lineRule="auto"/>
        <w:jc w:val="both"/>
        <w:rPr>
          <w:rFonts w:eastAsia="Calibri" w:cstheme="minorHAnsi"/>
          <w:snapToGrid w:val="0"/>
          <w:color w:val="3B3838" w:themeColor="background2" w:themeShade="40"/>
          <w:sz w:val="16"/>
          <w:szCs w:val="16"/>
        </w:rPr>
      </w:pPr>
    </w:p>
    <w:p w14:paraId="50C51669" w14:textId="72AC10D3" w:rsidR="00260C95" w:rsidRPr="001615FD" w:rsidRDefault="00260C95" w:rsidP="001615FD">
      <w:pPr>
        <w:spacing w:after="0" w:line="240" w:lineRule="auto"/>
        <w:ind w:left="-180"/>
        <w:contextualSpacing/>
        <w:jc w:val="both"/>
        <w:rPr>
          <w:rFonts w:eastAsia="Calibri" w:cstheme="minorHAnsi"/>
          <w:snapToGrid w:val="0"/>
          <w:color w:val="3B3838" w:themeColor="background2" w:themeShade="40"/>
          <w:sz w:val="16"/>
          <w:szCs w:val="16"/>
        </w:rPr>
      </w:pPr>
      <w:r w:rsidRPr="001615FD">
        <w:rPr>
          <w:rFonts w:eastAsia="Calibri" w:cstheme="minorHAnsi"/>
          <w:snapToGrid w:val="0"/>
          <w:color w:val="3B3838" w:themeColor="background2" w:themeShade="40"/>
          <w:sz w:val="16"/>
          <w:szCs w:val="16"/>
        </w:rPr>
        <w:t xml:space="preserve">Note: The views stated in this letter are not necessarily the opinion of </w:t>
      </w:r>
      <w:r w:rsidRPr="001615FD">
        <w:rPr>
          <w:rFonts w:eastAsia="Calibri" w:cstheme="minorHAnsi"/>
          <w:snapToGrid w:val="0"/>
          <w:color w:val="3B3838" w:themeColor="background2" w:themeShade="40"/>
          <w:sz w:val="16"/>
          <w:szCs w:val="16"/>
          <w:highlight w:val="yellow"/>
        </w:rPr>
        <w:t>broker/dealer,</w:t>
      </w:r>
      <w:r w:rsidRPr="001615FD">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w:t>
      </w:r>
      <w:r w:rsidR="00FB4AFE" w:rsidRPr="001615FD">
        <w:rPr>
          <w:rFonts w:eastAsia="Calibri" w:cstheme="minorHAnsi"/>
          <w:snapToGrid w:val="0"/>
          <w:color w:val="3B3838" w:themeColor="background2" w:themeShade="40"/>
          <w:sz w:val="16"/>
          <w:szCs w:val="16"/>
        </w:rPr>
        <w:t xml:space="preserve">. </w:t>
      </w:r>
      <w:r w:rsidRPr="001615FD">
        <w:rPr>
          <w:rFonts w:eastAsia="Calibri" w:cstheme="minorHAnsi"/>
          <w:snapToGrid w:val="0"/>
          <w:color w:val="3B3838" w:themeColor="background2" w:themeShade="40"/>
          <w:sz w:val="16"/>
          <w:szCs w:val="16"/>
        </w:rPr>
        <w:t xml:space="preserve">Unmanaged index returns do not reflect fees, expenses, or sales charges. Index performance is not indicative of the performance of any investment. </w:t>
      </w:r>
    </w:p>
    <w:p w14:paraId="33F994CF" w14:textId="1FAA2D76" w:rsidR="00260C95" w:rsidRPr="001615FD" w:rsidRDefault="00260C95" w:rsidP="00387E77">
      <w:pPr>
        <w:spacing w:after="0" w:line="240" w:lineRule="auto"/>
        <w:ind w:left="-180"/>
        <w:contextualSpacing/>
        <w:jc w:val="both"/>
        <w:rPr>
          <w:rFonts w:eastAsia="Calibri" w:cstheme="minorHAnsi"/>
          <w:snapToGrid w:val="0"/>
          <w:color w:val="3B3838" w:themeColor="background2" w:themeShade="40"/>
          <w:sz w:val="16"/>
          <w:szCs w:val="16"/>
        </w:rPr>
      </w:pPr>
    </w:p>
    <w:p w14:paraId="2C66163B" w14:textId="3D41C71C" w:rsidR="00C50EC1" w:rsidRPr="001615FD" w:rsidRDefault="00F57AC5" w:rsidP="00387E77">
      <w:pPr>
        <w:spacing w:after="0" w:line="240" w:lineRule="auto"/>
        <w:ind w:left="-180"/>
        <w:contextualSpacing/>
        <w:jc w:val="both"/>
        <w:rPr>
          <w:rFonts w:eastAsia="Calibri" w:cstheme="minorHAnsi"/>
          <w:snapToGrid w:val="0"/>
          <w:color w:val="3B3838" w:themeColor="background2" w:themeShade="40"/>
          <w:sz w:val="16"/>
          <w:szCs w:val="16"/>
        </w:rPr>
      </w:pPr>
      <w:r w:rsidRPr="001615FD">
        <w:rPr>
          <w:rFonts w:eastAsia="Calibri" w:cstheme="minorHAnsi"/>
          <w:snapToGrid w:val="0"/>
          <w:color w:val="3B3838" w:themeColor="background2" w:themeShade="40"/>
          <w:sz w:val="16"/>
          <w:szCs w:val="16"/>
        </w:rPr>
        <w:t>The S&amp;P 500 is an unmanaged index of 500 widely held stocks that is general considered representative of the U.S. Stock market. The modern design of the S&amp;P 500 stock index was first launched in 1957. Performance prior to 1957 incorporates the performance of the predecessor index, the S&amp;P 90</w:t>
      </w:r>
      <w:r w:rsidR="009C2BE8" w:rsidRPr="001615FD">
        <w:rPr>
          <w:rFonts w:eastAsia="Calibri" w:cstheme="minorHAnsi"/>
          <w:snapToGrid w:val="0"/>
          <w:color w:val="3B3838" w:themeColor="background2" w:themeShade="40"/>
          <w:sz w:val="16"/>
          <w:szCs w:val="16"/>
        </w:rPr>
        <w:t xml:space="preserve">. </w:t>
      </w:r>
      <w:r w:rsidRPr="001615FD">
        <w:rPr>
          <w:rFonts w:eastAsia="Calibri" w:cstheme="minorHAnsi"/>
          <w:snapToGrid w:val="0"/>
          <w:color w:val="3B3838" w:themeColor="background2" w:themeShade="40"/>
          <w:sz w:val="16"/>
          <w:szCs w:val="16"/>
        </w:rPr>
        <w:t xml:space="preserve">Dow Jones Industrial Average (DJIA), commonly known as “The Dow” is an index representing 30 </w:t>
      </w:r>
      <w:r w:rsidR="00815C95" w:rsidRPr="001615FD">
        <w:rPr>
          <w:rFonts w:eastAsia="Calibri" w:cstheme="minorHAnsi"/>
          <w:snapToGrid w:val="0"/>
          <w:color w:val="3B3838" w:themeColor="background2" w:themeShade="40"/>
          <w:sz w:val="16"/>
          <w:szCs w:val="16"/>
        </w:rPr>
        <w:t>stocks</w:t>
      </w:r>
      <w:r w:rsidRPr="001615FD">
        <w:rPr>
          <w:rFonts w:eastAsia="Calibri" w:cstheme="minorHAnsi"/>
          <w:snapToGrid w:val="0"/>
          <w:color w:val="3B3838" w:themeColor="background2" w:themeShade="40"/>
          <w:sz w:val="16"/>
          <w:szCs w:val="16"/>
        </w:rPr>
        <w:t xml:space="preserve"> of companies maintained and reviewed by the editors of the Wall Street Journal. Past performance is no guarantee of future results. </w:t>
      </w:r>
      <w:r w:rsidR="00815C95" w:rsidRPr="001615FD">
        <w:rPr>
          <w:rFonts w:eastAsia="Calibri" w:cstheme="minorHAnsi"/>
          <w:snapToGrid w:val="0"/>
          <w:color w:val="3B3838" w:themeColor="background2" w:themeShade="40"/>
          <w:sz w:val="16"/>
          <w:szCs w:val="16"/>
        </w:rPr>
        <w:t>CDs</w:t>
      </w:r>
      <w:r w:rsidRPr="001615FD">
        <w:rPr>
          <w:rFonts w:eastAsia="Calibri" w:cstheme="minorHAnsi"/>
          <w:snapToGrid w:val="0"/>
          <w:color w:val="3B3838" w:themeColor="background2" w:themeShade="40"/>
          <w:sz w:val="16"/>
          <w:szCs w:val="16"/>
        </w:rPr>
        <w:t xml:space="preserve"> are FDIC Insured and offer a fixed rate of return if held to maturity. Due to volatility within the markets mentioned, opinions are subject to change without notice. Information is based on sources believed to be reliable; however, their accuracy or completeness cannot be guaranteed.</w:t>
      </w:r>
    </w:p>
    <w:p w14:paraId="7C85789A" w14:textId="298C34B5" w:rsidR="007A0261" w:rsidRPr="001615FD" w:rsidRDefault="007A0261" w:rsidP="00387E77">
      <w:pPr>
        <w:spacing w:after="0" w:line="240" w:lineRule="auto"/>
        <w:ind w:left="-180"/>
        <w:contextualSpacing/>
        <w:jc w:val="both"/>
        <w:rPr>
          <w:rFonts w:eastAsia="Calibri" w:cstheme="minorHAnsi"/>
          <w:snapToGrid w:val="0"/>
          <w:color w:val="3B3838" w:themeColor="background2" w:themeShade="40"/>
          <w:sz w:val="16"/>
          <w:szCs w:val="16"/>
        </w:rPr>
      </w:pPr>
    </w:p>
    <w:p w14:paraId="27C86825" w14:textId="6A54C10C" w:rsidR="007A0261" w:rsidRPr="001615FD" w:rsidRDefault="007A0261" w:rsidP="00387E77">
      <w:pPr>
        <w:spacing w:after="0" w:line="240" w:lineRule="auto"/>
        <w:ind w:left="-180"/>
        <w:contextualSpacing/>
        <w:jc w:val="both"/>
        <w:rPr>
          <w:rFonts w:eastAsia="Calibri" w:cstheme="minorHAnsi"/>
          <w:snapToGrid w:val="0"/>
          <w:color w:val="3B3838" w:themeColor="background2" w:themeShade="40"/>
          <w:sz w:val="16"/>
          <w:szCs w:val="16"/>
        </w:rPr>
      </w:pPr>
      <w:r w:rsidRPr="001615FD">
        <w:rPr>
          <w:rFonts w:eastAsia="Calibri" w:cstheme="minorHAnsi"/>
          <w:snapToGrid w:val="0"/>
          <w:color w:val="3B3838" w:themeColor="background2" w:themeShade="40"/>
          <w:sz w:val="16"/>
          <w:szCs w:val="16"/>
        </w:rPr>
        <w:t>There is an inverse relationship between interest rate movements and bond prices. Generally, when interest rates rise, bond prices fall and when interest rates fall, bond prices generally rise.</w:t>
      </w:r>
    </w:p>
    <w:p w14:paraId="0D4789A5" w14:textId="1B869E6D" w:rsidR="007978F0" w:rsidRPr="001615FD" w:rsidRDefault="007978F0" w:rsidP="00387E77">
      <w:pPr>
        <w:spacing w:after="0" w:line="240" w:lineRule="auto"/>
        <w:ind w:left="-180"/>
        <w:contextualSpacing/>
        <w:jc w:val="both"/>
        <w:rPr>
          <w:rFonts w:eastAsia="Calibri" w:cstheme="minorHAnsi"/>
          <w:snapToGrid w:val="0"/>
          <w:color w:val="3B3838" w:themeColor="background2" w:themeShade="40"/>
          <w:sz w:val="16"/>
          <w:szCs w:val="16"/>
        </w:rPr>
      </w:pPr>
    </w:p>
    <w:p w14:paraId="42A571C1" w14:textId="6436830D" w:rsidR="00260C95" w:rsidRPr="001615FD" w:rsidRDefault="00260C95" w:rsidP="00387E77">
      <w:pPr>
        <w:spacing w:after="0" w:line="240" w:lineRule="auto"/>
        <w:ind w:left="-180"/>
        <w:contextualSpacing/>
        <w:jc w:val="both"/>
        <w:rPr>
          <w:rFonts w:eastAsia="Calibri" w:cstheme="minorHAnsi"/>
          <w:snapToGrid w:val="0"/>
          <w:color w:val="3B3838" w:themeColor="background2" w:themeShade="40"/>
          <w:sz w:val="16"/>
          <w:szCs w:val="16"/>
        </w:rPr>
      </w:pPr>
      <w:r w:rsidRPr="001615FD">
        <w:rPr>
          <w:rFonts w:eastAsia="Calibri" w:cstheme="minorHAnsi"/>
          <w:snapToGrid w:val="0"/>
          <w:color w:val="3B3838" w:themeColor="background2" w:themeShade="40"/>
          <w:sz w:val="16"/>
          <w:szCs w:val="16"/>
        </w:rPr>
        <w:t>There is no guarantee that a diversified portfolio will enhance overall returns out outperform a non-diversified portfolio. Diversification does not protect against market risk.</w:t>
      </w:r>
    </w:p>
    <w:p w14:paraId="6009C490" w14:textId="1783FA93" w:rsidR="00260C95" w:rsidRPr="001615FD" w:rsidRDefault="00260C95" w:rsidP="00387E77">
      <w:pPr>
        <w:spacing w:after="0" w:line="240" w:lineRule="auto"/>
        <w:ind w:left="-180"/>
        <w:contextualSpacing/>
        <w:jc w:val="both"/>
        <w:rPr>
          <w:rFonts w:eastAsia="Calibri" w:cstheme="minorHAnsi"/>
          <w:snapToGrid w:val="0"/>
          <w:color w:val="3B3838" w:themeColor="background2" w:themeShade="40"/>
          <w:sz w:val="16"/>
          <w:szCs w:val="16"/>
        </w:rPr>
      </w:pPr>
    </w:p>
    <w:p w14:paraId="3C1B0D00" w14:textId="6FB8DDAE" w:rsidR="00260C95" w:rsidRPr="001615FD" w:rsidRDefault="00260C95" w:rsidP="00387E77">
      <w:pPr>
        <w:spacing w:after="0" w:line="240" w:lineRule="auto"/>
        <w:ind w:left="-180"/>
        <w:contextualSpacing/>
        <w:rPr>
          <w:rFonts w:eastAsia="Calibri" w:cstheme="minorHAnsi"/>
          <w:snapToGrid w:val="0"/>
          <w:color w:val="3B3838" w:themeColor="background2" w:themeShade="40"/>
          <w:sz w:val="16"/>
          <w:szCs w:val="16"/>
        </w:rPr>
      </w:pPr>
      <w:r w:rsidRPr="001615FD">
        <w:rPr>
          <w:rFonts w:eastAsia="Calibri" w:cstheme="minorHAnsi"/>
          <w:snapToGrid w:val="0"/>
          <w:color w:val="3B3838" w:themeColor="background2" w:themeShade="40"/>
          <w:sz w:val="16"/>
          <w:szCs w:val="16"/>
        </w:rPr>
        <w:t xml:space="preserve">Sources: </w:t>
      </w:r>
      <w:r w:rsidR="00B202B1" w:rsidRPr="001615FD">
        <w:rPr>
          <w:rFonts w:eastAsia="Calibri" w:cstheme="minorHAnsi"/>
          <w:snapToGrid w:val="0"/>
          <w:color w:val="3B3838" w:themeColor="background2" w:themeShade="40"/>
          <w:sz w:val="16"/>
          <w:szCs w:val="16"/>
        </w:rPr>
        <w:t xml:space="preserve">federalreserve.com; cnbc.com; wsj.com; reuters.com; fortune.com; marketwatch.com; barrons.com; </w:t>
      </w:r>
      <w:r w:rsidR="00296CA0" w:rsidRPr="001615FD">
        <w:rPr>
          <w:rFonts w:eastAsia="Calibri" w:cstheme="minorHAnsi"/>
          <w:snapToGrid w:val="0"/>
          <w:color w:val="3B3838" w:themeColor="background2" w:themeShade="40"/>
          <w:sz w:val="16"/>
          <w:szCs w:val="16"/>
        </w:rPr>
        <w:t xml:space="preserve">Morningstar.com; </w:t>
      </w:r>
      <w:r w:rsidR="00B202B1" w:rsidRPr="001615FD">
        <w:rPr>
          <w:rFonts w:eastAsia="Calibri" w:cstheme="minorHAnsi"/>
          <w:snapToGrid w:val="0"/>
          <w:color w:val="3B3838" w:themeColor="background2" w:themeShade="40"/>
          <w:sz w:val="16"/>
          <w:szCs w:val="16"/>
        </w:rPr>
        <w:t xml:space="preserve">themortgagereports.com; fidelity.com; </w:t>
      </w:r>
      <w:r w:rsidR="0039489E" w:rsidRPr="001615FD">
        <w:rPr>
          <w:rFonts w:eastAsia="Calibri" w:cstheme="minorHAnsi"/>
          <w:snapToGrid w:val="0"/>
          <w:color w:val="3B3838" w:themeColor="background2" w:themeShade="40"/>
          <w:sz w:val="16"/>
          <w:szCs w:val="16"/>
        </w:rPr>
        <w:t xml:space="preserve">blackrock.com; </w:t>
      </w:r>
      <w:r w:rsidR="00B202B1" w:rsidRPr="001615FD">
        <w:rPr>
          <w:rFonts w:eastAsia="Calibri" w:cstheme="minorHAnsi"/>
          <w:snapToGrid w:val="0"/>
          <w:color w:val="3B3838" w:themeColor="background2" w:themeShade="40"/>
          <w:sz w:val="16"/>
          <w:szCs w:val="16"/>
        </w:rPr>
        <w:t xml:space="preserve">bigcharts.com; </w:t>
      </w:r>
      <w:r w:rsidRPr="001615FD">
        <w:rPr>
          <w:rFonts w:eastAsia="Calibri" w:cstheme="minorHAnsi"/>
          <w:snapToGrid w:val="0"/>
          <w:color w:val="3B3838" w:themeColor="background2" w:themeShade="40"/>
          <w:sz w:val="16"/>
          <w:szCs w:val="16"/>
        </w:rPr>
        <w:t>Contents provided by the Academy of Preferred Financial Advisors, 202</w:t>
      </w:r>
      <w:r w:rsidR="00757FFD" w:rsidRPr="001615FD">
        <w:rPr>
          <w:rFonts w:eastAsia="Calibri" w:cstheme="minorHAnsi"/>
          <w:snapToGrid w:val="0"/>
          <w:color w:val="3B3838" w:themeColor="background2" w:themeShade="40"/>
          <w:sz w:val="16"/>
          <w:szCs w:val="16"/>
        </w:rPr>
        <w:t>2</w:t>
      </w:r>
      <w:r w:rsidRPr="001615FD">
        <w:rPr>
          <w:rFonts w:eastAsia="Calibri" w:cstheme="minorHAnsi"/>
          <w:snapToGrid w:val="0"/>
          <w:color w:val="3B3838" w:themeColor="background2" w:themeShade="40"/>
          <w:sz w:val="16"/>
          <w:szCs w:val="16"/>
        </w:rPr>
        <w:t>©</w:t>
      </w:r>
    </w:p>
    <w:p w14:paraId="48DEE14D" w14:textId="0E9D82BE" w:rsidR="00DF6A1D" w:rsidRDefault="00DF6A1D" w:rsidP="00387E77">
      <w:pPr>
        <w:spacing w:after="0" w:line="240" w:lineRule="auto"/>
        <w:ind w:left="-180"/>
        <w:contextualSpacing/>
        <w:jc w:val="both"/>
        <w:rPr>
          <w:rFonts w:eastAsia="Calibri" w:cstheme="minorHAnsi"/>
          <w:snapToGrid w:val="0"/>
          <w:color w:val="3B3838" w:themeColor="background2" w:themeShade="40"/>
          <w:sz w:val="20"/>
          <w:szCs w:val="20"/>
        </w:rPr>
      </w:pPr>
    </w:p>
    <w:p w14:paraId="56433F95" w14:textId="6CEB23D9" w:rsidR="00B202B1" w:rsidRDefault="00B202B1" w:rsidP="00387E77">
      <w:pPr>
        <w:spacing w:after="0" w:line="240" w:lineRule="auto"/>
        <w:ind w:left="-180"/>
        <w:contextualSpacing/>
        <w:jc w:val="both"/>
        <w:rPr>
          <w:rFonts w:eastAsia="Calibri" w:cstheme="minorHAnsi"/>
          <w:snapToGrid w:val="0"/>
          <w:color w:val="3B3838" w:themeColor="background2" w:themeShade="40"/>
          <w:sz w:val="20"/>
          <w:szCs w:val="20"/>
        </w:rPr>
      </w:pPr>
    </w:p>
    <w:p w14:paraId="13CB2B2E" w14:textId="5B8B231E" w:rsidR="00B202B1" w:rsidRDefault="00B202B1" w:rsidP="00387E77">
      <w:pPr>
        <w:spacing w:after="0" w:line="240" w:lineRule="auto"/>
        <w:ind w:left="-180"/>
        <w:contextualSpacing/>
        <w:jc w:val="both"/>
        <w:rPr>
          <w:rFonts w:eastAsia="Calibri" w:cstheme="minorHAnsi"/>
          <w:snapToGrid w:val="0"/>
          <w:color w:val="3B3838" w:themeColor="background2" w:themeShade="40"/>
          <w:sz w:val="20"/>
          <w:szCs w:val="20"/>
        </w:rPr>
      </w:pPr>
    </w:p>
    <w:sectPr w:rsidR="00B202B1" w:rsidSect="00B202B1">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944"/>
    <w:multiLevelType w:val="hybridMultilevel"/>
    <w:tmpl w:val="10D0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45FCE"/>
    <w:multiLevelType w:val="hybridMultilevel"/>
    <w:tmpl w:val="5D482F6E"/>
    <w:lvl w:ilvl="0" w:tplc="82BE3F46">
      <w:start w:val="1"/>
      <w:numFmt w:val="bullet"/>
      <w:lvlText w:val=" "/>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B1E6D"/>
    <w:multiLevelType w:val="hybridMultilevel"/>
    <w:tmpl w:val="AF9202E2"/>
    <w:lvl w:ilvl="0" w:tplc="D13C6AD6">
      <w:start w:val="1"/>
      <w:numFmt w:val="decimal"/>
      <w:lvlText w:val="%1."/>
      <w:lvlJc w:val="left"/>
      <w:pPr>
        <w:ind w:left="1140" w:hanging="360"/>
      </w:pPr>
      <w:rPr>
        <w:rFonts w:ascii="Franklin Gothic Demi Cond" w:hAnsi="Franklin Gothic Demi Cond" w:hint="default"/>
        <w:b/>
        <w:bCs/>
        <w:color w:val="1F4E79" w:themeColor="accent5" w:themeShade="80"/>
        <w:sz w:val="40"/>
        <w:szCs w:val="4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27617A29"/>
    <w:multiLevelType w:val="hybridMultilevel"/>
    <w:tmpl w:val="802ED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146B3"/>
    <w:multiLevelType w:val="multilevel"/>
    <w:tmpl w:val="0DD8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55933"/>
    <w:multiLevelType w:val="hybridMultilevel"/>
    <w:tmpl w:val="70A8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06540"/>
    <w:multiLevelType w:val="hybridMultilevel"/>
    <w:tmpl w:val="CC2E9E88"/>
    <w:lvl w:ilvl="0" w:tplc="30848344">
      <w:start w:val="1"/>
      <w:numFmt w:val="bullet"/>
      <w:lvlText w:val=""/>
      <w:lvlJc w:val="left"/>
      <w:pPr>
        <w:ind w:left="720" w:hanging="360"/>
      </w:pPr>
      <w:rPr>
        <w:rFonts w:ascii="Wingdings" w:hAnsi="Wingdings" w:hint="default"/>
        <w:b/>
        <w:i w:val="0"/>
        <w:color w:val="538135" w:themeColor="accent6" w:themeShade="BF"/>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7" w15:restartNumberingAfterBreak="0">
    <w:nsid w:val="394B3C3B"/>
    <w:multiLevelType w:val="hybridMultilevel"/>
    <w:tmpl w:val="5E321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D6F3F"/>
    <w:multiLevelType w:val="hybridMultilevel"/>
    <w:tmpl w:val="0B2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67028"/>
    <w:multiLevelType w:val="hybridMultilevel"/>
    <w:tmpl w:val="DAD47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75A4D"/>
    <w:multiLevelType w:val="hybridMultilevel"/>
    <w:tmpl w:val="0BF2A3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443E4D00"/>
    <w:multiLevelType w:val="hybridMultilevel"/>
    <w:tmpl w:val="2DA6B124"/>
    <w:lvl w:ilvl="0" w:tplc="43ECFFE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E32BF"/>
    <w:multiLevelType w:val="hybridMultilevel"/>
    <w:tmpl w:val="16AA0110"/>
    <w:lvl w:ilvl="0" w:tplc="73ECA0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540B5"/>
    <w:multiLevelType w:val="hybridMultilevel"/>
    <w:tmpl w:val="2206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3A3513"/>
    <w:multiLevelType w:val="hybridMultilevel"/>
    <w:tmpl w:val="CE2E4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21EBD"/>
    <w:multiLevelType w:val="hybridMultilevel"/>
    <w:tmpl w:val="BBE4C5B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7" w15:restartNumberingAfterBreak="0">
    <w:nsid w:val="650F4B98"/>
    <w:multiLevelType w:val="hybridMultilevel"/>
    <w:tmpl w:val="E8A0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0AA2"/>
    <w:multiLevelType w:val="hybridMultilevel"/>
    <w:tmpl w:val="CD4C5A22"/>
    <w:lvl w:ilvl="0" w:tplc="56EAB490">
      <w:start w:val="1"/>
      <w:numFmt w:val="bullet"/>
      <w:lvlText w:val=""/>
      <w:lvlJc w:val="left"/>
      <w:pPr>
        <w:ind w:left="720" w:hanging="360"/>
      </w:pPr>
      <w:rPr>
        <w:rFonts w:ascii="Wingdings" w:hAnsi="Wingdings" w:hint="default"/>
        <w:color w:val="2E74B5"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14119"/>
    <w:multiLevelType w:val="hybridMultilevel"/>
    <w:tmpl w:val="202E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E217F"/>
    <w:multiLevelType w:val="hybridMultilevel"/>
    <w:tmpl w:val="9AAC2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C739E"/>
    <w:multiLevelType w:val="hybridMultilevel"/>
    <w:tmpl w:val="696E0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6"/>
  </w:num>
  <w:num w:numId="4">
    <w:abstractNumId w:val="4"/>
  </w:num>
  <w:num w:numId="5">
    <w:abstractNumId w:val="9"/>
  </w:num>
  <w:num w:numId="6">
    <w:abstractNumId w:val="20"/>
  </w:num>
  <w:num w:numId="7">
    <w:abstractNumId w:val="3"/>
  </w:num>
  <w:num w:numId="8">
    <w:abstractNumId w:val="7"/>
  </w:num>
  <w:num w:numId="9">
    <w:abstractNumId w:val="11"/>
  </w:num>
  <w:num w:numId="10">
    <w:abstractNumId w:val="2"/>
  </w:num>
  <w:num w:numId="11">
    <w:abstractNumId w:val="8"/>
  </w:num>
  <w:num w:numId="12">
    <w:abstractNumId w:val="21"/>
  </w:num>
  <w:num w:numId="13">
    <w:abstractNumId w:val="15"/>
  </w:num>
  <w:num w:numId="14">
    <w:abstractNumId w:val="5"/>
  </w:num>
  <w:num w:numId="15">
    <w:abstractNumId w:val="19"/>
  </w:num>
  <w:num w:numId="16">
    <w:abstractNumId w:val="16"/>
  </w:num>
  <w:num w:numId="17">
    <w:abstractNumId w:val="1"/>
  </w:num>
  <w:num w:numId="18">
    <w:abstractNumId w:val="18"/>
  </w:num>
  <w:num w:numId="19">
    <w:abstractNumId w:val="10"/>
  </w:num>
  <w:num w:numId="20">
    <w:abstractNumId w:val="13"/>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7E"/>
    <w:rsid w:val="00000183"/>
    <w:rsid w:val="00001424"/>
    <w:rsid w:val="00002F16"/>
    <w:rsid w:val="00005566"/>
    <w:rsid w:val="00007605"/>
    <w:rsid w:val="000120B4"/>
    <w:rsid w:val="00013449"/>
    <w:rsid w:val="00015AFF"/>
    <w:rsid w:val="00021070"/>
    <w:rsid w:val="000216F7"/>
    <w:rsid w:val="0002218D"/>
    <w:rsid w:val="00025E53"/>
    <w:rsid w:val="00033D04"/>
    <w:rsid w:val="00036929"/>
    <w:rsid w:val="00043F02"/>
    <w:rsid w:val="000457F8"/>
    <w:rsid w:val="00046435"/>
    <w:rsid w:val="000570D1"/>
    <w:rsid w:val="000603AE"/>
    <w:rsid w:val="0006058D"/>
    <w:rsid w:val="000620E4"/>
    <w:rsid w:val="000677CE"/>
    <w:rsid w:val="000742DF"/>
    <w:rsid w:val="000744F7"/>
    <w:rsid w:val="0007589D"/>
    <w:rsid w:val="00080557"/>
    <w:rsid w:val="000807A5"/>
    <w:rsid w:val="00081821"/>
    <w:rsid w:val="000913A4"/>
    <w:rsid w:val="0009189E"/>
    <w:rsid w:val="000A0198"/>
    <w:rsid w:val="000A278E"/>
    <w:rsid w:val="000A4251"/>
    <w:rsid w:val="000B055B"/>
    <w:rsid w:val="000B16DB"/>
    <w:rsid w:val="000B4C64"/>
    <w:rsid w:val="000C1E04"/>
    <w:rsid w:val="000C2365"/>
    <w:rsid w:val="000C2456"/>
    <w:rsid w:val="000C2F34"/>
    <w:rsid w:val="000C6F2E"/>
    <w:rsid w:val="000C7243"/>
    <w:rsid w:val="000D175D"/>
    <w:rsid w:val="000D21B6"/>
    <w:rsid w:val="000D3570"/>
    <w:rsid w:val="000D3EA2"/>
    <w:rsid w:val="000E0296"/>
    <w:rsid w:val="000E2128"/>
    <w:rsid w:val="000E3FF4"/>
    <w:rsid w:val="000F104C"/>
    <w:rsid w:val="000F2B50"/>
    <w:rsid w:val="000F2BEB"/>
    <w:rsid w:val="000F57F5"/>
    <w:rsid w:val="000F7B9A"/>
    <w:rsid w:val="000F7C03"/>
    <w:rsid w:val="001004A3"/>
    <w:rsid w:val="001013A3"/>
    <w:rsid w:val="0010533A"/>
    <w:rsid w:val="00105DC1"/>
    <w:rsid w:val="0010633D"/>
    <w:rsid w:val="001074AC"/>
    <w:rsid w:val="00112CCC"/>
    <w:rsid w:val="0011329E"/>
    <w:rsid w:val="00113C73"/>
    <w:rsid w:val="0011725D"/>
    <w:rsid w:val="00124B99"/>
    <w:rsid w:val="0012501E"/>
    <w:rsid w:val="001266C9"/>
    <w:rsid w:val="00130050"/>
    <w:rsid w:val="0013085B"/>
    <w:rsid w:val="00132E3E"/>
    <w:rsid w:val="00144EE4"/>
    <w:rsid w:val="00151049"/>
    <w:rsid w:val="00154275"/>
    <w:rsid w:val="0015630E"/>
    <w:rsid w:val="00156B46"/>
    <w:rsid w:val="001615FD"/>
    <w:rsid w:val="00162F88"/>
    <w:rsid w:val="0016559B"/>
    <w:rsid w:val="00166D12"/>
    <w:rsid w:val="00171673"/>
    <w:rsid w:val="00174214"/>
    <w:rsid w:val="001752B7"/>
    <w:rsid w:val="00180D2A"/>
    <w:rsid w:val="0018307E"/>
    <w:rsid w:val="00186805"/>
    <w:rsid w:val="001978DC"/>
    <w:rsid w:val="001A4523"/>
    <w:rsid w:val="001B58F1"/>
    <w:rsid w:val="001B5BF7"/>
    <w:rsid w:val="001C3253"/>
    <w:rsid w:val="001C60C7"/>
    <w:rsid w:val="001D2F5C"/>
    <w:rsid w:val="001D43E2"/>
    <w:rsid w:val="001E066E"/>
    <w:rsid w:val="001E5B94"/>
    <w:rsid w:val="001E70F1"/>
    <w:rsid w:val="001F4F87"/>
    <w:rsid w:val="00206ECE"/>
    <w:rsid w:val="00210D9C"/>
    <w:rsid w:val="00214DEC"/>
    <w:rsid w:val="002172DA"/>
    <w:rsid w:val="00217328"/>
    <w:rsid w:val="00217618"/>
    <w:rsid w:val="0022252B"/>
    <w:rsid w:val="00223315"/>
    <w:rsid w:val="00223895"/>
    <w:rsid w:val="00223F9E"/>
    <w:rsid w:val="002261C6"/>
    <w:rsid w:val="00231758"/>
    <w:rsid w:val="00233168"/>
    <w:rsid w:val="00241CF6"/>
    <w:rsid w:val="00242070"/>
    <w:rsid w:val="00242422"/>
    <w:rsid w:val="002457CC"/>
    <w:rsid w:val="002563F7"/>
    <w:rsid w:val="00257DB0"/>
    <w:rsid w:val="00260C95"/>
    <w:rsid w:val="00261918"/>
    <w:rsid w:val="002652FC"/>
    <w:rsid w:val="00266FD7"/>
    <w:rsid w:val="0027055F"/>
    <w:rsid w:val="0027281A"/>
    <w:rsid w:val="00273E05"/>
    <w:rsid w:val="0028174A"/>
    <w:rsid w:val="002821CB"/>
    <w:rsid w:val="0028745E"/>
    <w:rsid w:val="00292663"/>
    <w:rsid w:val="002939B5"/>
    <w:rsid w:val="00294A00"/>
    <w:rsid w:val="00296CA0"/>
    <w:rsid w:val="00297417"/>
    <w:rsid w:val="002A08FC"/>
    <w:rsid w:val="002A0A3A"/>
    <w:rsid w:val="002A259B"/>
    <w:rsid w:val="002B2F79"/>
    <w:rsid w:val="002C0F89"/>
    <w:rsid w:val="002C1A13"/>
    <w:rsid w:val="002C2C5B"/>
    <w:rsid w:val="002C3378"/>
    <w:rsid w:val="002C61F5"/>
    <w:rsid w:val="002C6F44"/>
    <w:rsid w:val="002D01D6"/>
    <w:rsid w:val="002D176E"/>
    <w:rsid w:val="002D431C"/>
    <w:rsid w:val="002D4EDE"/>
    <w:rsid w:val="002D57CB"/>
    <w:rsid w:val="002E5296"/>
    <w:rsid w:val="002F088E"/>
    <w:rsid w:val="002F4158"/>
    <w:rsid w:val="002F4386"/>
    <w:rsid w:val="002F4A37"/>
    <w:rsid w:val="003022A1"/>
    <w:rsid w:val="00304277"/>
    <w:rsid w:val="00305070"/>
    <w:rsid w:val="00306ECA"/>
    <w:rsid w:val="0031209F"/>
    <w:rsid w:val="00313D0C"/>
    <w:rsid w:val="00316E63"/>
    <w:rsid w:val="00326C61"/>
    <w:rsid w:val="00327457"/>
    <w:rsid w:val="0032771A"/>
    <w:rsid w:val="0034021B"/>
    <w:rsid w:val="00341256"/>
    <w:rsid w:val="00341DFF"/>
    <w:rsid w:val="003420F6"/>
    <w:rsid w:val="00344023"/>
    <w:rsid w:val="00345031"/>
    <w:rsid w:val="00345B27"/>
    <w:rsid w:val="00346D70"/>
    <w:rsid w:val="00354359"/>
    <w:rsid w:val="0035637C"/>
    <w:rsid w:val="00356EC4"/>
    <w:rsid w:val="003632F3"/>
    <w:rsid w:val="003648CF"/>
    <w:rsid w:val="00364B07"/>
    <w:rsid w:val="0036531B"/>
    <w:rsid w:val="003710D7"/>
    <w:rsid w:val="00375170"/>
    <w:rsid w:val="0037560F"/>
    <w:rsid w:val="00381274"/>
    <w:rsid w:val="003837C2"/>
    <w:rsid w:val="0038419C"/>
    <w:rsid w:val="00387E77"/>
    <w:rsid w:val="0039489E"/>
    <w:rsid w:val="003A005F"/>
    <w:rsid w:val="003A7808"/>
    <w:rsid w:val="003B0AA3"/>
    <w:rsid w:val="003B2CBC"/>
    <w:rsid w:val="003B72E0"/>
    <w:rsid w:val="003C0490"/>
    <w:rsid w:val="003C2886"/>
    <w:rsid w:val="003C3934"/>
    <w:rsid w:val="003C74B9"/>
    <w:rsid w:val="003D0AF5"/>
    <w:rsid w:val="003D1363"/>
    <w:rsid w:val="003D5D88"/>
    <w:rsid w:val="003E7B95"/>
    <w:rsid w:val="003F4B1E"/>
    <w:rsid w:val="003F5E80"/>
    <w:rsid w:val="0040231E"/>
    <w:rsid w:val="00407668"/>
    <w:rsid w:val="00411DCB"/>
    <w:rsid w:val="004136FD"/>
    <w:rsid w:val="0041464D"/>
    <w:rsid w:val="004206F0"/>
    <w:rsid w:val="004216B7"/>
    <w:rsid w:val="00421C0A"/>
    <w:rsid w:val="0042409C"/>
    <w:rsid w:val="0042683C"/>
    <w:rsid w:val="00433DB3"/>
    <w:rsid w:val="0044201F"/>
    <w:rsid w:val="004437C1"/>
    <w:rsid w:val="00452A96"/>
    <w:rsid w:val="00455045"/>
    <w:rsid w:val="0046324D"/>
    <w:rsid w:val="00464B79"/>
    <w:rsid w:val="00464E7E"/>
    <w:rsid w:val="00467573"/>
    <w:rsid w:val="0047009D"/>
    <w:rsid w:val="004713CF"/>
    <w:rsid w:val="00472656"/>
    <w:rsid w:val="00477EDB"/>
    <w:rsid w:val="00484A77"/>
    <w:rsid w:val="00484F32"/>
    <w:rsid w:val="004863FD"/>
    <w:rsid w:val="00486EF4"/>
    <w:rsid w:val="004954C5"/>
    <w:rsid w:val="004A366B"/>
    <w:rsid w:val="004A4323"/>
    <w:rsid w:val="004B185E"/>
    <w:rsid w:val="004B22E3"/>
    <w:rsid w:val="004B3272"/>
    <w:rsid w:val="004B404F"/>
    <w:rsid w:val="004D0EE2"/>
    <w:rsid w:val="004D1A53"/>
    <w:rsid w:val="004D3D56"/>
    <w:rsid w:val="004E1F96"/>
    <w:rsid w:val="004E5F86"/>
    <w:rsid w:val="004F6EEB"/>
    <w:rsid w:val="00500543"/>
    <w:rsid w:val="00506E9F"/>
    <w:rsid w:val="0050799D"/>
    <w:rsid w:val="00510504"/>
    <w:rsid w:val="00510BE9"/>
    <w:rsid w:val="0051209B"/>
    <w:rsid w:val="0051263E"/>
    <w:rsid w:val="0051524D"/>
    <w:rsid w:val="0051589C"/>
    <w:rsid w:val="00525FA0"/>
    <w:rsid w:val="00530A85"/>
    <w:rsid w:val="005311E6"/>
    <w:rsid w:val="005349FD"/>
    <w:rsid w:val="0053558B"/>
    <w:rsid w:val="00540970"/>
    <w:rsid w:val="00541D82"/>
    <w:rsid w:val="005429DF"/>
    <w:rsid w:val="00555D0F"/>
    <w:rsid w:val="00560EB0"/>
    <w:rsid w:val="0056632B"/>
    <w:rsid w:val="00566F5C"/>
    <w:rsid w:val="00571C06"/>
    <w:rsid w:val="00573203"/>
    <w:rsid w:val="0058034B"/>
    <w:rsid w:val="00581492"/>
    <w:rsid w:val="005875AD"/>
    <w:rsid w:val="00590059"/>
    <w:rsid w:val="005945CF"/>
    <w:rsid w:val="005964C3"/>
    <w:rsid w:val="00597F9E"/>
    <w:rsid w:val="005A12A4"/>
    <w:rsid w:val="005A137C"/>
    <w:rsid w:val="005A1A94"/>
    <w:rsid w:val="005A1AA8"/>
    <w:rsid w:val="005A473C"/>
    <w:rsid w:val="005A4AAC"/>
    <w:rsid w:val="005A4B5D"/>
    <w:rsid w:val="005C613F"/>
    <w:rsid w:val="005D0690"/>
    <w:rsid w:val="005D6480"/>
    <w:rsid w:val="005D6B2B"/>
    <w:rsid w:val="005E5108"/>
    <w:rsid w:val="005E5BFC"/>
    <w:rsid w:val="005F5455"/>
    <w:rsid w:val="00600714"/>
    <w:rsid w:val="00601C8D"/>
    <w:rsid w:val="00602D4F"/>
    <w:rsid w:val="00607486"/>
    <w:rsid w:val="00614F75"/>
    <w:rsid w:val="006228FA"/>
    <w:rsid w:val="00624883"/>
    <w:rsid w:val="00624B6A"/>
    <w:rsid w:val="00631FEC"/>
    <w:rsid w:val="00634138"/>
    <w:rsid w:val="0063431B"/>
    <w:rsid w:val="00635004"/>
    <w:rsid w:val="0064356E"/>
    <w:rsid w:val="00645DA6"/>
    <w:rsid w:val="00650BDE"/>
    <w:rsid w:val="00651A7F"/>
    <w:rsid w:val="00654664"/>
    <w:rsid w:val="00662B1E"/>
    <w:rsid w:val="00665B17"/>
    <w:rsid w:val="00672042"/>
    <w:rsid w:val="00673CAD"/>
    <w:rsid w:val="006769A8"/>
    <w:rsid w:val="006822F7"/>
    <w:rsid w:val="00683122"/>
    <w:rsid w:val="00685431"/>
    <w:rsid w:val="00691932"/>
    <w:rsid w:val="0069245B"/>
    <w:rsid w:val="00692E46"/>
    <w:rsid w:val="006A183C"/>
    <w:rsid w:val="006A7685"/>
    <w:rsid w:val="006B644C"/>
    <w:rsid w:val="006B6FC4"/>
    <w:rsid w:val="006C160B"/>
    <w:rsid w:val="006C1E16"/>
    <w:rsid w:val="006C65C4"/>
    <w:rsid w:val="006C6FEA"/>
    <w:rsid w:val="006C7F17"/>
    <w:rsid w:val="006E037A"/>
    <w:rsid w:val="006E17E8"/>
    <w:rsid w:val="006E279C"/>
    <w:rsid w:val="006E4712"/>
    <w:rsid w:val="006E54E8"/>
    <w:rsid w:val="006E79ED"/>
    <w:rsid w:val="006F3FD2"/>
    <w:rsid w:val="006F4B93"/>
    <w:rsid w:val="006F4D69"/>
    <w:rsid w:val="006F593B"/>
    <w:rsid w:val="006F5E05"/>
    <w:rsid w:val="007001D4"/>
    <w:rsid w:val="0070105B"/>
    <w:rsid w:val="00701136"/>
    <w:rsid w:val="007016F6"/>
    <w:rsid w:val="00704F0A"/>
    <w:rsid w:val="00707144"/>
    <w:rsid w:val="007101D7"/>
    <w:rsid w:val="00712DB2"/>
    <w:rsid w:val="00714DE0"/>
    <w:rsid w:val="00720672"/>
    <w:rsid w:val="00720CD4"/>
    <w:rsid w:val="00721892"/>
    <w:rsid w:val="00724AB7"/>
    <w:rsid w:val="007274ED"/>
    <w:rsid w:val="007308B2"/>
    <w:rsid w:val="00733CEE"/>
    <w:rsid w:val="00735D59"/>
    <w:rsid w:val="00737118"/>
    <w:rsid w:val="00741AB1"/>
    <w:rsid w:val="00743E63"/>
    <w:rsid w:val="007445AB"/>
    <w:rsid w:val="00750DB2"/>
    <w:rsid w:val="0075251B"/>
    <w:rsid w:val="00757FFD"/>
    <w:rsid w:val="0076100F"/>
    <w:rsid w:val="007614EC"/>
    <w:rsid w:val="007623AF"/>
    <w:rsid w:val="00763E33"/>
    <w:rsid w:val="00763E79"/>
    <w:rsid w:val="00770294"/>
    <w:rsid w:val="00773D05"/>
    <w:rsid w:val="00775E7E"/>
    <w:rsid w:val="007806C3"/>
    <w:rsid w:val="007816E7"/>
    <w:rsid w:val="007850A3"/>
    <w:rsid w:val="00787E4B"/>
    <w:rsid w:val="00796126"/>
    <w:rsid w:val="007978F0"/>
    <w:rsid w:val="007A0261"/>
    <w:rsid w:val="007A257B"/>
    <w:rsid w:val="007B2318"/>
    <w:rsid w:val="007B3948"/>
    <w:rsid w:val="007B3DBD"/>
    <w:rsid w:val="007C19D5"/>
    <w:rsid w:val="007C2554"/>
    <w:rsid w:val="007C4AEB"/>
    <w:rsid w:val="007C6A0B"/>
    <w:rsid w:val="007D167D"/>
    <w:rsid w:val="007F5621"/>
    <w:rsid w:val="0080047F"/>
    <w:rsid w:val="00801F21"/>
    <w:rsid w:val="00805E14"/>
    <w:rsid w:val="00812B9E"/>
    <w:rsid w:val="00815C95"/>
    <w:rsid w:val="008208EC"/>
    <w:rsid w:val="008213B2"/>
    <w:rsid w:val="00821A15"/>
    <w:rsid w:val="00831A60"/>
    <w:rsid w:val="00831DA5"/>
    <w:rsid w:val="00840CEA"/>
    <w:rsid w:val="00841B7C"/>
    <w:rsid w:val="00842150"/>
    <w:rsid w:val="008528E2"/>
    <w:rsid w:val="008536A6"/>
    <w:rsid w:val="0085571F"/>
    <w:rsid w:val="00861C2E"/>
    <w:rsid w:val="008673D5"/>
    <w:rsid w:val="008729DD"/>
    <w:rsid w:val="00873835"/>
    <w:rsid w:val="00875DF7"/>
    <w:rsid w:val="0088019B"/>
    <w:rsid w:val="00886ACB"/>
    <w:rsid w:val="00894DC5"/>
    <w:rsid w:val="008A0AFB"/>
    <w:rsid w:val="008A6BC4"/>
    <w:rsid w:val="008A724F"/>
    <w:rsid w:val="008B7C2F"/>
    <w:rsid w:val="008C2272"/>
    <w:rsid w:val="008D11A7"/>
    <w:rsid w:val="008D1CCF"/>
    <w:rsid w:val="008E157C"/>
    <w:rsid w:val="008E31A2"/>
    <w:rsid w:val="008E3294"/>
    <w:rsid w:val="008F33F5"/>
    <w:rsid w:val="00910CEF"/>
    <w:rsid w:val="00912EF3"/>
    <w:rsid w:val="009173E6"/>
    <w:rsid w:val="00921486"/>
    <w:rsid w:val="00925B37"/>
    <w:rsid w:val="009328D3"/>
    <w:rsid w:val="0094300C"/>
    <w:rsid w:val="00943369"/>
    <w:rsid w:val="009517F8"/>
    <w:rsid w:val="00953232"/>
    <w:rsid w:val="009539EE"/>
    <w:rsid w:val="00953B1A"/>
    <w:rsid w:val="00957185"/>
    <w:rsid w:val="009609DA"/>
    <w:rsid w:val="00984364"/>
    <w:rsid w:val="00985128"/>
    <w:rsid w:val="00987EBF"/>
    <w:rsid w:val="0099073C"/>
    <w:rsid w:val="009924F9"/>
    <w:rsid w:val="00995399"/>
    <w:rsid w:val="00996A6F"/>
    <w:rsid w:val="009A032A"/>
    <w:rsid w:val="009A25BE"/>
    <w:rsid w:val="009A56C6"/>
    <w:rsid w:val="009A6626"/>
    <w:rsid w:val="009A734E"/>
    <w:rsid w:val="009B4019"/>
    <w:rsid w:val="009C19E8"/>
    <w:rsid w:val="009C1F47"/>
    <w:rsid w:val="009C2BE8"/>
    <w:rsid w:val="009D4392"/>
    <w:rsid w:val="009D50F4"/>
    <w:rsid w:val="009D5108"/>
    <w:rsid w:val="009D5311"/>
    <w:rsid w:val="009D6418"/>
    <w:rsid w:val="009D7589"/>
    <w:rsid w:val="009E0004"/>
    <w:rsid w:val="009E158B"/>
    <w:rsid w:val="009E44FE"/>
    <w:rsid w:val="009E4C67"/>
    <w:rsid w:val="009E4EB8"/>
    <w:rsid w:val="009E546B"/>
    <w:rsid w:val="009E6CA8"/>
    <w:rsid w:val="009F1051"/>
    <w:rsid w:val="009F4DA2"/>
    <w:rsid w:val="009F546C"/>
    <w:rsid w:val="009F5BC3"/>
    <w:rsid w:val="00A151C7"/>
    <w:rsid w:val="00A1563C"/>
    <w:rsid w:val="00A219C4"/>
    <w:rsid w:val="00A25E1B"/>
    <w:rsid w:val="00A3252D"/>
    <w:rsid w:val="00A334F5"/>
    <w:rsid w:val="00A34591"/>
    <w:rsid w:val="00A34FEA"/>
    <w:rsid w:val="00A4111B"/>
    <w:rsid w:val="00A41B6D"/>
    <w:rsid w:val="00A449E2"/>
    <w:rsid w:val="00A55556"/>
    <w:rsid w:val="00A56CB6"/>
    <w:rsid w:val="00A648DC"/>
    <w:rsid w:val="00A64AB7"/>
    <w:rsid w:val="00A656EE"/>
    <w:rsid w:val="00A717B3"/>
    <w:rsid w:val="00A83A60"/>
    <w:rsid w:val="00A83C5B"/>
    <w:rsid w:val="00A91740"/>
    <w:rsid w:val="00AA3BA9"/>
    <w:rsid w:val="00AA4D9E"/>
    <w:rsid w:val="00AA4EA3"/>
    <w:rsid w:val="00AB6D72"/>
    <w:rsid w:val="00AB705D"/>
    <w:rsid w:val="00AC15EA"/>
    <w:rsid w:val="00AC34BC"/>
    <w:rsid w:val="00AD1884"/>
    <w:rsid w:val="00AD43C1"/>
    <w:rsid w:val="00AD489E"/>
    <w:rsid w:val="00AE17DE"/>
    <w:rsid w:val="00AE6437"/>
    <w:rsid w:val="00AE716E"/>
    <w:rsid w:val="00AF3711"/>
    <w:rsid w:val="00AF460F"/>
    <w:rsid w:val="00B02B1A"/>
    <w:rsid w:val="00B07317"/>
    <w:rsid w:val="00B1109F"/>
    <w:rsid w:val="00B1261F"/>
    <w:rsid w:val="00B13E33"/>
    <w:rsid w:val="00B202B1"/>
    <w:rsid w:val="00B21F23"/>
    <w:rsid w:val="00B3112E"/>
    <w:rsid w:val="00B312C1"/>
    <w:rsid w:val="00B328EE"/>
    <w:rsid w:val="00B33A6E"/>
    <w:rsid w:val="00B36029"/>
    <w:rsid w:val="00B4090E"/>
    <w:rsid w:val="00B413E3"/>
    <w:rsid w:val="00B426DE"/>
    <w:rsid w:val="00B436B3"/>
    <w:rsid w:val="00B447FE"/>
    <w:rsid w:val="00B44925"/>
    <w:rsid w:val="00B44FE2"/>
    <w:rsid w:val="00B51527"/>
    <w:rsid w:val="00B5259B"/>
    <w:rsid w:val="00B53990"/>
    <w:rsid w:val="00B608AA"/>
    <w:rsid w:val="00B62C23"/>
    <w:rsid w:val="00B66794"/>
    <w:rsid w:val="00B66CAB"/>
    <w:rsid w:val="00B75EEC"/>
    <w:rsid w:val="00B778C2"/>
    <w:rsid w:val="00B81913"/>
    <w:rsid w:val="00B84879"/>
    <w:rsid w:val="00B84D44"/>
    <w:rsid w:val="00B84DB0"/>
    <w:rsid w:val="00B900E4"/>
    <w:rsid w:val="00B9201F"/>
    <w:rsid w:val="00B9304C"/>
    <w:rsid w:val="00B93686"/>
    <w:rsid w:val="00B96C62"/>
    <w:rsid w:val="00B976D7"/>
    <w:rsid w:val="00BA197A"/>
    <w:rsid w:val="00BA7F9B"/>
    <w:rsid w:val="00BB0A36"/>
    <w:rsid w:val="00BB42DF"/>
    <w:rsid w:val="00BC1BCA"/>
    <w:rsid w:val="00BC3187"/>
    <w:rsid w:val="00BC3DC3"/>
    <w:rsid w:val="00BD64DF"/>
    <w:rsid w:val="00BD76B5"/>
    <w:rsid w:val="00BE05AA"/>
    <w:rsid w:val="00BE0A9D"/>
    <w:rsid w:val="00BE4149"/>
    <w:rsid w:val="00BE75E8"/>
    <w:rsid w:val="00BF1C20"/>
    <w:rsid w:val="00BF5CE7"/>
    <w:rsid w:val="00C041D4"/>
    <w:rsid w:val="00C061A4"/>
    <w:rsid w:val="00C07851"/>
    <w:rsid w:val="00C12171"/>
    <w:rsid w:val="00C148F3"/>
    <w:rsid w:val="00C14EB4"/>
    <w:rsid w:val="00C21EB9"/>
    <w:rsid w:val="00C35A6A"/>
    <w:rsid w:val="00C41610"/>
    <w:rsid w:val="00C50DD2"/>
    <w:rsid w:val="00C50EC1"/>
    <w:rsid w:val="00C6095A"/>
    <w:rsid w:val="00C62C9B"/>
    <w:rsid w:val="00C676B4"/>
    <w:rsid w:val="00C67A61"/>
    <w:rsid w:val="00C7060B"/>
    <w:rsid w:val="00C901E4"/>
    <w:rsid w:val="00C9380C"/>
    <w:rsid w:val="00C95B9E"/>
    <w:rsid w:val="00CA07C6"/>
    <w:rsid w:val="00CA0F55"/>
    <w:rsid w:val="00CA1C8E"/>
    <w:rsid w:val="00CA6AF8"/>
    <w:rsid w:val="00CB0E92"/>
    <w:rsid w:val="00CB2F99"/>
    <w:rsid w:val="00CB6560"/>
    <w:rsid w:val="00CB6568"/>
    <w:rsid w:val="00CD25A6"/>
    <w:rsid w:val="00CD2D2A"/>
    <w:rsid w:val="00CE40E7"/>
    <w:rsid w:val="00CE65F9"/>
    <w:rsid w:val="00CE7B22"/>
    <w:rsid w:val="00CF1014"/>
    <w:rsid w:val="00CF46C3"/>
    <w:rsid w:val="00CF4E4D"/>
    <w:rsid w:val="00D01184"/>
    <w:rsid w:val="00D04871"/>
    <w:rsid w:val="00D053F1"/>
    <w:rsid w:val="00D15678"/>
    <w:rsid w:val="00D15ADA"/>
    <w:rsid w:val="00D21F1C"/>
    <w:rsid w:val="00D21FF1"/>
    <w:rsid w:val="00D23125"/>
    <w:rsid w:val="00D23A12"/>
    <w:rsid w:val="00D2573E"/>
    <w:rsid w:val="00D3455A"/>
    <w:rsid w:val="00D41420"/>
    <w:rsid w:val="00D42B3F"/>
    <w:rsid w:val="00D43244"/>
    <w:rsid w:val="00D4426A"/>
    <w:rsid w:val="00D442CE"/>
    <w:rsid w:val="00D519D8"/>
    <w:rsid w:val="00D54731"/>
    <w:rsid w:val="00D5511D"/>
    <w:rsid w:val="00D6310A"/>
    <w:rsid w:val="00D632E1"/>
    <w:rsid w:val="00D64CE0"/>
    <w:rsid w:val="00D650C5"/>
    <w:rsid w:val="00D672AB"/>
    <w:rsid w:val="00D71770"/>
    <w:rsid w:val="00D7729A"/>
    <w:rsid w:val="00D802F0"/>
    <w:rsid w:val="00D85B5B"/>
    <w:rsid w:val="00D8689B"/>
    <w:rsid w:val="00D87364"/>
    <w:rsid w:val="00D87DCF"/>
    <w:rsid w:val="00D90113"/>
    <w:rsid w:val="00D94ED4"/>
    <w:rsid w:val="00DA2D41"/>
    <w:rsid w:val="00DB3ECC"/>
    <w:rsid w:val="00DB436A"/>
    <w:rsid w:val="00DB5587"/>
    <w:rsid w:val="00DB631F"/>
    <w:rsid w:val="00DC24AB"/>
    <w:rsid w:val="00DC47F1"/>
    <w:rsid w:val="00DC65C8"/>
    <w:rsid w:val="00DC6B22"/>
    <w:rsid w:val="00DD0F77"/>
    <w:rsid w:val="00DD4A3D"/>
    <w:rsid w:val="00DE00C8"/>
    <w:rsid w:val="00DE0815"/>
    <w:rsid w:val="00DE144B"/>
    <w:rsid w:val="00DE305E"/>
    <w:rsid w:val="00DE403C"/>
    <w:rsid w:val="00DE4EA3"/>
    <w:rsid w:val="00DF062F"/>
    <w:rsid w:val="00DF5C12"/>
    <w:rsid w:val="00DF6846"/>
    <w:rsid w:val="00DF6A1D"/>
    <w:rsid w:val="00E05D99"/>
    <w:rsid w:val="00E06347"/>
    <w:rsid w:val="00E06707"/>
    <w:rsid w:val="00E10CB9"/>
    <w:rsid w:val="00E134AC"/>
    <w:rsid w:val="00E17F6C"/>
    <w:rsid w:val="00E24254"/>
    <w:rsid w:val="00E26CE5"/>
    <w:rsid w:val="00E271F3"/>
    <w:rsid w:val="00E2753F"/>
    <w:rsid w:val="00E3026B"/>
    <w:rsid w:val="00E322EF"/>
    <w:rsid w:val="00E41D11"/>
    <w:rsid w:val="00E43C63"/>
    <w:rsid w:val="00E47C71"/>
    <w:rsid w:val="00E516DC"/>
    <w:rsid w:val="00E52199"/>
    <w:rsid w:val="00E528AD"/>
    <w:rsid w:val="00E64C5C"/>
    <w:rsid w:val="00E66B6A"/>
    <w:rsid w:val="00E66DD9"/>
    <w:rsid w:val="00E7193A"/>
    <w:rsid w:val="00E7197B"/>
    <w:rsid w:val="00E730AA"/>
    <w:rsid w:val="00E74796"/>
    <w:rsid w:val="00E75570"/>
    <w:rsid w:val="00E76377"/>
    <w:rsid w:val="00E77A52"/>
    <w:rsid w:val="00E8212E"/>
    <w:rsid w:val="00E82C06"/>
    <w:rsid w:val="00E86D16"/>
    <w:rsid w:val="00E87698"/>
    <w:rsid w:val="00E878C3"/>
    <w:rsid w:val="00E91433"/>
    <w:rsid w:val="00EA431C"/>
    <w:rsid w:val="00EA45BA"/>
    <w:rsid w:val="00EA7245"/>
    <w:rsid w:val="00EB0722"/>
    <w:rsid w:val="00EB13A2"/>
    <w:rsid w:val="00EB26B7"/>
    <w:rsid w:val="00EC503D"/>
    <w:rsid w:val="00EC6456"/>
    <w:rsid w:val="00ED0A96"/>
    <w:rsid w:val="00EE1997"/>
    <w:rsid w:val="00EE3C75"/>
    <w:rsid w:val="00EE7C1E"/>
    <w:rsid w:val="00F06112"/>
    <w:rsid w:val="00F06E53"/>
    <w:rsid w:val="00F071B3"/>
    <w:rsid w:val="00F11DC1"/>
    <w:rsid w:val="00F12691"/>
    <w:rsid w:val="00F21664"/>
    <w:rsid w:val="00F271B0"/>
    <w:rsid w:val="00F3141A"/>
    <w:rsid w:val="00F3162B"/>
    <w:rsid w:val="00F335B3"/>
    <w:rsid w:val="00F33D83"/>
    <w:rsid w:val="00F366AB"/>
    <w:rsid w:val="00F4000A"/>
    <w:rsid w:val="00F42547"/>
    <w:rsid w:val="00F42D82"/>
    <w:rsid w:val="00F44AFA"/>
    <w:rsid w:val="00F471C4"/>
    <w:rsid w:val="00F529BE"/>
    <w:rsid w:val="00F57AC5"/>
    <w:rsid w:val="00F664CC"/>
    <w:rsid w:val="00F67FF4"/>
    <w:rsid w:val="00F72B8B"/>
    <w:rsid w:val="00F765D5"/>
    <w:rsid w:val="00F7725D"/>
    <w:rsid w:val="00F808DA"/>
    <w:rsid w:val="00F80EA9"/>
    <w:rsid w:val="00F81A01"/>
    <w:rsid w:val="00F81F8F"/>
    <w:rsid w:val="00F836C3"/>
    <w:rsid w:val="00F846B1"/>
    <w:rsid w:val="00F8543D"/>
    <w:rsid w:val="00F877C5"/>
    <w:rsid w:val="00F90EE1"/>
    <w:rsid w:val="00F9131D"/>
    <w:rsid w:val="00FA2F03"/>
    <w:rsid w:val="00FA4901"/>
    <w:rsid w:val="00FA5C8D"/>
    <w:rsid w:val="00FA710F"/>
    <w:rsid w:val="00FA77FD"/>
    <w:rsid w:val="00FB4AFE"/>
    <w:rsid w:val="00FC32C1"/>
    <w:rsid w:val="00FC6C0B"/>
    <w:rsid w:val="00FC6CEE"/>
    <w:rsid w:val="00FD00A4"/>
    <w:rsid w:val="00FF2B6E"/>
    <w:rsid w:val="00FF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BB82"/>
  <w15:chartTrackingRefBased/>
  <w15:docId w15:val="{366708D9-B429-486D-A2A7-1FAFA05B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3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4E8"/>
    <w:rPr>
      <w:color w:val="0563C1" w:themeColor="hyperlink"/>
      <w:u w:val="single"/>
    </w:rPr>
  </w:style>
  <w:style w:type="character" w:styleId="UnresolvedMention">
    <w:name w:val="Unresolved Mention"/>
    <w:basedOn w:val="DefaultParagraphFont"/>
    <w:uiPriority w:val="99"/>
    <w:semiHidden/>
    <w:unhideWhenUsed/>
    <w:rsid w:val="006E54E8"/>
    <w:rPr>
      <w:color w:val="605E5C"/>
      <w:shd w:val="clear" w:color="auto" w:fill="E1DFDD"/>
    </w:rPr>
  </w:style>
  <w:style w:type="table" w:styleId="TableGrid">
    <w:name w:val="Table Grid"/>
    <w:basedOn w:val="TableNormal"/>
    <w:uiPriority w:val="39"/>
    <w:rsid w:val="00CF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12C1"/>
    <w:pPr>
      <w:ind w:left="720"/>
      <w:contextualSpacing/>
    </w:pPr>
  </w:style>
  <w:style w:type="paragraph" w:styleId="Footer">
    <w:name w:val="footer"/>
    <w:basedOn w:val="Normal"/>
    <w:link w:val="FooterChar"/>
    <w:uiPriority w:val="99"/>
    <w:unhideWhenUsed/>
    <w:rsid w:val="00D23A12"/>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uiPriority w:val="99"/>
    <w:rsid w:val="00D23A12"/>
    <w:rPr>
      <w:rFonts w:ascii="Calibri" w:eastAsia="Calibri" w:hAnsi="Calibri" w:cs="Times New Roman"/>
      <w:sz w:val="24"/>
      <w:szCs w:val="24"/>
      <w:lang w:bidi="en-US"/>
    </w:rPr>
  </w:style>
  <w:style w:type="paragraph" w:customStyle="1" w:styleId="paywall-full-summary">
    <w:name w:val="paywall-full-summary"/>
    <w:basedOn w:val="Normal"/>
    <w:rsid w:val="00112CC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6CE5"/>
    <w:rPr>
      <w:sz w:val="16"/>
      <w:szCs w:val="16"/>
    </w:rPr>
  </w:style>
  <w:style w:type="paragraph" w:styleId="CommentText">
    <w:name w:val="annotation text"/>
    <w:basedOn w:val="Normal"/>
    <w:link w:val="CommentTextChar"/>
    <w:uiPriority w:val="99"/>
    <w:semiHidden/>
    <w:unhideWhenUsed/>
    <w:rsid w:val="00E26CE5"/>
    <w:pPr>
      <w:spacing w:line="240" w:lineRule="auto"/>
    </w:pPr>
    <w:rPr>
      <w:sz w:val="20"/>
      <w:szCs w:val="20"/>
    </w:rPr>
  </w:style>
  <w:style w:type="character" w:customStyle="1" w:styleId="CommentTextChar">
    <w:name w:val="Comment Text Char"/>
    <w:basedOn w:val="DefaultParagraphFont"/>
    <w:link w:val="CommentText"/>
    <w:uiPriority w:val="99"/>
    <w:semiHidden/>
    <w:rsid w:val="00E26CE5"/>
    <w:rPr>
      <w:sz w:val="20"/>
      <w:szCs w:val="20"/>
    </w:rPr>
  </w:style>
  <w:style w:type="paragraph" w:styleId="CommentSubject">
    <w:name w:val="annotation subject"/>
    <w:basedOn w:val="CommentText"/>
    <w:next w:val="CommentText"/>
    <w:link w:val="CommentSubjectChar"/>
    <w:uiPriority w:val="99"/>
    <w:semiHidden/>
    <w:unhideWhenUsed/>
    <w:rsid w:val="00E26CE5"/>
    <w:rPr>
      <w:b/>
      <w:bCs/>
    </w:rPr>
  </w:style>
  <w:style w:type="character" w:customStyle="1" w:styleId="CommentSubjectChar">
    <w:name w:val="Comment Subject Char"/>
    <w:basedOn w:val="CommentTextChar"/>
    <w:link w:val="CommentSubject"/>
    <w:uiPriority w:val="99"/>
    <w:semiHidden/>
    <w:rsid w:val="00E26CE5"/>
    <w:rPr>
      <w:b/>
      <w:bCs/>
      <w:sz w:val="20"/>
      <w:szCs w:val="20"/>
    </w:rPr>
  </w:style>
  <w:style w:type="character" w:styleId="FollowedHyperlink">
    <w:name w:val="FollowedHyperlink"/>
    <w:basedOn w:val="DefaultParagraphFont"/>
    <w:uiPriority w:val="99"/>
    <w:semiHidden/>
    <w:unhideWhenUsed/>
    <w:rsid w:val="009D5108"/>
    <w:rPr>
      <w:color w:val="954F72" w:themeColor="followedHyperlink"/>
      <w:u w:val="single"/>
    </w:rPr>
  </w:style>
  <w:style w:type="paragraph" w:styleId="NoSpacing">
    <w:name w:val="No Spacing"/>
    <w:link w:val="NoSpacingChar"/>
    <w:uiPriority w:val="1"/>
    <w:qFormat/>
    <w:rsid w:val="0070105B"/>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81492"/>
    <w:rPr>
      <w:rFonts w:ascii="Calibri" w:eastAsia="Calibri" w:hAnsi="Calibri" w:cs="Times New Roman"/>
    </w:rPr>
  </w:style>
  <w:style w:type="character" w:customStyle="1" w:styleId="Heading1Char">
    <w:name w:val="Heading 1 Char"/>
    <w:basedOn w:val="DefaultParagraphFont"/>
    <w:link w:val="Heading1"/>
    <w:uiPriority w:val="9"/>
    <w:rsid w:val="0075251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59416">
      <w:bodyDiv w:val="1"/>
      <w:marLeft w:val="0"/>
      <w:marRight w:val="0"/>
      <w:marTop w:val="0"/>
      <w:marBottom w:val="0"/>
      <w:divBdr>
        <w:top w:val="none" w:sz="0" w:space="0" w:color="auto"/>
        <w:left w:val="none" w:sz="0" w:space="0" w:color="auto"/>
        <w:bottom w:val="none" w:sz="0" w:space="0" w:color="auto"/>
        <w:right w:val="none" w:sz="0" w:space="0" w:color="auto"/>
      </w:divBdr>
    </w:div>
    <w:div w:id="277564116">
      <w:bodyDiv w:val="1"/>
      <w:marLeft w:val="0"/>
      <w:marRight w:val="0"/>
      <w:marTop w:val="0"/>
      <w:marBottom w:val="0"/>
      <w:divBdr>
        <w:top w:val="none" w:sz="0" w:space="0" w:color="auto"/>
        <w:left w:val="none" w:sz="0" w:space="0" w:color="auto"/>
        <w:bottom w:val="none" w:sz="0" w:space="0" w:color="auto"/>
        <w:right w:val="none" w:sz="0" w:space="0" w:color="auto"/>
      </w:divBdr>
    </w:div>
    <w:div w:id="595674942">
      <w:bodyDiv w:val="1"/>
      <w:marLeft w:val="0"/>
      <w:marRight w:val="0"/>
      <w:marTop w:val="0"/>
      <w:marBottom w:val="0"/>
      <w:divBdr>
        <w:top w:val="none" w:sz="0" w:space="0" w:color="auto"/>
        <w:left w:val="none" w:sz="0" w:space="0" w:color="auto"/>
        <w:bottom w:val="none" w:sz="0" w:space="0" w:color="auto"/>
        <w:right w:val="none" w:sz="0" w:space="0" w:color="auto"/>
      </w:divBdr>
      <w:divsChild>
        <w:div w:id="1170678056">
          <w:marLeft w:val="0"/>
          <w:marRight w:val="0"/>
          <w:marTop w:val="0"/>
          <w:marBottom w:val="0"/>
          <w:divBdr>
            <w:top w:val="none" w:sz="0" w:space="0" w:color="auto"/>
            <w:left w:val="none" w:sz="0" w:space="0" w:color="auto"/>
            <w:bottom w:val="none" w:sz="0" w:space="0" w:color="auto"/>
            <w:right w:val="none" w:sz="0" w:space="0" w:color="auto"/>
          </w:divBdr>
          <w:divsChild>
            <w:div w:id="1246644461">
              <w:marLeft w:val="0"/>
              <w:marRight w:val="0"/>
              <w:marTop w:val="0"/>
              <w:marBottom w:val="0"/>
              <w:divBdr>
                <w:top w:val="none" w:sz="0" w:space="0" w:color="auto"/>
                <w:left w:val="none" w:sz="0" w:space="0" w:color="auto"/>
                <w:bottom w:val="none" w:sz="0" w:space="0" w:color="auto"/>
                <w:right w:val="none" w:sz="0" w:space="0" w:color="auto"/>
              </w:divBdr>
              <w:divsChild>
                <w:div w:id="71436623">
                  <w:marLeft w:val="0"/>
                  <w:marRight w:val="0"/>
                  <w:marTop w:val="0"/>
                  <w:marBottom w:val="0"/>
                  <w:divBdr>
                    <w:top w:val="none" w:sz="0" w:space="0" w:color="auto"/>
                    <w:left w:val="none" w:sz="0" w:space="0" w:color="auto"/>
                    <w:bottom w:val="none" w:sz="0" w:space="0" w:color="auto"/>
                    <w:right w:val="none" w:sz="0" w:space="0" w:color="auto"/>
                  </w:divBdr>
                  <w:divsChild>
                    <w:div w:id="79720299">
                      <w:marLeft w:val="0"/>
                      <w:marRight w:val="0"/>
                      <w:marTop w:val="0"/>
                      <w:marBottom w:val="0"/>
                      <w:divBdr>
                        <w:top w:val="none" w:sz="0" w:space="0" w:color="auto"/>
                        <w:left w:val="none" w:sz="0" w:space="0" w:color="auto"/>
                        <w:bottom w:val="none" w:sz="0" w:space="0" w:color="auto"/>
                        <w:right w:val="none" w:sz="0" w:space="0" w:color="auto"/>
                      </w:divBdr>
                      <w:divsChild>
                        <w:div w:id="34164628">
                          <w:marLeft w:val="0"/>
                          <w:marRight w:val="0"/>
                          <w:marTop w:val="0"/>
                          <w:marBottom w:val="0"/>
                          <w:divBdr>
                            <w:top w:val="none" w:sz="0" w:space="0" w:color="auto"/>
                            <w:left w:val="none" w:sz="0" w:space="0" w:color="auto"/>
                            <w:bottom w:val="none" w:sz="0" w:space="0" w:color="auto"/>
                            <w:right w:val="none" w:sz="0" w:space="0" w:color="auto"/>
                          </w:divBdr>
                          <w:divsChild>
                            <w:div w:id="769592331">
                              <w:marLeft w:val="0"/>
                              <w:marRight w:val="0"/>
                              <w:marTop w:val="0"/>
                              <w:marBottom w:val="0"/>
                              <w:divBdr>
                                <w:top w:val="none" w:sz="0" w:space="0" w:color="auto"/>
                                <w:left w:val="none" w:sz="0" w:space="0" w:color="auto"/>
                                <w:bottom w:val="none" w:sz="0" w:space="0" w:color="auto"/>
                                <w:right w:val="none" w:sz="0" w:space="0" w:color="auto"/>
                              </w:divBdr>
                            </w:div>
                          </w:divsChild>
                        </w:div>
                        <w:div w:id="1646621814">
                          <w:marLeft w:val="0"/>
                          <w:marRight w:val="0"/>
                          <w:marTop w:val="0"/>
                          <w:marBottom w:val="0"/>
                          <w:divBdr>
                            <w:top w:val="none" w:sz="0" w:space="0" w:color="auto"/>
                            <w:left w:val="none" w:sz="0" w:space="0" w:color="auto"/>
                            <w:bottom w:val="none" w:sz="0" w:space="0" w:color="auto"/>
                            <w:right w:val="none" w:sz="0" w:space="0" w:color="auto"/>
                          </w:divBdr>
                          <w:divsChild>
                            <w:div w:id="1706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6083">
                  <w:marLeft w:val="0"/>
                  <w:marRight w:val="0"/>
                  <w:marTop w:val="360"/>
                  <w:marBottom w:val="0"/>
                  <w:divBdr>
                    <w:top w:val="none" w:sz="0" w:space="0" w:color="auto"/>
                    <w:left w:val="none" w:sz="0" w:space="0" w:color="auto"/>
                    <w:bottom w:val="none" w:sz="0" w:space="0" w:color="auto"/>
                    <w:right w:val="none" w:sz="0" w:space="0" w:color="auto"/>
                  </w:divBdr>
                  <w:divsChild>
                    <w:div w:id="1610889800">
                      <w:marLeft w:val="0"/>
                      <w:marRight w:val="0"/>
                      <w:marTop w:val="0"/>
                      <w:marBottom w:val="600"/>
                      <w:divBdr>
                        <w:top w:val="none" w:sz="0" w:space="0" w:color="auto"/>
                        <w:left w:val="none" w:sz="0" w:space="0" w:color="auto"/>
                        <w:bottom w:val="none" w:sz="0" w:space="0" w:color="auto"/>
                        <w:right w:val="none" w:sz="0" w:space="0" w:color="auto"/>
                      </w:divBdr>
                      <w:divsChild>
                        <w:div w:id="3959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666">
                  <w:marLeft w:val="0"/>
                  <w:marRight w:val="0"/>
                  <w:marTop w:val="0"/>
                  <w:marBottom w:val="480"/>
                  <w:divBdr>
                    <w:top w:val="none" w:sz="0" w:space="0" w:color="auto"/>
                    <w:left w:val="none" w:sz="0" w:space="0" w:color="auto"/>
                    <w:bottom w:val="none" w:sz="0" w:space="0" w:color="auto"/>
                    <w:right w:val="none" w:sz="0" w:space="0" w:color="auto"/>
                  </w:divBdr>
                  <w:divsChild>
                    <w:div w:id="283733498">
                      <w:marLeft w:val="0"/>
                      <w:marRight w:val="0"/>
                      <w:marTop w:val="0"/>
                      <w:marBottom w:val="240"/>
                      <w:divBdr>
                        <w:top w:val="none" w:sz="0" w:space="0" w:color="auto"/>
                        <w:left w:val="none" w:sz="0" w:space="0" w:color="auto"/>
                        <w:bottom w:val="none" w:sz="0" w:space="0" w:color="auto"/>
                        <w:right w:val="none" w:sz="0" w:space="0" w:color="auto"/>
                      </w:divBdr>
                      <w:divsChild>
                        <w:div w:id="1048145151">
                          <w:marLeft w:val="0"/>
                          <w:marRight w:val="240"/>
                          <w:marTop w:val="0"/>
                          <w:marBottom w:val="0"/>
                          <w:divBdr>
                            <w:top w:val="none" w:sz="0" w:space="0" w:color="auto"/>
                            <w:left w:val="none" w:sz="0" w:space="0" w:color="auto"/>
                            <w:bottom w:val="none" w:sz="0" w:space="0" w:color="auto"/>
                            <w:right w:val="none" w:sz="0" w:space="0" w:color="auto"/>
                          </w:divBdr>
                          <w:divsChild>
                            <w:div w:id="808787531">
                              <w:marLeft w:val="0"/>
                              <w:marRight w:val="0"/>
                              <w:marTop w:val="0"/>
                              <w:marBottom w:val="0"/>
                              <w:divBdr>
                                <w:top w:val="none" w:sz="0" w:space="0" w:color="auto"/>
                                <w:left w:val="none" w:sz="0" w:space="0" w:color="auto"/>
                                <w:bottom w:val="none" w:sz="0" w:space="0" w:color="auto"/>
                                <w:right w:val="none" w:sz="0" w:space="0" w:color="auto"/>
                              </w:divBdr>
                            </w:div>
                          </w:divsChild>
                        </w:div>
                        <w:div w:id="436288460">
                          <w:marLeft w:val="0"/>
                          <w:marRight w:val="0"/>
                          <w:marTop w:val="0"/>
                          <w:marBottom w:val="0"/>
                          <w:divBdr>
                            <w:top w:val="none" w:sz="0" w:space="0" w:color="auto"/>
                            <w:left w:val="none" w:sz="0" w:space="0" w:color="auto"/>
                            <w:bottom w:val="none" w:sz="0" w:space="0" w:color="auto"/>
                            <w:right w:val="none" w:sz="0" w:space="0" w:color="auto"/>
                          </w:divBdr>
                          <w:divsChild>
                            <w:div w:id="58611672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4086741">
                  <w:marLeft w:val="0"/>
                  <w:marRight w:val="0"/>
                  <w:marTop w:val="0"/>
                  <w:marBottom w:val="0"/>
                  <w:divBdr>
                    <w:top w:val="none" w:sz="0" w:space="0" w:color="auto"/>
                    <w:left w:val="none" w:sz="0" w:space="0" w:color="auto"/>
                    <w:bottom w:val="none" w:sz="0" w:space="0" w:color="auto"/>
                    <w:right w:val="none" w:sz="0" w:space="0" w:color="auto"/>
                  </w:divBdr>
                  <w:divsChild>
                    <w:div w:id="330914272">
                      <w:marLeft w:val="0"/>
                      <w:marRight w:val="0"/>
                      <w:marTop w:val="0"/>
                      <w:marBottom w:val="600"/>
                      <w:divBdr>
                        <w:top w:val="none" w:sz="0" w:space="0" w:color="000000"/>
                        <w:left w:val="none" w:sz="0" w:space="0" w:color="000000"/>
                        <w:bottom w:val="none" w:sz="0" w:space="12" w:color="000000"/>
                        <w:right w:val="none" w:sz="0" w:space="0" w:color="000000"/>
                      </w:divBdr>
                      <w:divsChild>
                        <w:div w:id="464546445">
                          <w:marLeft w:val="0"/>
                          <w:marRight w:val="0"/>
                          <w:marTop w:val="0"/>
                          <w:marBottom w:val="0"/>
                          <w:divBdr>
                            <w:top w:val="none" w:sz="0" w:space="0" w:color="auto"/>
                            <w:left w:val="none" w:sz="0" w:space="0" w:color="auto"/>
                            <w:bottom w:val="none" w:sz="0" w:space="0" w:color="auto"/>
                            <w:right w:val="none" w:sz="0" w:space="0" w:color="auto"/>
                          </w:divBdr>
                          <w:divsChild>
                            <w:div w:id="891889511">
                              <w:marLeft w:val="0"/>
                              <w:marRight w:val="0"/>
                              <w:marTop w:val="0"/>
                              <w:marBottom w:val="0"/>
                              <w:divBdr>
                                <w:top w:val="none" w:sz="0" w:space="0" w:color="auto"/>
                                <w:left w:val="none" w:sz="0" w:space="0" w:color="auto"/>
                                <w:bottom w:val="none" w:sz="0" w:space="0" w:color="auto"/>
                                <w:right w:val="none" w:sz="0" w:space="0" w:color="auto"/>
                              </w:divBdr>
                              <w:divsChild>
                                <w:div w:id="1642534541">
                                  <w:marLeft w:val="0"/>
                                  <w:marRight w:val="0"/>
                                  <w:marTop w:val="0"/>
                                  <w:marBottom w:val="0"/>
                                  <w:divBdr>
                                    <w:top w:val="none" w:sz="0" w:space="0" w:color="auto"/>
                                    <w:left w:val="none" w:sz="0" w:space="0" w:color="auto"/>
                                    <w:bottom w:val="none" w:sz="0" w:space="0" w:color="auto"/>
                                    <w:right w:val="none" w:sz="0" w:space="0" w:color="auto"/>
                                  </w:divBdr>
                                </w:div>
                                <w:div w:id="16721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00909">
                          <w:marLeft w:val="0"/>
                          <w:marRight w:val="0"/>
                          <w:marTop w:val="0"/>
                          <w:marBottom w:val="0"/>
                          <w:divBdr>
                            <w:top w:val="none" w:sz="0" w:space="0" w:color="auto"/>
                            <w:left w:val="none" w:sz="0" w:space="0" w:color="auto"/>
                            <w:bottom w:val="none" w:sz="0" w:space="0" w:color="auto"/>
                            <w:right w:val="none" w:sz="0" w:space="0" w:color="auto"/>
                          </w:divBdr>
                          <w:divsChild>
                            <w:div w:id="457918116">
                              <w:marLeft w:val="0"/>
                              <w:marRight w:val="0"/>
                              <w:marTop w:val="0"/>
                              <w:marBottom w:val="0"/>
                              <w:divBdr>
                                <w:top w:val="none" w:sz="0" w:space="0" w:color="auto"/>
                                <w:left w:val="none" w:sz="0" w:space="0" w:color="auto"/>
                                <w:bottom w:val="none" w:sz="0" w:space="0" w:color="auto"/>
                                <w:right w:val="none" w:sz="0" w:space="0" w:color="auto"/>
                              </w:divBdr>
                              <w:divsChild>
                                <w:div w:id="433214967">
                                  <w:marLeft w:val="0"/>
                                  <w:marRight w:val="0"/>
                                  <w:marTop w:val="0"/>
                                  <w:marBottom w:val="0"/>
                                  <w:divBdr>
                                    <w:top w:val="none" w:sz="0" w:space="0" w:color="auto"/>
                                    <w:left w:val="none" w:sz="0" w:space="0" w:color="auto"/>
                                    <w:bottom w:val="none" w:sz="0" w:space="0" w:color="auto"/>
                                    <w:right w:val="none" w:sz="0" w:space="0" w:color="auto"/>
                                  </w:divBdr>
                                </w:div>
                                <w:div w:id="131819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2841">
                          <w:marLeft w:val="0"/>
                          <w:marRight w:val="0"/>
                          <w:marTop w:val="0"/>
                          <w:marBottom w:val="0"/>
                          <w:divBdr>
                            <w:top w:val="none" w:sz="0" w:space="0" w:color="auto"/>
                            <w:left w:val="none" w:sz="0" w:space="0" w:color="auto"/>
                            <w:bottom w:val="none" w:sz="0" w:space="0" w:color="auto"/>
                            <w:right w:val="none" w:sz="0" w:space="0" w:color="auto"/>
                          </w:divBdr>
                          <w:divsChild>
                            <w:div w:id="1216045810">
                              <w:marLeft w:val="0"/>
                              <w:marRight w:val="0"/>
                              <w:marTop w:val="0"/>
                              <w:marBottom w:val="0"/>
                              <w:divBdr>
                                <w:top w:val="none" w:sz="0" w:space="0" w:color="auto"/>
                                <w:left w:val="none" w:sz="0" w:space="0" w:color="auto"/>
                                <w:bottom w:val="none" w:sz="0" w:space="0" w:color="auto"/>
                                <w:right w:val="none" w:sz="0" w:space="0" w:color="auto"/>
                              </w:divBdr>
                              <w:divsChild>
                                <w:div w:id="436828586">
                                  <w:marLeft w:val="0"/>
                                  <w:marRight w:val="0"/>
                                  <w:marTop w:val="0"/>
                                  <w:marBottom w:val="0"/>
                                  <w:divBdr>
                                    <w:top w:val="none" w:sz="0" w:space="0" w:color="auto"/>
                                    <w:left w:val="none" w:sz="0" w:space="0" w:color="auto"/>
                                    <w:bottom w:val="none" w:sz="0" w:space="0" w:color="auto"/>
                                    <w:right w:val="none" w:sz="0" w:space="0" w:color="auto"/>
                                  </w:divBdr>
                                </w:div>
                                <w:div w:id="6476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2455">
                          <w:marLeft w:val="0"/>
                          <w:marRight w:val="0"/>
                          <w:marTop w:val="0"/>
                          <w:marBottom w:val="0"/>
                          <w:divBdr>
                            <w:top w:val="none" w:sz="0" w:space="0" w:color="auto"/>
                            <w:left w:val="none" w:sz="0" w:space="0" w:color="auto"/>
                            <w:bottom w:val="none" w:sz="0" w:space="0" w:color="auto"/>
                            <w:right w:val="none" w:sz="0" w:space="0" w:color="auto"/>
                          </w:divBdr>
                          <w:divsChild>
                            <w:div w:id="1136266160">
                              <w:marLeft w:val="0"/>
                              <w:marRight w:val="0"/>
                              <w:marTop w:val="0"/>
                              <w:marBottom w:val="0"/>
                              <w:divBdr>
                                <w:top w:val="none" w:sz="0" w:space="0" w:color="auto"/>
                                <w:left w:val="none" w:sz="0" w:space="0" w:color="auto"/>
                                <w:bottom w:val="none" w:sz="0" w:space="0" w:color="auto"/>
                                <w:right w:val="none" w:sz="0" w:space="0" w:color="auto"/>
                              </w:divBdr>
                              <w:divsChild>
                                <w:div w:id="316569968">
                                  <w:marLeft w:val="0"/>
                                  <w:marRight w:val="0"/>
                                  <w:marTop w:val="0"/>
                                  <w:marBottom w:val="0"/>
                                  <w:divBdr>
                                    <w:top w:val="none" w:sz="0" w:space="0" w:color="auto"/>
                                    <w:left w:val="none" w:sz="0" w:space="0" w:color="auto"/>
                                    <w:bottom w:val="none" w:sz="0" w:space="0" w:color="auto"/>
                                    <w:right w:val="none" w:sz="0" w:space="0" w:color="auto"/>
                                  </w:divBdr>
                                </w:div>
                                <w:div w:id="10405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99888">
                          <w:marLeft w:val="0"/>
                          <w:marRight w:val="0"/>
                          <w:marTop w:val="0"/>
                          <w:marBottom w:val="0"/>
                          <w:divBdr>
                            <w:top w:val="none" w:sz="0" w:space="0" w:color="auto"/>
                            <w:left w:val="none" w:sz="0" w:space="0" w:color="auto"/>
                            <w:bottom w:val="none" w:sz="0" w:space="0" w:color="auto"/>
                            <w:right w:val="none" w:sz="0" w:space="0" w:color="auto"/>
                          </w:divBdr>
                          <w:divsChild>
                            <w:div w:id="2055155573">
                              <w:marLeft w:val="0"/>
                              <w:marRight w:val="0"/>
                              <w:marTop w:val="0"/>
                              <w:marBottom w:val="0"/>
                              <w:divBdr>
                                <w:top w:val="none" w:sz="0" w:space="0" w:color="auto"/>
                                <w:left w:val="none" w:sz="0" w:space="0" w:color="auto"/>
                                <w:bottom w:val="none" w:sz="0" w:space="0" w:color="auto"/>
                                <w:right w:val="none" w:sz="0" w:space="0" w:color="auto"/>
                              </w:divBdr>
                              <w:divsChild>
                                <w:div w:id="1177693193">
                                  <w:marLeft w:val="0"/>
                                  <w:marRight w:val="0"/>
                                  <w:marTop w:val="0"/>
                                  <w:marBottom w:val="0"/>
                                  <w:divBdr>
                                    <w:top w:val="none" w:sz="0" w:space="0" w:color="auto"/>
                                    <w:left w:val="none" w:sz="0" w:space="0" w:color="auto"/>
                                    <w:bottom w:val="none" w:sz="0" w:space="0" w:color="auto"/>
                                    <w:right w:val="none" w:sz="0" w:space="0" w:color="auto"/>
                                  </w:divBdr>
                                </w:div>
                                <w:div w:id="2139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815071">
                  <w:marLeft w:val="0"/>
                  <w:marRight w:val="0"/>
                  <w:marTop w:val="0"/>
                  <w:marBottom w:val="600"/>
                  <w:divBdr>
                    <w:top w:val="none" w:sz="0" w:space="0" w:color="auto"/>
                    <w:left w:val="none" w:sz="0" w:space="0" w:color="auto"/>
                    <w:bottom w:val="none" w:sz="0" w:space="0" w:color="auto"/>
                    <w:right w:val="none" w:sz="0" w:space="0" w:color="auto"/>
                  </w:divBdr>
                  <w:divsChild>
                    <w:div w:id="920144448">
                      <w:marLeft w:val="0"/>
                      <w:marRight w:val="0"/>
                      <w:marTop w:val="0"/>
                      <w:marBottom w:val="0"/>
                      <w:divBdr>
                        <w:top w:val="none" w:sz="0" w:space="0" w:color="auto"/>
                        <w:left w:val="none" w:sz="0" w:space="0" w:color="auto"/>
                        <w:bottom w:val="none" w:sz="0" w:space="0" w:color="auto"/>
                        <w:right w:val="none" w:sz="0" w:space="0" w:color="auto"/>
                      </w:divBdr>
                      <w:divsChild>
                        <w:div w:id="604464173">
                          <w:marLeft w:val="0"/>
                          <w:marRight w:val="0"/>
                          <w:marTop w:val="0"/>
                          <w:marBottom w:val="0"/>
                          <w:divBdr>
                            <w:top w:val="none" w:sz="0" w:space="0" w:color="auto"/>
                            <w:left w:val="none" w:sz="0" w:space="0" w:color="auto"/>
                            <w:bottom w:val="none" w:sz="0" w:space="0" w:color="auto"/>
                            <w:right w:val="none" w:sz="0" w:space="0" w:color="auto"/>
                          </w:divBdr>
                          <w:divsChild>
                            <w:div w:id="1373772246">
                              <w:marLeft w:val="0"/>
                              <w:marRight w:val="0"/>
                              <w:marTop w:val="0"/>
                              <w:marBottom w:val="0"/>
                              <w:divBdr>
                                <w:top w:val="none" w:sz="0" w:space="0" w:color="auto"/>
                                <w:left w:val="none" w:sz="0" w:space="0" w:color="auto"/>
                                <w:bottom w:val="none" w:sz="0" w:space="0" w:color="auto"/>
                                <w:right w:val="none" w:sz="0" w:space="0" w:color="auto"/>
                              </w:divBdr>
                              <w:divsChild>
                                <w:div w:id="441846860">
                                  <w:marLeft w:val="0"/>
                                  <w:marRight w:val="0"/>
                                  <w:marTop w:val="0"/>
                                  <w:marBottom w:val="0"/>
                                  <w:divBdr>
                                    <w:top w:val="none" w:sz="0" w:space="0" w:color="auto"/>
                                    <w:left w:val="none" w:sz="0" w:space="0" w:color="auto"/>
                                    <w:bottom w:val="none" w:sz="0" w:space="0" w:color="auto"/>
                                    <w:right w:val="none" w:sz="0" w:space="0" w:color="auto"/>
                                  </w:divBdr>
                                  <w:divsChild>
                                    <w:div w:id="150602022">
                                      <w:marLeft w:val="0"/>
                                      <w:marRight w:val="0"/>
                                      <w:marTop w:val="120"/>
                                      <w:marBottom w:val="60"/>
                                      <w:divBdr>
                                        <w:top w:val="none" w:sz="0" w:space="0" w:color="auto"/>
                                        <w:left w:val="none" w:sz="0" w:space="0" w:color="auto"/>
                                        <w:bottom w:val="none" w:sz="0" w:space="0" w:color="auto"/>
                                        <w:right w:val="none" w:sz="0" w:space="0" w:color="auto"/>
                                      </w:divBdr>
                                    </w:div>
                                    <w:div w:id="251594258">
                                      <w:marLeft w:val="0"/>
                                      <w:marRight w:val="0"/>
                                      <w:marTop w:val="0"/>
                                      <w:marBottom w:val="240"/>
                                      <w:divBdr>
                                        <w:top w:val="none" w:sz="0" w:space="0" w:color="auto"/>
                                        <w:left w:val="none" w:sz="0" w:space="0" w:color="auto"/>
                                        <w:bottom w:val="none" w:sz="0" w:space="0" w:color="auto"/>
                                        <w:right w:val="none" w:sz="0" w:space="0" w:color="auto"/>
                                      </w:divBdr>
                                    </w:div>
                                    <w:div w:id="16324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05158">
                  <w:marLeft w:val="0"/>
                  <w:marRight w:val="0"/>
                  <w:marTop w:val="0"/>
                  <w:marBottom w:val="600"/>
                  <w:divBdr>
                    <w:top w:val="none" w:sz="0" w:space="0" w:color="auto"/>
                    <w:left w:val="none" w:sz="0" w:space="0" w:color="auto"/>
                    <w:bottom w:val="none" w:sz="0" w:space="0" w:color="auto"/>
                    <w:right w:val="none" w:sz="0" w:space="0" w:color="auto"/>
                  </w:divBdr>
                  <w:divsChild>
                    <w:div w:id="250506097">
                      <w:marLeft w:val="0"/>
                      <w:marRight w:val="0"/>
                      <w:marTop w:val="0"/>
                      <w:marBottom w:val="960"/>
                      <w:divBdr>
                        <w:top w:val="none" w:sz="0" w:space="0" w:color="auto"/>
                        <w:left w:val="none" w:sz="0" w:space="0" w:color="auto"/>
                        <w:bottom w:val="none" w:sz="0" w:space="0" w:color="auto"/>
                        <w:right w:val="none" w:sz="0" w:space="0" w:color="auto"/>
                      </w:divBdr>
                      <w:divsChild>
                        <w:div w:id="877859338">
                          <w:marLeft w:val="0"/>
                          <w:marRight w:val="0"/>
                          <w:marTop w:val="0"/>
                          <w:marBottom w:val="0"/>
                          <w:divBdr>
                            <w:top w:val="none" w:sz="0" w:space="0" w:color="auto"/>
                            <w:left w:val="none" w:sz="0" w:space="0" w:color="auto"/>
                            <w:bottom w:val="none" w:sz="0" w:space="0" w:color="auto"/>
                            <w:right w:val="none" w:sz="0" w:space="0" w:color="auto"/>
                          </w:divBdr>
                          <w:divsChild>
                            <w:div w:id="1380058180">
                              <w:marLeft w:val="0"/>
                              <w:marRight w:val="0"/>
                              <w:marTop w:val="0"/>
                              <w:marBottom w:val="0"/>
                              <w:divBdr>
                                <w:top w:val="none" w:sz="0" w:space="0" w:color="auto"/>
                                <w:left w:val="none" w:sz="0" w:space="0" w:color="auto"/>
                                <w:bottom w:val="none" w:sz="0" w:space="0" w:color="auto"/>
                                <w:right w:val="none" w:sz="0" w:space="0" w:color="auto"/>
                              </w:divBdr>
                              <w:divsChild>
                                <w:div w:id="543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53574">
                  <w:marLeft w:val="0"/>
                  <w:marRight w:val="0"/>
                  <w:marTop w:val="0"/>
                  <w:marBottom w:val="0"/>
                  <w:divBdr>
                    <w:top w:val="none" w:sz="0" w:space="0" w:color="2A2A2A"/>
                    <w:left w:val="none" w:sz="0" w:space="0" w:color="2A2A2A"/>
                    <w:bottom w:val="none" w:sz="0" w:space="0" w:color="2A2A2A"/>
                    <w:right w:val="none" w:sz="0" w:space="0" w:color="2A2A2A"/>
                  </w:divBdr>
                  <w:divsChild>
                    <w:div w:id="1799688042">
                      <w:marLeft w:val="0"/>
                      <w:marRight w:val="0"/>
                      <w:marTop w:val="0"/>
                      <w:marBottom w:val="0"/>
                      <w:divBdr>
                        <w:top w:val="none" w:sz="0" w:space="0" w:color="auto"/>
                        <w:left w:val="none" w:sz="0" w:space="0" w:color="auto"/>
                        <w:bottom w:val="none" w:sz="0" w:space="0" w:color="auto"/>
                        <w:right w:val="none" w:sz="0" w:space="0" w:color="auto"/>
                      </w:divBdr>
                      <w:divsChild>
                        <w:div w:id="1207525726">
                          <w:marLeft w:val="0"/>
                          <w:marRight w:val="0"/>
                          <w:marTop w:val="0"/>
                          <w:marBottom w:val="0"/>
                          <w:divBdr>
                            <w:top w:val="none" w:sz="0" w:space="0" w:color="auto"/>
                            <w:left w:val="none" w:sz="0" w:space="0" w:color="auto"/>
                            <w:bottom w:val="none" w:sz="0" w:space="0" w:color="auto"/>
                            <w:right w:val="none" w:sz="0" w:space="0" w:color="auto"/>
                          </w:divBdr>
                          <w:divsChild>
                            <w:div w:id="1054235763">
                              <w:marLeft w:val="0"/>
                              <w:marRight w:val="0"/>
                              <w:marTop w:val="0"/>
                              <w:marBottom w:val="0"/>
                              <w:divBdr>
                                <w:top w:val="none" w:sz="0" w:space="0" w:color="auto"/>
                                <w:left w:val="none" w:sz="0" w:space="0" w:color="auto"/>
                                <w:bottom w:val="none" w:sz="0" w:space="0" w:color="auto"/>
                                <w:right w:val="none" w:sz="0" w:space="0" w:color="auto"/>
                              </w:divBdr>
                              <w:divsChild>
                                <w:div w:id="1279675282">
                                  <w:marLeft w:val="0"/>
                                  <w:marRight w:val="0"/>
                                  <w:marTop w:val="0"/>
                                  <w:marBottom w:val="0"/>
                                  <w:divBdr>
                                    <w:top w:val="none" w:sz="0" w:space="0" w:color="auto"/>
                                    <w:left w:val="none" w:sz="0" w:space="0" w:color="auto"/>
                                    <w:bottom w:val="none" w:sz="0" w:space="0" w:color="auto"/>
                                    <w:right w:val="none" w:sz="0" w:space="0" w:color="auto"/>
                                  </w:divBdr>
                                  <w:divsChild>
                                    <w:div w:id="10077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828231">
                  <w:marLeft w:val="0"/>
                  <w:marRight w:val="0"/>
                  <w:marTop w:val="0"/>
                  <w:marBottom w:val="600"/>
                  <w:divBdr>
                    <w:top w:val="none" w:sz="0" w:space="0" w:color="auto"/>
                    <w:left w:val="none" w:sz="0" w:space="0" w:color="auto"/>
                    <w:bottom w:val="none" w:sz="0" w:space="0" w:color="auto"/>
                    <w:right w:val="none" w:sz="0" w:space="0" w:color="auto"/>
                  </w:divBdr>
                  <w:divsChild>
                    <w:div w:id="969943606">
                      <w:marLeft w:val="0"/>
                      <w:marRight w:val="0"/>
                      <w:marTop w:val="0"/>
                      <w:marBottom w:val="0"/>
                      <w:divBdr>
                        <w:top w:val="none" w:sz="0" w:space="0" w:color="auto"/>
                        <w:left w:val="none" w:sz="0" w:space="0" w:color="auto"/>
                        <w:bottom w:val="none" w:sz="0" w:space="0" w:color="auto"/>
                        <w:right w:val="none" w:sz="0" w:space="0" w:color="auto"/>
                      </w:divBdr>
                      <w:divsChild>
                        <w:div w:id="898318942">
                          <w:marLeft w:val="0"/>
                          <w:marRight w:val="0"/>
                          <w:marTop w:val="0"/>
                          <w:marBottom w:val="0"/>
                          <w:divBdr>
                            <w:top w:val="none" w:sz="0" w:space="0" w:color="auto"/>
                            <w:left w:val="none" w:sz="0" w:space="0" w:color="auto"/>
                            <w:bottom w:val="none" w:sz="0" w:space="0" w:color="auto"/>
                            <w:right w:val="none" w:sz="0" w:space="0" w:color="auto"/>
                          </w:divBdr>
                          <w:divsChild>
                            <w:div w:id="1426540600">
                              <w:marLeft w:val="0"/>
                              <w:marRight w:val="0"/>
                              <w:marTop w:val="0"/>
                              <w:marBottom w:val="0"/>
                              <w:divBdr>
                                <w:top w:val="none" w:sz="0" w:space="0" w:color="auto"/>
                                <w:left w:val="none" w:sz="0" w:space="0" w:color="auto"/>
                                <w:bottom w:val="none" w:sz="0" w:space="0" w:color="auto"/>
                                <w:right w:val="none" w:sz="0" w:space="0" w:color="auto"/>
                              </w:divBdr>
                              <w:divsChild>
                                <w:div w:id="1367566376">
                                  <w:marLeft w:val="0"/>
                                  <w:marRight w:val="0"/>
                                  <w:marTop w:val="0"/>
                                  <w:marBottom w:val="0"/>
                                  <w:divBdr>
                                    <w:top w:val="none" w:sz="0" w:space="0" w:color="auto"/>
                                    <w:left w:val="none" w:sz="0" w:space="0" w:color="auto"/>
                                    <w:bottom w:val="none" w:sz="0" w:space="0" w:color="auto"/>
                                    <w:right w:val="none" w:sz="0" w:space="0" w:color="auto"/>
                                  </w:divBdr>
                                </w:div>
                                <w:div w:id="1431580874">
                                  <w:marLeft w:val="0"/>
                                  <w:marRight w:val="0"/>
                                  <w:marTop w:val="0"/>
                                  <w:marBottom w:val="0"/>
                                  <w:divBdr>
                                    <w:top w:val="none" w:sz="0" w:space="0" w:color="auto"/>
                                    <w:left w:val="none" w:sz="0" w:space="0" w:color="auto"/>
                                    <w:bottom w:val="none" w:sz="0" w:space="0" w:color="auto"/>
                                    <w:right w:val="none" w:sz="0" w:space="0" w:color="auto"/>
                                  </w:divBdr>
                                  <w:divsChild>
                                    <w:div w:id="83571304">
                                      <w:marLeft w:val="0"/>
                                      <w:marRight w:val="0"/>
                                      <w:marTop w:val="0"/>
                                      <w:marBottom w:val="0"/>
                                      <w:divBdr>
                                        <w:top w:val="none" w:sz="0" w:space="0" w:color="auto"/>
                                        <w:left w:val="none" w:sz="0" w:space="0" w:color="auto"/>
                                        <w:bottom w:val="none" w:sz="0" w:space="0" w:color="auto"/>
                                        <w:right w:val="none" w:sz="0" w:space="0" w:color="auto"/>
                                      </w:divBdr>
                                    </w:div>
                                  </w:divsChild>
                                </w:div>
                                <w:div w:id="544030042">
                                  <w:marLeft w:val="0"/>
                                  <w:marRight w:val="0"/>
                                  <w:marTop w:val="0"/>
                                  <w:marBottom w:val="0"/>
                                  <w:divBdr>
                                    <w:top w:val="none" w:sz="0" w:space="0" w:color="auto"/>
                                    <w:left w:val="none" w:sz="0" w:space="0" w:color="auto"/>
                                    <w:bottom w:val="none" w:sz="0" w:space="0" w:color="auto"/>
                                    <w:right w:val="none" w:sz="0" w:space="0" w:color="auto"/>
                                  </w:divBdr>
                                  <w:divsChild>
                                    <w:div w:id="1224289617">
                                      <w:marLeft w:val="0"/>
                                      <w:marRight w:val="240"/>
                                      <w:marTop w:val="0"/>
                                      <w:marBottom w:val="0"/>
                                      <w:divBdr>
                                        <w:top w:val="none" w:sz="0" w:space="0" w:color="auto"/>
                                        <w:left w:val="none" w:sz="0" w:space="0" w:color="auto"/>
                                        <w:bottom w:val="none" w:sz="0" w:space="0" w:color="auto"/>
                                        <w:right w:val="none" w:sz="0" w:space="0" w:color="auto"/>
                                      </w:divBdr>
                                    </w:div>
                                    <w:div w:id="2029408312">
                                      <w:marLeft w:val="0"/>
                                      <w:marRight w:val="0"/>
                                      <w:marTop w:val="0"/>
                                      <w:marBottom w:val="0"/>
                                      <w:divBdr>
                                        <w:top w:val="none" w:sz="0" w:space="0" w:color="auto"/>
                                        <w:left w:val="none" w:sz="0" w:space="0" w:color="auto"/>
                                        <w:bottom w:val="none" w:sz="0" w:space="0" w:color="auto"/>
                                        <w:right w:val="none" w:sz="0" w:space="0" w:color="auto"/>
                                      </w:divBdr>
                                    </w:div>
                                  </w:divsChild>
                                </w:div>
                                <w:div w:id="1802068831">
                                  <w:marLeft w:val="0"/>
                                  <w:marRight w:val="0"/>
                                  <w:marTop w:val="0"/>
                                  <w:marBottom w:val="0"/>
                                  <w:divBdr>
                                    <w:top w:val="none" w:sz="0" w:space="0" w:color="auto"/>
                                    <w:left w:val="none" w:sz="0" w:space="0" w:color="auto"/>
                                    <w:bottom w:val="none" w:sz="0" w:space="0" w:color="auto"/>
                                    <w:right w:val="none" w:sz="0" w:space="0" w:color="auto"/>
                                  </w:divBdr>
                                  <w:divsChild>
                                    <w:div w:id="933127262">
                                      <w:marLeft w:val="0"/>
                                      <w:marRight w:val="240"/>
                                      <w:marTop w:val="0"/>
                                      <w:marBottom w:val="0"/>
                                      <w:divBdr>
                                        <w:top w:val="none" w:sz="0" w:space="0" w:color="auto"/>
                                        <w:left w:val="none" w:sz="0" w:space="0" w:color="auto"/>
                                        <w:bottom w:val="none" w:sz="0" w:space="0" w:color="auto"/>
                                        <w:right w:val="none" w:sz="0" w:space="0" w:color="auto"/>
                                      </w:divBdr>
                                    </w:div>
                                    <w:div w:id="1845240250">
                                      <w:marLeft w:val="0"/>
                                      <w:marRight w:val="0"/>
                                      <w:marTop w:val="0"/>
                                      <w:marBottom w:val="0"/>
                                      <w:divBdr>
                                        <w:top w:val="none" w:sz="0" w:space="0" w:color="auto"/>
                                        <w:left w:val="none" w:sz="0" w:space="0" w:color="auto"/>
                                        <w:bottom w:val="none" w:sz="0" w:space="0" w:color="auto"/>
                                        <w:right w:val="none" w:sz="0" w:space="0" w:color="auto"/>
                                      </w:divBdr>
                                      <w:divsChild>
                                        <w:div w:id="3805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10">
                                  <w:marLeft w:val="0"/>
                                  <w:marRight w:val="0"/>
                                  <w:marTop w:val="0"/>
                                  <w:marBottom w:val="0"/>
                                  <w:divBdr>
                                    <w:top w:val="none" w:sz="0" w:space="0" w:color="auto"/>
                                    <w:left w:val="none" w:sz="0" w:space="0" w:color="auto"/>
                                    <w:bottom w:val="none" w:sz="0" w:space="0" w:color="auto"/>
                                    <w:right w:val="none" w:sz="0" w:space="0" w:color="auto"/>
                                  </w:divBdr>
                                  <w:divsChild>
                                    <w:div w:id="1344894843">
                                      <w:marLeft w:val="0"/>
                                      <w:marRight w:val="240"/>
                                      <w:marTop w:val="0"/>
                                      <w:marBottom w:val="0"/>
                                      <w:divBdr>
                                        <w:top w:val="none" w:sz="0" w:space="0" w:color="auto"/>
                                        <w:left w:val="none" w:sz="0" w:space="0" w:color="auto"/>
                                        <w:bottom w:val="none" w:sz="0" w:space="0" w:color="auto"/>
                                        <w:right w:val="none" w:sz="0" w:space="0" w:color="auto"/>
                                      </w:divBdr>
                                    </w:div>
                                    <w:div w:id="1757902679">
                                      <w:marLeft w:val="0"/>
                                      <w:marRight w:val="0"/>
                                      <w:marTop w:val="0"/>
                                      <w:marBottom w:val="0"/>
                                      <w:divBdr>
                                        <w:top w:val="none" w:sz="0" w:space="0" w:color="auto"/>
                                        <w:left w:val="none" w:sz="0" w:space="0" w:color="auto"/>
                                        <w:bottom w:val="none" w:sz="0" w:space="0" w:color="auto"/>
                                        <w:right w:val="none" w:sz="0" w:space="0" w:color="auto"/>
                                      </w:divBdr>
                                      <w:divsChild>
                                        <w:div w:id="6668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4208">
                                  <w:marLeft w:val="0"/>
                                  <w:marRight w:val="0"/>
                                  <w:marTop w:val="0"/>
                                  <w:marBottom w:val="0"/>
                                  <w:divBdr>
                                    <w:top w:val="none" w:sz="0" w:space="0" w:color="auto"/>
                                    <w:left w:val="none" w:sz="0" w:space="0" w:color="auto"/>
                                    <w:bottom w:val="none" w:sz="0" w:space="0" w:color="auto"/>
                                    <w:right w:val="none" w:sz="0" w:space="0" w:color="auto"/>
                                  </w:divBdr>
                                  <w:divsChild>
                                    <w:div w:id="1924678264">
                                      <w:marLeft w:val="0"/>
                                      <w:marRight w:val="240"/>
                                      <w:marTop w:val="0"/>
                                      <w:marBottom w:val="0"/>
                                      <w:divBdr>
                                        <w:top w:val="none" w:sz="0" w:space="0" w:color="auto"/>
                                        <w:left w:val="none" w:sz="0" w:space="0" w:color="auto"/>
                                        <w:bottom w:val="none" w:sz="0" w:space="0" w:color="auto"/>
                                        <w:right w:val="none" w:sz="0" w:space="0" w:color="auto"/>
                                      </w:divBdr>
                                    </w:div>
                                    <w:div w:id="1813057637">
                                      <w:marLeft w:val="0"/>
                                      <w:marRight w:val="0"/>
                                      <w:marTop w:val="0"/>
                                      <w:marBottom w:val="0"/>
                                      <w:divBdr>
                                        <w:top w:val="none" w:sz="0" w:space="0" w:color="auto"/>
                                        <w:left w:val="none" w:sz="0" w:space="0" w:color="auto"/>
                                        <w:bottom w:val="none" w:sz="0" w:space="0" w:color="auto"/>
                                        <w:right w:val="none" w:sz="0" w:space="0" w:color="auto"/>
                                      </w:divBdr>
                                      <w:divsChild>
                                        <w:div w:id="1264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1177">
                                  <w:marLeft w:val="0"/>
                                  <w:marRight w:val="0"/>
                                  <w:marTop w:val="0"/>
                                  <w:marBottom w:val="0"/>
                                  <w:divBdr>
                                    <w:top w:val="none" w:sz="0" w:space="0" w:color="auto"/>
                                    <w:left w:val="none" w:sz="0" w:space="0" w:color="auto"/>
                                    <w:bottom w:val="none" w:sz="0" w:space="0" w:color="auto"/>
                                    <w:right w:val="none" w:sz="0" w:space="0" w:color="auto"/>
                                  </w:divBdr>
                                  <w:divsChild>
                                    <w:div w:id="1376008397">
                                      <w:marLeft w:val="0"/>
                                      <w:marRight w:val="240"/>
                                      <w:marTop w:val="0"/>
                                      <w:marBottom w:val="0"/>
                                      <w:divBdr>
                                        <w:top w:val="none" w:sz="0" w:space="0" w:color="auto"/>
                                        <w:left w:val="none" w:sz="0" w:space="0" w:color="auto"/>
                                        <w:bottom w:val="none" w:sz="0" w:space="0" w:color="auto"/>
                                        <w:right w:val="none" w:sz="0" w:space="0" w:color="auto"/>
                                      </w:divBdr>
                                    </w:div>
                                    <w:div w:id="15861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3343">
                  <w:marLeft w:val="0"/>
                  <w:marRight w:val="0"/>
                  <w:marTop w:val="0"/>
                  <w:marBottom w:val="0"/>
                  <w:divBdr>
                    <w:top w:val="none" w:sz="0" w:space="0" w:color="auto"/>
                    <w:left w:val="none" w:sz="0" w:space="0" w:color="auto"/>
                    <w:bottom w:val="none" w:sz="0" w:space="0" w:color="auto"/>
                    <w:right w:val="none" w:sz="0" w:space="0" w:color="auto"/>
                  </w:divBdr>
                  <w:divsChild>
                    <w:div w:id="1769813084">
                      <w:marLeft w:val="0"/>
                      <w:marRight w:val="0"/>
                      <w:marTop w:val="0"/>
                      <w:marBottom w:val="0"/>
                      <w:divBdr>
                        <w:top w:val="none" w:sz="0" w:space="0" w:color="auto"/>
                        <w:left w:val="none" w:sz="0" w:space="0" w:color="auto"/>
                        <w:bottom w:val="none" w:sz="0" w:space="0" w:color="auto"/>
                        <w:right w:val="none" w:sz="0" w:space="0" w:color="auto"/>
                      </w:divBdr>
                      <w:divsChild>
                        <w:div w:id="235358483">
                          <w:marLeft w:val="0"/>
                          <w:marRight w:val="0"/>
                          <w:marTop w:val="0"/>
                          <w:marBottom w:val="0"/>
                          <w:divBdr>
                            <w:top w:val="none" w:sz="0" w:space="0" w:color="auto"/>
                            <w:left w:val="none" w:sz="0" w:space="0" w:color="auto"/>
                            <w:bottom w:val="none" w:sz="0" w:space="0" w:color="auto"/>
                            <w:right w:val="none" w:sz="0" w:space="0" w:color="auto"/>
                          </w:divBdr>
                          <w:divsChild>
                            <w:div w:id="1376807407">
                              <w:marLeft w:val="0"/>
                              <w:marRight w:val="0"/>
                              <w:marTop w:val="0"/>
                              <w:marBottom w:val="0"/>
                              <w:divBdr>
                                <w:top w:val="none" w:sz="0" w:space="0" w:color="auto"/>
                                <w:left w:val="none" w:sz="0" w:space="0" w:color="auto"/>
                                <w:bottom w:val="none" w:sz="0" w:space="0" w:color="auto"/>
                                <w:right w:val="none" w:sz="0" w:space="0" w:color="auto"/>
                              </w:divBdr>
                              <w:divsChild>
                                <w:div w:id="2028362363">
                                  <w:marLeft w:val="0"/>
                                  <w:marRight w:val="0"/>
                                  <w:marTop w:val="0"/>
                                  <w:marBottom w:val="0"/>
                                  <w:divBdr>
                                    <w:top w:val="none" w:sz="0" w:space="0" w:color="auto"/>
                                    <w:left w:val="none" w:sz="0" w:space="0" w:color="auto"/>
                                    <w:bottom w:val="none" w:sz="0" w:space="0" w:color="auto"/>
                                    <w:right w:val="none" w:sz="0" w:space="0" w:color="auto"/>
                                  </w:divBdr>
                                  <w:divsChild>
                                    <w:div w:id="6755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5694">
                  <w:marLeft w:val="0"/>
                  <w:marRight w:val="0"/>
                  <w:marTop w:val="0"/>
                  <w:marBottom w:val="600"/>
                  <w:divBdr>
                    <w:top w:val="none" w:sz="0" w:space="0" w:color="auto"/>
                    <w:left w:val="none" w:sz="0" w:space="0" w:color="auto"/>
                    <w:bottom w:val="none" w:sz="0" w:space="0" w:color="auto"/>
                    <w:right w:val="none" w:sz="0" w:space="0" w:color="auto"/>
                  </w:divBdr>
                  <w:divsChild>
                    <w:div w:id="150025137">
                      <w:marLeft w:val="0"/>
                      <w:marRight w:val="0"/>
                      <w:marTop w:val="0"/>
                      <w:marBottom w:val="0"/>
                      <w:divBdr>
                        <w:top w:val="none" w:sz="0" w:space="0" w:color="auto"/>
                        <w:left w:val="none" w:sz="0" w:space="0" w:color="auto"/>
                        <w:bottom w:val="none" w:sz="0" w:space="0" w:color="auto"/>
                        <w:right w:val="none" w:sz="0" w:space="0" w:color="auto"/>
                      </w:divBdr>
                      <w:divsChild>
                        <w:div w:id="365520326">
                          <w:marLeft w:val="0"/>
                          <w:marRight w:val="0"/>
                          <w:marTop w:val="0"/>
                          <w:marBottom w:val="0"/>
                          <w:divBdr>
                            <w:top w:val="none" w:sz="0" w:space="0" w:color="auto"/>
                            <w:left w:val="none" w:sz="0" w:space="0" w:color="auto"/>
                            <w:bottom w:val="none" w:sz="0" w:space="0" w:color="auto"/>
                            <w:right w:val="none" w:sz="0" w:space="0" w:color="auto"/>
                          </w:divBdr>
                          <w:divsChild>
                            <w:div w:id="681395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397636033">
                  <w:marLeft w:val="0"/>
                  <w:marRight w:val="0"/>
                  <w:marTop w:val="0"/>
                  <w:marBottom w:val="0"/>
                  <w:divBdr>
                    <w:top w:val="none" w:sz="0" w:space="0" w:color="2A2A2A"/>
                    <w:left w:val="none" w:sz="0" w:space="0" w:color="2A2A2A"/>
                    <w:bottom w:val="none" w:sz="0" w:space="0" w:color="2A2A2A"/>
                    <w:right w:val="none" w:sz="0" w:space="0" w:color="2A2A2A"/>
                  </w:divBdr>
                  <w:divsChild>
                    <w:div w:id="1321470310">
                      <w:marLeft w:val="0"/>
                      <w:marRight w:val="0"/>
                      <w:marTop w:val="0"/>
                      <w:marBottom w:val="0"/>
                      <w:divBdr>
                        <w:top w:val="none" w:sz="0" w:space="0" w:color="auto"/>
                        <w:left w:val="none" w:sz="0" w:space="0" w:color="auto"/>
                        <w:bottom w:val="none" w:sz="0" w:space="0" w:color="auto"/>
                        <w:right w:val="none" w:sz="0" w:space="0" w:color="auto"/>
                      </w:divBdr>
                      <w:divsChild>
                        <w:div w:id="152988415">
                          <w:marLeft w:val="0"/>
                          <w:marRight w:val="0"/>
                          <w:marTop w:val="0"/>
                          <w:marBottom w:val="0"/>
                          <w:divBdr>
                            <w:top w:val="none" w:sz="0" w:space="0" w:color="auto"/>
                            <w:left w:val="none" w:sz="0" w:space="0" w:color="auto"/>
                            <w:bottom w:val="none" w:sz="0" w:space="0" w:color="auto"/>
                            <w:right w:val="none" w:sz="0" w:space="0" w:color="auto"/>
                          </w:divBdr>
                          <w:divsChild>
                            <w:div w:id="2054423963">
                              <w:marLeft w:val="0"/>
                              <w:marRight w:val="0"/>
                              <w:marTop w:val="0"/>
                              <w:marBottom w:val="0"/>
                              <w:divBdr>
                                <w:top w:val="none" w:sz="0" w:space="0" w:color="auto"/>
                                <w:left w:val="none" w:sz="0" w:space="0" w:color="auto"/>
                                <w:bottom w:val="none" w:sz="0" w:space="0" w:color="auto"/>
                                <w:right w:val="none" w:sz="0" w:space="0" w:color="auto"/>
                              </w:divBdr>
                              <w:divsChild>
                                <w:div w:id="797335869">
                                  <w:marLeft w:val="0"/>
                                  <w:marRight w:val="0"/>
                                  <w:marTop w:val="0"/>
                                  <w:marBottom w:val="0"/>
                                  <w:divBdr>
                                    <w:top w:val="none" w:sz="0" w:space="0" w:color="auto"/>
                                    <w:left w:val="none" w:sz="0" w:space="0" w:color="auto"/>
                                    <w:bottom w:val="none" w:sz="0" w:space="0" w:color="auto"/>
                                    <w:right w:val="none" w:sz="0" w:space="0" w:color="auto"/>
                                  </w:divBdr>
                                  <w:divsChild>
                                    <w:div w:id="16579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825635">
                  <w:marLeft w:val="0"/>
                  <w:marRight w:val="0"/>
                  <w:marTop w:val="0"/>
                  <w:marBottom w:val="0"/>
                  <w:divBdr>
                    <w:top w:val="none" w:sz="0" w:space="0" w:color="auto"/>
                    <w:left w:val="none" w:sz="0" w:space="0" w:color="auto"/>
                    <w:bottom w:val="none" w:sz="0" w:space="0" w:color="auto"/>
                    <w:right w:val="none" w:sz="0" w:space="0" w:color="auto"/>
                  </w:divBdr>
                  <w:divsChild>
                    <w:div w:id="766000976">
                      <w:marLeft w:val="0"/>
                      <w:marRight w:val="0"/>
                      <w:marTop w:val="0"/>
                      <w:marBottom w:val="0"/>
                      <w:divBdr>
                        <w:top w:val="none" w:sz="0" w:space="0" w:color="auto"/>
                        <w:left w:val="none" w:sz="0" w:space="0" w:color="auto"/>
                        <w:bottom w:val="none" w:sz="0" w:space="0" w:color="auto"/>
                        <w:right w:val="none" w:sz="0" w:space="0" w:color="auto"/>
                      </w:divBdr>
                      <w:divsChild>
                        <w:div w:id="387261434">
                          <w:marLeft w:val="0"/>
                          <w:marRight w:val="0"/>
                          <w:marTop w:val="0"/>
                          <w:marBottom w:val="0"/>
                          <w:divBdr>
                            <w:top w:val="none" w:sz="0" w:space="0" w:color="auto"/>
                            <w:left w:val="none" w:sz="0" w:space="0" w:color="auto"/>
                            <w:bottom w:val="none" w:sz="0" w:space="0" w:color="auto"/>
                            <w:right w:val="none" w:sz="0" w:space="0" w:color="auto"/>
                          </w:divBdr>
                          <w:divsChild>
                            <w:div w:id="656736810">
                              <w:marLeft w:val="0"/>
                              <w:marRight w:val="0"/>
                              <w:marTop w:val="0"/>
                              <w:marBottom w:val="0"/>
                              <w:divBdr>
                                <w:top w:val="none" w:sz="0" w:space="0" w:color="auto"/>
                                <w:left w:val="none" w:sz="0" w:space="0" w:color="auto"/>
                                <w:bottom w:val="none" w:sz="0" w:space="0" w:color="auto"/>
                                <w:right w:val="none" w:sz="0" w:space="0" w:color="auto"/>
                              </w:divBdr>
                              <w:divsChild>
                                <w:div w:id="1176044131">
                                  <w:marLeft w:val="0"/>
                                  <w:marRight w:val="0"/>
                                  <w:marTop w:val="0"/>
                                  <w:marBottom w:val="0"/>
                                  <w:divBdr>
                                    <w:top w:val="none" w:sz="0" w:space="0" w:color="auto"/>
                                    <w:left w:val="none" w:sz="0" w:space="0" w:color="auto"/>
                                    <w:bottom w:val="none" w:sz="0" w:space="0" w:color="auto"/>
                                    <w:right w:val="none" w:sz="0" w:space="0" w:color="auto"/>
                                  </w:divBdr>
                                  <w:divsChild>
                                    <w:div w:id="7842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8795">
                  <w:marLeft w:val="0"/>
                  <w:marRight w:val="0"/>
                  <w:marTop w:val="0"/>
                  <w:marBottom w:val="0"/>
                  <w:divBdr>
                    <w:top w:val="none" w:sz="0" w:space="0" w:color="auto"/>
                    <w:left w:val="none" w:sz="0" w:space="0" w:color="auto"/>
                    <w:bottom w:val="none" w:sz="0" w:space="0" w:color="auto"/>
                    <w:right w:val="none" w:sz="0" w:space="0" w:color="auto"/>
                  </w:divBdr>
                  <w:divsChild>
                    <w:div w:id="150996262">
                      <w:marLeft w:val="0"/>
                      <w:marRight w:val="0"/>
                      <w:marTop w:val="0"/>
                      <w:marBottom w:val="0"/>
                      <w:divBdr>
                        <w:top w:val="none" w:sz="0" w:space="0" w:color="auto"/>
                        <w:left w:val="none" w:sz="0" w:space="0" w:color="auto"/>
                        <w:bottom w:val="none" w:sz="0" w:space="0" w:color="auto"/>
                        <w:right w:val="none" w:sz="0" w:space="0" w:color="auto"/>
                      </w:divBdr>
                      <w:divsChild>
                        <w:div w:id="1631012201">
                          <w:marLeft w:val="0"/>
                          <w:marRight w:val="0"/>
                          <w:marTop w:val="0"/>
                          <w:marBottom w:val="0"/>
                          <w:divBdr>
                            <w:top w:val="none" w:sz="0" w:space="0" w:color="auto"/>
                            <w:left w:val="none" w:sz="0" w:space="0" w:color="auto"/>
                            <w:bottom w:val="none" w:sz="0" w:space="0" w:color="auto"/>
                            <w:right w:val="none" w:sz="0" w:space="0" w:color="auto"/>
                          </w:divBdr>
                          <w:divsChild>
                            <w:div w:id="1886748006">
                              <w:marLeft w:val="0"/>
                              <w:marRight w:val="0"/>
                              <w:marTop w:val="0"/>
                              <w:marBottom w:val="0"/>
                              <w:divBdr>
                                <w:top w:val="none" w:sz="0" w:space="0" w:color="auto"/>
                                <w:left w:val="none" w:sz="0" w:space="0" w:color="auto"/>
                                <w:bottom w:val="none" w:sz="0" w:space="0" w:color="auto"/>
                                <w:right w:val="none" w:sz="0" w:space="0" w:color="auto"/>
                              </w:divBdr>
                              <w:divsChild>
                                <w:div w:id="203059082">
                                  <w:marLeft w:val="0"/>
                                  <w:marRight w:val="0"/>
                                  <w:marTop w:val="360"/>
                                  <w:marBottom w:val="0"/>
                                  <w:divBdr>
                                    <w:top w:val="none" w:sz="0" w:space="0" w:color="auto"/>
                                    <w:left w:val="none" w:sz="0" w:space="0" w:color="auto"/>
                                    <w:bottom w:val="none" w:sz="0" w:space="0" w:color="auto"/>
                                    <w:right w:val="none" w:sz="0" w:space="0" w:color="auto"/>
                                  </w:divBdr>
                                </w:div>
                              </w:divsChild>
                            </w:div>
                            <w:div w:id="880358527">
                              <w:marLeft w:val="0"/>
                              <w:marRight w:val="0"/>
                              <w:marTop w:val="0"/>
                              <w:marBottom w:val="0"/>
                              <w:divBdr>
                                <w:top w:val="none" w:sz="0" w:space="0" w:color="auto"/>
                                <w:left w:val="none" w:sz="0" w:space="0" w:color="auto"/>
                                <w:bottom w:val="none" w:sz="0" w:space="0" w:color="auto"/>
                                <w:right w:val="none" w:sz="0" w:space="0" w:color="auto"/>
                              </w:divBdr>
                              <w:divsChild>
                                <w:div w:id="1897400567">
                                  <w:marLeft w:val="0"/>
                                  <w:marRight w:val="0"/>
                                  <w:marTop w:val="360"/>
                                  <w:marBottom w:val="0"/>
                                  <w:divBdr>
                                    <w:top w:val="none" w:sz="0" w:space="0" w:color="auto"/>
                                    <w:left w:val="none" w:sz="0" w:space="0" w:color="auto"/>
                                    <w:bottom w:val="none" w:sz="0" w:space="0" w:color="auto"/>
                                    <w:right w:val="none" w:sz="0" w:space="0" w:color="auto"/>
                                  </w:divBdr>
                                </w:div>
                              </w:divsChild>
                            </w:div>
                            <w:div w:id="1157575738">
                              <w:marLeft w:val="0"/>
                              <w:marRight w:val="0"/>
                              <w:marTop w:val="0"/>
                              <w:marBottom w:val="0"/>
                              <w:divBdr>
                                <w:top w:val="none" w:sz="0" w:space="0" w:color="auto"/>
                                <w:left w:val="none" w:sz="0" w:space="0" w:color="auto"/>
                                <w:bottom w:val="none" w:sz="0" w:space="0" w:color="auto"/>
                                <w:right w:val="none" w:sz="0" w:space="0" w:color="auto"/>
                              </w:divBdr>
                              <w:divsChild>
                                <w:div w:id="2128694625">
                                  <w:marLeft w:val="0"/>
                                  <w:marRight w:val="0"/>
                                  <w:marTop w:val="360"/>
                                  <w:marBottom w:val="0"/>
                                  <w:divBdr>
                                    <w:top w:val="none" w:sz="0" w:space="0" w:color="auto"/>
                                    <w:left w:val="none" w:sz="0" w:space="0" w:color="auto"/>
                                    <w:bottom w:val="none" w:sz="0" w:space="0" w:color="auto"/>
                                    <w:right w:val="none" w:sz="0" w:space="0" w:color="auto"/>
                                  </w:divBdr>
                                </w:div>
                              </w:divsChild>
                            </w:div>
                            <w:div w:id="109015127">
                              <w:marLeft w:val="0"/>
                              <w:marRight w:val="0"/>
                              <w:marTop w:val="0"/>
                              <w:marBottom w:val="0"/>
                              <w:divBdr>
                                <w:top w:val="none" w:sz="0" w:space="0" w:color="auto"/>
                                <w:left w:val="none" w:sz="0" w:space="0" w:color="auto"/>
                                <w:bottom w:val="none" w:sz="0" w:space="0" w:color="auto"/>
                                <w:right w:val="none" w:sz="0" w:space="0" w:color="auto"/>
                              </w:divBdr>
                              <w:divsChild>
                                <w:div w:id="52568082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6857768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242191">
      <w:bodyDiv w:val="1"/>
      <w:marLeft w:val="0"/>
      <w:marRight w:val="0"/>
      <w:marTop w:val="0"/>
      <w:marBottom w:val="0"/>
      <w:divBdr>
        <w:top w:val="none" w:sz="0" w:space="0" w:color="auto"/>
        <w:left w:val="none" w:sz="0" w:space="0" w:color="auto"/>
        <w:bottom w:val="none" w:sz="0" w:space="0" w:color="auto"/>
        <w:right w:val="none" w:sz="0" w:space="0" w:color="auto"/>
      </w:divBdr>
    </w:div>
    <w:div w:id="1354920650">
      <w:bodyDiv w:val="1"/>
      <w:marLeft w:val="0"/>
      <w:marRight w:val="0"/>
      <w:marTop w:val="0"/>
      <w:marBottom w:val="0"/>
      <w:divBdr>
        <w:top w:val="none" w:sz="0" w:space="0" w:color="auto"/>
        <w:left w:val="none" w:sz="0" w:space="0" w:color="auto"/>
        <w:bottom w:val="none" w:sz="0" w:space="0" w:color="auto"/>
        <w:right w:val="none" w:sz="0" w:space="0" w:color="auto"/>
      </w:divBdr>
    </w:div>
    <w:div w:id="2067412233">
      <w:bodyDiv w:val="1"/>
      <w:marLeft w:val="0"/>
      <w:marRight w:val="0"/>
      <w:marTop w:val="0"/>
      <w:marBottom w:val="0"/>
      <w:divBdr>
        <w:top w:val="none" w:sz="0" w:space="0" w:color="auto"/>
        <w:left w:val="none" w:sz="0" w:space="0" w:color="auto"/>
        <w:bottom w:val="none" w:sz="0" w:space="0" w:color="auto"/>
        <w:right w:val="none" w:sz="0" w:space="0" w:color="auto"/>
      </w:divBdr>
    </w:div>
    <w:div w:id="2088771807">
      <w:bodyDiv w:val="1"/>
      <w:marLeft w:val="0"/>
      <w:marRight w:val="0"/>
      <w:marTop w:val="0"/>
      <w:marBottom w:val="0"/>
      <w:divBdr>
        <w:top w:val="none" w:sz="0" w:space="0" w:color="auto"/>
        <w:left w:val="none" w:sz="0" w:space="0" w:color="auto"/>
        <w:bottom w:val="none" w:sz="0" w:space="0" w:color="auto"/>
        <w:right w:val="none" w:sz="0" w:space="0" w:color="auto"/>
      </w:divBdr>
    </w:div>
    <w:div w:id="2096440247">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 w:id="21264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3D9D-B7FB-4C5D-A467-D23567A8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8</cp:revision>
  <cp:lastPrinted>2022-04-05T17:02:00Z</cp:lastPrinted>
  <dcterms:created xsi:type="dcterms:W3CDTF">2022-04-05T16:03:00Z</dcterms:created>
  <dcterms:modified xsi:type="dcterms:W3CDTF">2022-04-05T22:11:00Z</dcterms:modified>
</cp:coreProperties>
</file>