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57E2" w14:textId="77777777" w:rsidR="0002404B" w:rsidRDefault="0002404B" w:rsidP="0002404B">
      <w:pPr>
        <w:tabs>
          <w:tab w:val="left" w:pos="540"/>
        </w:tabs>
        <w:spacing w:line="240" w:lineRule="auto"/>
        <w:ind w:left="3510"/>
        <w:rPr>
          <w:rFonts w:ascii="Cambria" w:hAnsi="Cambria" w:cs="Times New Roman"/>
          <w:b/>
          <w:color w:val="1F4E79" w:themeColor="accent5" w:themeShade="80"/>
          <w:sz w:val="40"/>
          <w:szCs w:val="40"/>
        </w:rPr>
      </w:pPr>
      <w:r>
        <w:rPr>
          <w:noProof/>
        </w:rPr>
        <w:drawing>
          <wp:anchor distT="0" distB="0" distL="114300" distR="114300" simplePos="0" relativeHeight="251781120" behindDoc="0" locked="0" layoutInCell="1" allowOverlap="1" wp14:anchorId="08A5CE9B" wp14:editId="5BF3B2ED">
            <wp:simplePos x="0" y="0"/>
            <wp:positionH relativeFrom="margin">
              <wp:posOffset>-60284</wp:posOffset>
            </wp:positionH>
            <wp:positionV relativeFrom="paragraph">
              <wp:posOffset>-284480</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color w:val="1F4E79" w:themeColor="accent5" w:themeShade="80"/>
          <w:sz w:val="40"/>
          <w:szCs w:val="40"/>
        </w:rPr>
        <w:t>Quarterly Economic Update</w:t>
      </w:r>
      <w:r>
        <w:rPr>
          <w:rFonts w:ascii="Cambria" w:hAnsi="Cambria" w:cs="Times New Roman"/>
          <w:b/>
          <w:color w:val="1F4E79" w:themeColor="accent5" w:themeShade="80"/>
          <w:sz w:val="40"/>
          <w:szCs w:val="40"/>
        </w:rPr>
        <w:br/>
        <w:t>Second Quarter 2022</w:t>
      </w:r>
    </w:p>
    <w:p w14:paraId="3E325171" w14:textId="77777777" w:rsidR="0002404B" w:rsidRDefault="0002404B" w:rsidP="0002404B">
      <w:pPr>
        <w:spacing w:line="240" w:lineRule="auto"/>
        <w:ind w:left="3510"/>
        <w:jc w:val="both"/>
        <w:rPr>
          <w:rFonts w:ascii="Cambria" w:eastAsia="Times New Roman" w:hAnsi="Cambria" w:cs="Times New Roman"/>
          <w:color w:val="1F4E79" w:themeColor="accent5" w:themeShade="80"/>
          <w:sz w:val="32"/>
          <w:szCs w:val="32"/>
          <w:highlight w:val="yellow"/>
        </w:rPr>
      </w:pPr>
      <w:r>
        <w:rPr>
          <w:rFonts w:ascii="Cambria" w:eastAsia="Times New Roman" w:hAnsi="Cambria" w:cs="Times New Roman"/>
          <w:color w:val="1F4E79" w:themeColor="accent5" w:themeShade="80"/>
          <w:sz w:val="32"/>
          <w:szCs w:val="32"/>
          <w:highlight w:val="yellow"/>
        </w:rPr>
        <w:t>Your Name</w:t>
      </w:r>
    </w:p>
    <w:p w14:paraId="2B6B3BD0" w14:textId="77777777" w:rsidR="0002404B" w:rsidRPr="00673CAD" w:rsidRDefault="0002404B" w:rsidP="0002404B">
      <w:pPr>
        <w:spacing w:line="240" w:lineRule="auto"/>
        <w:ind w:right="-360"/>
        <w:jc w:val="both"/>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p>
    <w:p w14:paraId="4BE25348" w14:textId="77777777" w:rsidR="0002404B" w:rsidRPr="006C071F" w:rsidRDefault="0002404B" w:rsidP="0002404B">
      <w:pPr>
        <w:pBdr>
          <w:bottom w:val="single" w:sz="24" w:space="1" w:color="767171" w:themeColor="background2" w:themeShade="80"/>
        </w:pBdr>
        <w:spacing w:line="240" w:lineRule="auto"/>
        <w:ind w:left="-360" w:right="-180"/>
        <w:jc w:val="both"/>
        <w:rPr>
          <w:rFonts w:ascii="Cambria" w:hAnsi="Cambria" w:cs="Times New Roman"/>
          <w:b/>
          <w:color w:val="323E4F" w:themeColor="text2" w:themeShade="BF"/>
          <w:sz w:val="24"/>
          <w:szCs w:val="24"/>
          <w:highlight w:val="yellow"/>
        </w:rPr>
      </w:pPr>
      <w:r>
        <w:rPr>
          <w:rFonts w:eastAsia="Calibri" w:cstheme="minorHAnsi"/>
          <w:noProof/>
          <w:snapToGrid w:val="0"/>
          <w:color w:val="3B3838" w:themeColor="background2" w:themeShade="40"/>
          <w:sz w:val="16"/>
          <w:szCs w:val="16"/>
        </w:rPr>
        <w:drawing>
          <wp:anchor distT="0" distB="0" distL="114300" distR="114300" simplePos="0" relativeHeight="251786240" behindDoc="0" locked="0" layoutInCell="1" allowOverlap="1" wp14:anchorId="2F2404CB" wp14:editId="13D8994B">
            <wp:simplePos x="0" y="0"/>
            <wp:positionH relativeFrom="column">
              <wp:posOffset>3178175</wp:posOffset>
            </wp:positionH>
            <wp:positionV relativeFrom="paragraph">
              <wp:posOffset>388620</wp:posOffset>
            </wp:positionV>
            <wp:extent cx="3395345" cy="4102735"/>
            <wp:effectExtent l="19050" t="19050" r="14605" b="12065"/>
            <wp:wrapSquare wrapText="bothSides"/>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345" cy="410273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44A1DE40" w14:textId="77777777" w:rsidR="0002404B" w:rsidRPr="00257DB0" w:rsidRDefault="0002404B" w:rsidP="0002404B">
      <w:pPr>
        <w:spacing w:line="240" w:lineRule="auto"/>
        <w:ind w:left="-360" w:right="-180"/>
        <w:jc w:val="both"/>
        <w:rPr>
          <w:rFonts w:cstheme="minorHAnsi"/>
          <w:b/>
          <w:bCs/>
          <w:color w:val="002060"/>
          <w:sz w:val="52"/>
          <w:szCs w:val="52"/>
        </w:rPr>
        <w:sectPr w:rsidR="0002404B" w:rsidRPr="00257DB0" w:rsidSect="00CF1014">
          <w:pgSz w:w="12240" w:h="15840"/>
          <w:pgMar w:top="1440" w:right="1080" w:bottom="1440" w:left="1080" w:header="720" w:footer="246" w:gutter="0"/>
          <w:cols w:space="720"/>
        </w:sectPr>
      </w:pPr>
    </w:p>
    <w:p w14:paraId="10D82913" w14:textId="77777777" w:rsidR="0002404B" w:rsidRDefault="0002404B" w:rsidP="0002404B">
      <w:pPr>
        <w:spacing w:after="0" w:line="240" w:lineRule="auto"/>
        <w:jc w:val="both"/>
        <w:rPr>
          <w:rFonts w:cstheme="minorHAnsi"/>
          <w:color w:val="000000" w:themeColor="text1"/>
        </w:rPr>
      </w:pPr>
      <w:r w:rsidRPr="00A06152">
        <w:rPr>
          <w:rFonts w:cstheme="minorHAnsi"/>
          <w:color w:val="000000" w:themeColor="text1"/>
        </w:rPr>
        <w:t>T</w:t>
      </w:r>
      <w:r w:rsidRPr="00881AC0">
        <w:rPr>
          <w:rFonts w:cstheme="minorHAnsi"/>
          <w:color w:val="000000" w:themeColor="text1"/>
        </w:rPr>
        <w:t>he</w:t>
      </w:r>
      <w:r w:rsidRPr="00A06152">
        <w:rPr>
          <w:rFonts w:cstheme="minorHAnsi"/>
          <w:color w:val="000000" w:themeColor="text1"/>
        </w:rPr>
        <w:t xml:space="preserve"> </w:t>
      </w:r>
      <w:r w:rsidRPr="00881AC0">
        <w:rPr>
          <w:rFonts w:cstheme="minorHAnsi"/>
          <w:color w:val="000000" w:themeColor="text1"/>
        </w:rPr>
        <w:t>first half of 2022 has been a</w:t>
      </w:r>
      <w:r w:rsidRPr="00A06152">
        <w:rPr>
          <w:rFonts w:cstheme="minorHAnsi"/>
          <w:color w:val="000000" w:themeColor="text1"/>
        </w:rPr>
        <w:t xml:space="preserve"> </w:t>
      </w:r>
      <w:r w:rsidRPr="00881AC0">
        <w:rPr>
          <w:rFonts w:cstheme="minorHAnsi"/>
          <w:color w:val="000000" w:themeColor="text1"/>
        </w:rPr>
        <w:t>nightmare for even the most seasoned of</w:t>
      </w:r>
      <w:r w:rsidRPr="00A06152">
        <w:rPr>
          <w:rFonts w:cstheme="minorHAnsi"/>
          <w:color w:val="000000" w:themeColor="text1"/>
        </w:rPr>
        <w:t xml:space="preserve"> i</w:t>
      </w:r>
      <w:r w:rsidRPr="00881AC0">
        <w:rPr>
          <w:rFonts w:cstheme="minorHAnsi"/>
          <w:color w:val="000000" w:themeColor="text1"/>
        </w:rPr>
        <w:t xml:space="preserve">nvestors. </w:t>
      </w:r>
      <w:r w:rsidRPr="00A06152">
        <w:rPr>
          <w:rFonts w:cstheme="minorHAnsi"/>
          <w:color w:val="000000" w:themeColor="text1"/>
        </w:rPr>
        <w:t>When looking back, from the</w:t>
      </w:r>
      <w:r w:rsidRPr="00881AC0">
        <w:rPr>
          <w:rFonts w:cstheme="minorHAnsi"/>
          <w:color w:val="000000" w:themeColor="text1"/>
        </w:rPr>
        <w:t xml:space="preserve"> March 2020 lows </w:t>
      </w:r>
      <w:r>
        <w:rPr>
          <w:rFonts w:cstheme="minorHAnsi"/>
          <w:color w:val="000000" w:themeColor="text1"/>
        </w:rPr>
        <w:t>until</w:t>
      </w:r>
      <w:r w:rsidRPr="00881AC0">
        <w:rPr>
          <w:rFonts w:cstheme="minorHAnsi"/>
          <w:color w:val="000000" w:themeColor="text1"/>
        </w:rPr>
        <w:t xml:space="preserve"> January 2022</w:t>
      </w:r>
      <w:r w:rsidRPr="00A06152">
        <w:rPr>
          <w:rFonts w:cstheme="minorHAnsi"/>
          <w:color w:val="000000" w:themeColor="text1"/>
        </w:rPr>
        <w:t xml:space="preserve">, </w:t>
      </w:r>
      <w:r w:rsidRPr="00881AC0">
        <w:rPr>
          <w:rFonts w:cstheme="minorHAnsi"/>
          <w:color w:val="000000" w:themeColor="text1"/>
        </w:rPr>
        <w:t>investors were treated to a</w:t>
      </w:r>
      <w:r w:rsidRPr="00A06152">
        <w:rPr>
          <w:rFonts w:cstheme="minorHAnsi"/>
          <w:color w:val="000000" w:themeColor="text1"/>
        </w:rPr>
        <w:t xml:space="preserve"> 21-month </w:t>
      </w:r>
      <w:r w:rsidRPr="00881AC0">
        <w:rPr>
          <w:rFonts w:cstheme="minorHAnsi"/>
          <w:color w:val="000000" w:themeColor="text1"/>
        </w:rPr>
        <w:t>bull</w:t>
      </w:r>
      <w:r w:rsidRPr="00A06152">
        <w:rPr>
          <w:rFonts w:cstheme="minorHAnsi"/>
          <w:color w:val="000000" w:themeColor="text1"/>
        </w:rPr>
        <w:t xml:space="preserve"> </w:t>
      </w:r>
      <w:r w:rsidRPr="00881AC0">
        <w:rPr>
          <w:rFonts w:cstheme="minorHAnsi"/>
          <w:color w:val="000000" w:themeColor="text1"/>
        </w:rPr>
        <w:t>market that</w:t>
      </w:r>
      <w:r w:rsidRPr="00A06152">
        <w:rPr>
          <w:rFonts w:cstheme="minorHAnsi"/>
          <w:color w:val="000000" w:themeColor="text1"/>
        </w:rPr>
        <w:t xml:space="preserve"> </w:t>
      </w:r>
      <w:r w:rsidRPr="00881AC0">
        <w:rPr>
          <w:rFonts w:cstheme="minorHAnsi"/>
          <w:color w:val="000000" w:themeColor="text1"/>
        </w:rPr>
        <w:t>saw equity</w:t>
      </w:r>
      <w:r w:rsidRPr="00A06152">
        <w:rPr>
          <w:rFonts w:cstheme="minorHAnsi"/>
          <w:color w:val="000000" w:themeColor="text1"/>
        </w:rPr>
        <w:t xml:space="preserve"> </w:t>
      </w:r>
      <w:r w:rsidRPr="00881AC0">
        <w:rPr>
          <w:rFonts w:cstheme="minorHAnsi"/>
          <w:color w:val="000000" w:themeColor="text1"/>
        </w:rPr>
        <w:t>markets</w:t>
      </w:r>
      <w:r w:rsidRPr="00A06152">
        <w:rPr>
          <w:rFonts w:cstheme="minorHAnsi"/>
          <w:color w:val="000000" w:themeColor="text1"/>
        </w:rPr>
        <w:t xml:space="preserve"> </w:t>
      </w:r>
      <w:r w:rsidRPr="00881AC0">
        <w:rPr>
          <w:rFonts w:cstheme="minorHAnsi"/>
          <w:color w:val="000000" w:themeColor="text1"/>
        </w:rPr>
        <w:t>more than</w:t>
      </w:r>
      <w:r w:rsidRPr="00A06152">
        <w:rPr>
          <w:rFonts w:cstheme="minorHAnsi"/>
          <w:color w:val="000000" w:themeColor="text1"/>
        </w:rPr>
        <w:t xml:space="preserve"> </w:t>
      </w:r>
      <w:r w:rsidRPr="00881AC0">
        <w:rPr>
          <w:rFonts w:cstheme="minorHAnsi"/>
          <w:color w:val="000000" w:themeColor="text1"/>
        </w:rPr>
        <w:t>double.  Since then,</w:t>
      </w:r>
      <w:r w:rsidRPr="00A06152">
        <w:rPr>
          <w:rFonts w:cstheme="minorHAnsi"/>
          <w:color w:val="000000" w:themeColor="text1"/>
        </w:rPr>
        <w:t xml:space="preserve"> t</w:t>
      </w:r>
      <w:r w:rsidRPr="00881AC0">
        <w:rPr>
          <w:rFonts w:cstheme="minorHAnsi"/>
          <w:color w:val="000000" w:themeColor="text1"/>
        </w:rPr>
        <w:t>he S&amp;P 500</w:t>
      </w:r>
      <w:r w:rsidRPr="00A06152">
        <w:rPr>
          <w:rFonts w:cstheme="minorHAnsi"/>
          <w:color w:val="000000" w:themeColor="text1"/>
        </w:rPr>
        <w:t xml:space="preserve"> </w:t>
      </w:r>
      <w:r w:rsidRPr="00881AC0">
        <w:rPr>
          <w:rFonts w:cstheme="minorHAnsi"/>
          <w:color w:val="000000" w:themeColor="text1"/>
        </w:rPr>
        <w:t>has</w:t>
      </w:r>
      <w:r w:rsidRPr="00A06152">
        <w:rPr>
          <w:rFonts w:cstheme="minorHAnsi"/>
          <w:color w:val="000000" w:themeColor="text1"/>
        </w:rPr>
        <w:t xml:space="preserve"> </w:t>
      </w:r>
      <w:r w:rsidRPr="00881AC0">
        <w:rPr>
          <w:rFonts w:cstheme="minorHAnsi"/>
          <w:color w:val="000000" w:themeColor="text1"/>
        </w:rPr>
        <w:t>dropped 20.6%, its worst first six months of a year since 1970. The</w:t>
      </w:r>
      <w:r w:rsidRPr="00A06152">
        <w:rPr>
          <w:rFonts w:cstheme="minorHAnsi"/>
          <w:color w:val="000000" w:themeColor="text1"/>
        </w:rPr>
        <w:t xml:space="preserve"> </w:t>
      </w:r>
      <w:r w:rsidRPr="00881AC0">
        <w:rPr>
          <w:rFonts w:cstheme="minorHAnsi"/>
          <w:color w:val="000000" w:themeColor="text1"/>
        </w:rPr>
        <w:t>Dow Jones Industrial Average's 15.3% first-half drop is its worst since 1962, while declines of 29.5% from the</w:t>
      </w:r>
      <w:r w:rsidRPr="00A06152">
        <w:rPr>
          <w:rFonts w:cstheme="minorHAnsi"/>
          <w:color w:val="000000" w:themeColor="text1"/>
        </w:rPr>
        <w:t xml:space="preserve"> </w:t>
      </w:r>
      <w:r w:rsidRPr="00881AC0">
        <w:rPr>
          <w:rFonts w:cstheme="minorHAnsi"/>
          <w:color w:val="000000" w:themeColor="text1"/>
        </w:rPr>
        <w:t>N</w:t>
      </w:r>
      <w:r w:rsidRPr="00A06152">
        <w:rPr>
          <w:rFonts w:cstheme="minorHAnsi"/>
          <w:color w:val="000000" w:themeColor="text1"/>
        </w:rPr>
        <w:t>ASDAQ</w:t>
      </w:r>
      <w:r w:rsidRPr="00881AC0">
        <w:rPr>
          <w:rFonts w:cstheme="minorHAnsi"/>
          <w:color w:val="000000" w:themeColor="text1"/>
        </w:rPr>
        <w:t xml:space="preserve"> Composite and</w:t>
      </w:r>
      <w:r w:rsidRPr="00A06152">
        <w:rPr>
          <w:rFonts w:cstheme="minorHAnsi"/>
          <w:color w:val="000000" w:themeColor="text1"/>
        </w:rPr>
        <w:t xml:space="preserve"> </w:t>
      </w:r>
      <w:r w:rsidRPr="00881AC0">
        <w:rPr>
          <w:rFonts w:cstheme="minorHAnsi"/>
          <w:color w:val="000000" w:themeColor="text1"/>
        </w:rPr>
        <w:t>23.9% from the</w:t>
      </w:r>
      <w:r w:rsidRPr="00A06152">
        <w:rPr>
          <w:rFonts w:cstheme="minorHAnsi"/>
          <w:color w:val="000000" w:themeColor="text1"/>
        </w:rPr>
        <w:t xml:space="preserve"> </w:t>
      </w:r>
      <w:r w:rsidRPr="00881AC0">
        <w:rPr>
          <w:rFonts w:cstheme="minorHAnsi"/>
          <w:color w:val="000000" w:themeColor="text1"/>
        </w:rPr>
        <w:t>Russell</w:t>
      </w:r>
      <w:r w:rsidRPr="00A06152">
        <w:rPr>
          <w:rFonts w:cstheme="minorHAnsi"/>
          <w:color w:val="000000" w:themeColor="text1"/>
        </w:rPr>
        <w:t xml:space="preserve"> </w:t>
      </w:r>
      <w:r w:rsidRPr="00881AC0">
        <w:rPr>
          <w:rFonts w:cstheme="minorHAnsi"/>
          <w:color w:val="000000" w:themeColor="text1"/>
        </w:rPr>
        <w:t>2000</w:t>
      </w:r>
      <w:r w:rsidRPr="00A06152">
        <w:rPr>
          <w:rFonts w:cstheme="minorHAnsi"/>
          <w:color w:val="000000" w:themeColor="text1"/>
        </w:rPr>
        <w:t xml:space="preserve"> </w:t>
      </w:r>
      <w:r w:rsidRPr="00881AC0">
        <w:rPr>
          <w:rFonts w:cstheme="minorHAnsi"/>
          <w:color w:val="000000" w:themeColor="text1"/>
        </w:rPr>
        <w:t>are both indexes' worst first halves on record. The</w:t>
      </w:r>
      <w:r w:rsidRPr="00A06152">
        <w:rPr>
          <w:rFonts w:cstheme="minorHAnsi"/>
          <w:color w:val="000000" w:themeColor="text1"/>
        </w:rPr>
        <w:t xml:space="preserve"> </w:t>
      </w:r>
      <w:r w:rsidRPr="00881AC0">
        <w:rPr>
          <w:rFonts w:cstheme="minorHAnsi"/>
          <w:color w:val="000000" w:themeColor="text1"/>
        </w:rPr>
        <w:t>Bloomberg U.S. Agg</w:t>
      </w:r>
      <w:r>
        <w:rPr>
          <w:rFonts w:cstheme="minorHAnsi"/>
          <w:color w:val="000000" w:themeColor="text1"/>
        </w:rPr>
        <w:t>regate</w:t>
      </w:r>
      <w:r w:rsidRPr="00881AC0">
        <w:rPr>
          <w:rFonts w:cstheme="minorHAnsi"/>
          <w:color w:val="000000" w:themeColor="text1"/>
        </w:rPr>
        <w:t>, a broad index of fixed-income securities, fell 10.7% since the start of 2022. That's also its worst first half on record, based on data going back to 1975.</w:t>
      </w:r>
    </w:p>
    <w:p w14:paraId="4FAC7FFD" w14:textId="77777777" w:rsidR="0002404B" w:rsidRPr="00A06152" w:rsidRDefault="0002404B" w:rsidP="0002404B">
      <w:pPr>
        <w:spacing w:after="0" w:line="240" w:lineRule="auto"/>
        <w:jc w:val="both"/>
        <w:rPr>
          <w:rFonts w:cstheme="minorHAnsi"/>
          <w:color w:val="000000" w:themeColor="text1"/>
        </w:rPr>
      </w:pPr>
    </w:p>
    <w:p w14:paraId="27B6EEB2" w14:textId="77777777" w:rsidR="0002404B" w:rsidRPr="00881AC0" w:rsidRDefault="0002404B" w:rsidP="0002404B">
      <w:pPr>
        <w:shd w:val="clear" w:color="auto" w:fill="FFFFFF"/>
        <w:spacing w:after="0" w:line="240" w:lineRule="auto"/>
        <w:jc w:val="both"/>
        <w:rPr>
          <w:rFonts w:cstheme="minorHAnsi"/>
          <w:color w:val="000000" w:themeColor="text1"/>
        </w:rPr>
      </w:pPr>
      <w:bookmarkStart w:id="0" w:name="_Hlk107838369"/>
      <w:r w:rsidRPr="00881AC0">
        <w:rPr>
          <w:rFonts w:cstheme="minorHAnsi"/>
          <w:color w:val="000000" w:themeColor="text1"/>
        </w:rPr>
        <w:t>Although equity markets are still higher than the</w:t>
      </w:r>
      <w:r w:rsidRPr="001646DB">
        <w:rPr>
          <w:rFonts w:cstheme="minorHAnsi"/>
          <w:color w:val="000000" w:themeColor="text1"/>
        </w:rPr>
        <w:t>y were during</w:t>
      </w:r>
      <w:r w:rsidRPr="00881AC0">
        <w:rPr>
          <w:rFonts w:cstheme="minorHAnsi"/>
          <w:color w:val="000000" w:themeColor="text1"/>
        </w:rPr>
        <w:t xml:space="preserve"> pandemic</w:t>
      </w:r>
      <w:r w:rsidRPr="001646DB">
        <w:rPr>
          <w:rFonts w:cstheme="minorHAnsi"/>
          <w:color w:val="000000" w:themeColor="text1"/>
        </w:rPr>
        <w:t xml:space="preserve"> </w:t>
      </w:r>
      <w:r w:rsidRPr="00881AC0">
        <w:rPr>
          <w:rFonts w:cstheme="minorHAnsi"/>
          <w:color w:val="000000" w:themeColor="text1"/>
        </w:rPr>
        <w:t>lows, mid-year investment</w:t>
      </w:r>
      <w:r w:rsidRPr="001646DB">
        <w:rPr>
          <w:rFonts w:cstheme="minorHAnsi"/>
          <w:color w:val="000000" w:themeColor="text1"/>
        </w:rPr>
        <w:t xml:space="preserve"> </w:t>
      </w:r>
      <w:r w:rsidRPr="00881AC0">
        <w:rPr>
          <w:rFonts w:cstheme="minorHAnsi"/>
          <w:color w:val="000000" w:themeColor="text1"/>
        </w:rPr>
        <w:t>statements could make even the most patient of investors uncomfortable. As Warren Buffett has said, “The stock market is a device which transfers money from the impatient to the patient.” Investors now more than ever are going to remember</w:t>
      </w:r>
      <w:r w:rsidRPr="001646DB">
        <w:rPr>
          <w:rFonts w:cstheme="minorHAnsi"/>
          <w:color w:val="000000" w:themeColor="text1"/>
        </w:rPr>
        <w:t xml:space="preserve"> </w:t>
      </w:r>
      <w:r w:rsidRPr="00881AC0">
        <w:rPr>
          <w:rFonts w:cstheme="minorHAnsi"/>
          <w:color w:val="000000" w:themeColor="text1"/>
        </w:rPr>
        <w:t>that equities are for their</w:t>
      </w:r>
      <w:r w:rsidRPr="001646DB">
        <w:rPr>
          <w:rFonts w:cstheme="minorHAnsi"/>
          <w:color w:val="000000" w:themeColor="text1"/>
        </w:rPr>
        <w:t xml:space="preserve"> long-term</w:t>
      </w:r>
      <w:r w:rsidRPr="00881AC0">
        <w:rPr>
          <w:rFonts w:cstheme="minorHAnsi"/>
          <w:color w:val="000000" w:themeColor="text1"/>
        </w:rPr>
        <w:t xml:space="preserve"> dollars.</w:t>
      </w:r>
    </w:p>
    <w:p w14:paraId="2FEFD7B7" w14:textId="77777777" w:rsidR="0002404B" w:rsidRPr="001646DB" w:rsidRDefault="0002404B" w:rsidP="0002404B">
      <w:pPr>
        <w:spacing w:before="240" w:line="240" w:lineRule="auto"/>
        <w:jc w:val="both"/>
        <w:rPr>
          <w:rFonts w:cstheme="minorHAnsi"/>
          <w:color w:val="000000" w:themeColor="text1"/>
        </w:rPr>
      </w:pPr>
      <w:r w:rsidRPr="00CC6B02">
        <w:rPr>
          <w:rFonts w:cstheme="minorHAnsi"/>
          <w:noProof/>
        </w:rPr>
        <w:drawing>
          <wp:anchor distT="0" distB="0" distL="114300" distR="114300" simplePos="0" relativeHeight="251785216" behindDoc="0" locked="0" layoutInCell="1" allowOverlap="1" wp14:anchorId="777D98E7" wp14:editId="285FBAC6">
            <wp:simplePos x="0" y="0"/>
            <wp:positionH relativeFrom="column">
              <wp:posOffset>3406195</wp:posOffset>
            </wp:positionH>
            <wp:positionV relativeFrom="paragraph">
              <wp:posOffset>350216</wp:posOffset>
            </wp:positionV>
            <wp:extent cx="3395980" cy="2160905"/>
            <wp:effectExtent l="0" t="0" r="0" b="0"/>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B02">
        <w:rPr>
          <w:rFonts w:cstheme="minorHAnsi"/>
          <w:color w:val="000000" w:themeColor="text1"/>
        </w:rPr>
        <w:t>On June 13, when the S&amp;P 500 closed near 22% below its record high on January 3, it officially put the S&amp;P 500 into a bear market.  A “bear market” is defined as a decline of 20% of an index’s recent high. This marks the first bear market for this index in over two years, the last one triggered by the selloff in early 2020 due to</w:t>
      </w:r>
      <w:bookmarkEnd w:id="0"/>
      <w:r w:rsidRPr="00CC6B02">
        <w:rPr>
          <w:rFonts w:cstheme="minorHAnsi"/>
          <w:color w:val="000000" w:themeColor="text1"/>
        </w:rPr>
        <w:t xml:space="preserve"> </w:t>
      </w:r>
      <w:bookmarkStart w:id="1" w:name="_Hlk107838441"/>
      <w:r w:rsidRPr="00CC6B02">
        <w:rPr>
          <w:rFonts w:cstheme="minorHAnsi"/>
          <w:color w:val="000000" w:themeColor="text1"/>
        </w:rPr>
        <w:t xml:space="preserve">the pandemic-driven lockdowns that stunted economic activity. Even with this downturn, the S&amp;P 500 is still up nearly 70% from the 2020 low. </w:t>
      </w:r>
      <w:r w:rsidRPr="002B554D">
        <w:rPr>
          <w:rFonts w:cstheme="minorHAnsi"/>
          <w:i/>
          <w:iCs/>
          <w:color w:val="000000" w:themeColor="text1"/>
          <w:sz w:val="20"/>
          <w:szCs w:val="20"/>
        </w:rPr>
        <w:t>(Source: wsj.com; 6/13/22)</w:t>
      </w:r>
      <w:r w:rsidRPr="002B554D">
        <w:rPr>
          <w:rFonts w:cstheme="minorHAnsi"/>
          <w:color w:val="000000" w:themeColor="text1"/>
          <w:sz w:val="20"/>
          <w:szCs w:val="20"/>
        </w:rPr>
        <w:t xml:space="preserve"> </w:t>
      </w:r>
    </w:p>
    <w:p w14:paraId="1F335209" w14:textId="77777777" w:rsidR="0002404B" w:rsidRPr="001646DB" w:rsidRDefault="0002404B" w:rsidP="0002404B">
      <w:pPr>
        <w:spacing w:before="240" w:line="240" w:lineRule="auto"/>
        <w:jc w:val="both"/>
        <w:rPr>
          <w:rFonts w:cstheme="minorHAnsi"/>
          <w:color w:val="000000" w:themeColor="text1"/>
        </w:rPr>
      </w:pPr>
      <w:r w:rsidRPr="001646DB">
        <w:rPr>
          <w:rFonts w:cstheme="minorHAnsi"/>
          <w:color w:val="000000" w:themeColor="text1"/>
        </w:rPr>
        <w:t>The S&amp;P 500 ended the quarter down 16.4% while the DJIA was only down</w:t>
      </w:r>
      <w:r>
        <w:rPr>
          <w:rFonts w:cstheme="minorHAnsi"/>
          <w:color w:val="000000" w:themeColor="text1"/>
        </w:rPr>
        <w:t xml:space="preserve"> 11.3%</w:t>
      </w:r>
      <w:r w:rsidRPr="001646DB">
        <w:rPr>
          <w:rFonts w:cstheme="minorHAnsi"/>
          <w:color w:val="000000" w:themeColor="text1"/>
        </w:rPr>
        <w:t xml:space="preserve">.  The second quarter continued this year’s theme of heavy volatility: high inflation rates; rising interest rates and forewarnings of more rate hikes in the </w:t>
      </w:r>
      <w:bookmarkStart w:id="2" w:name="_Hlk106705792"/>
      <w:r w:rsidRPr="00310C28">
        <w:rPr>
          <w:rFonts w:cstheme="minorHAnsi"/>
          <w:noProof/>
          <w:color w:val="000000" w:themeColor="text1"/>
        </w:rPr>
        <w:lastRenderedPageBreak/>
        <mc:AlternateContent>
          <mc:Choice Requires="wps">
            <w:drawing>
              <wp:anchor distT="91440" distB="91440" distL="114300" distR="114300" simplePos="0" relativeHeight="251784192" behindDoc="1" locked="0" layoutInCell="1" allowOverlap="1" wp14:anchorId="7B8D0449" wp14:editId="26976679">
                <wp:simplePos x="0" y="0"/>
                <wp:positionH relativeFrom="column">
                  <wp:posOffset>3510915</wp:posOffset>
                </wp:positionH>
                <wp:positionV relativeFrom="paragraph">
                  <wp:posOffset>19050</wp:posOffset>
                </wp:positionV>
                <wp:extent cx="3429000" cy="4552950"/>
                <wp:effectExtent l="19050" t="19050" r="19050" b="19050"/>
                <wp:wrapTight wrapText="bothSides">
                  <wp:wrapPolygon edited="0">
                    <wp:start x="-120" y="-90"/>
                    <wp:lineTo x="-120" y="21600"/>
                    <wp:lineTo x="21600" y="21600"/>
                    <wp:lineTo x="21600" y="-90"/>
                    <wp:lineTo x="-120" y="-9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52950"/>
                        </a:xfrm>
                        <a:prstGeom prst="rect">
                          <a:avLst/>
                        </a:prstGeom>
                        <a:noFill/>
                        <a:ln w="38100">
                          <a:solidFill>
                            <a:schemeClr val="accent5">
                              <a:lumMod val="50000"/>
                            </a:schemeClr>
                          </a:solidFill>
                          <a:miter lim="800000"/>
                          <a:headEnd/>
                          <a:tailEnd/>
                        </a:ln>
                      </wps:spPr>
                      <wps:txbx>
                        <w:txbxContent>
                          <w:p w14:paraId="022C7A5F" w14:textId="77777777" w:rsidR="0002404B" w:rsidRPr="008867FC" w:rsidRDefault="0002404B" w:rsidP="0002404B">
                            <w:pPr>
                              <w:shd w:val="clear" w:color="auto" w:fill="DEEAF6" w:themeFill="accent5" w:themeFillTint="33"/>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B46FE5">
                              <w:rPr>
                                <w:b/>
                                <w:bCs/>
                                <w:color w:val="2F5496" w:themeColor="accent1" w:themeShade="BF"/>
                                <w:sz w:val="40"/>
                                <w:szCs w:val="40"/>
                              </w:rPr>
                              <w:t>KEY TAKEAWAYS</w:t>
                            </w:r>
                          </w:p>
                          <w:p w14:paraId="7F5F30D3" w14:textId="77777777" w:rsidR="0002404B" w:rsidRPr="00310C28"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The S&amp;P 500 is officially in a bear market.</w:t>
                            </w:r>
                            <w:r w:rsidRPr="00310C28">
                              <w:rPr>
                                <w:rFonts w:ascii="Franklin Gothic Medium" w:hAnsi="Franklin Gothic Medium"/>
                                <w:color w:val="000000" w:themeColor="text1"/>
                              </w:rPr>
                              <w:br/>
                            </w:r>
                          </w:p>
                          <w:p w14:paraId="01E11634" w14:textId="77777777" w:rsidR="0002404B"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Inflation is still an issue for consumers</w:t>
                            </w:r>
                            <w:r>
                              <w:rPr>
                                <w:rFonts w:ascii="Franklin Gothic Medium" w:hAnsi="Franklin Gothic Medium"/>
                                <w:color w:val="000000" w:themeColor="text1"/>
                                <w:sz w:val="24"/>
                                <w:szCs w:val="24"/>
                              </w:rPr>
                              <w:t xml:space="preserve"> as the </w:t>
                            </w:r>
                            <w:r w:rsidRPr="00310C28">
                              <w:rPr>
                                <w:rFonts w:ascii="Franklin Gothic Medium" w:hAnsi="Franklin Gothic Medium"/>
                                <w:color w:val="000000" w:themeColor="text1"/>
                                <w:sz w:val="24"/>
                                <w:szCs w:val="24"/>
                              </w:rPr>
                              <w:t>Consumer Price Index (CPI) had its highest increase since December 1981.</w:t>
                            </w:r>
                          </w:p>
                          <w:p w14:paraId="331D8390" w14:textId="77777777" w:rsidR="0002404B" w:rsidRPr="00252E20" w:rsidRDefault="0002404B" w:rsidP="0002404B">
                            <w:pPr>
                              <w:pStyle w:val="ListParagraph"/>
                              <w:spacing w:after="0" w:line="240" w:lineRule="auto"/>
                              <w:ind w:left="270"/>
                              <w:rPr>
                                <w:rFonts w:ascii="Franklin Gothic Medium" w:hAnsi="Franklin Gothic Medium"/>
                                <w:color w:val="000000" w:themeColor="text1"/>
                                <w:sz w:val="20"/>
                                <w:szCs w:val="20"/>
                              </w:rPr>
                            </w:pPr>
                          </w:p>
                          <w:p w14:paraId="0E4CE769" w14:textId="77777777" w:rsidR="0002404B" w:rsidRPr="00997107"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The Fed raised the interest rates 0.75% in June, the biggest rate hike since 1994</w:t>
                            </w:r>
                            <w:r>
                              <w:rPr>
                                <w:rFonts w:ascii="Franklin Gothic Medium" w:hAnsi="Franklin Gothic Medium"/>
                                <w:color w:val="000000" w:themeColor="text1"/>
                                <w:sz w:val="24"/>
                                <w:szCs w:val="24"/>
                              </w:rPr>
                              <w:t xml:space="preserve"> and they are</w:t>
                            </w:r>
                            <w:r w:rsidRPr="00997107">
                              <w:rPr>
                                <w:rFonts w:ascii="Franklin Gothic Medium" w:hAnsi="Franklin Gothic Medium"/>
                                <w:color w:val="000000" w:themeColor="text1"/>
                                <w:sz w:val="24"/>
                                <w:szCs w:val="24"/>
                              </w:rPr>
                              <w:t xml:space="preserve"> expected to raise interest rates again at their July meeting.</w:t>
                            </w:r>
                            <w:r w:rsidRPr="00997107">
                              <w:rPr>
                                <w:rFonts w:ascii="Franklin Gothic Medium" w:hAnsi="Franklin Gothic Medium"/>
                                <w:color w:val="000000" w:themeColor="text1"/>
                                <w:sz w:val="24"/>
                                <w:szCs w:val="24"/>
                              </w:rPr>
                              <w:br/>
                            </w:r>
                          </w:p>
                          <w:p w14:paraId="37566530" w14:textId="77777777" w:rsidR="0002404B" w:rsidRPr="00310C28"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 xml:space="preserve">Volatility looks like it will be here for a while. </w:t>
                            </w:r>
                            <w:r w:rsidRPr="00310C28">
                              <w:rPr>
                                <w:rFonts w:ascii="Franklin Gothic Medium" w:hAnsi="Franklin Gothic Medium"/>
                                <w:color w:val="000000" w:themeColor="text1"/>
                                <w:sz w:val="24"/>
                                <w:szCs w:val="24"/>
                              </w:rPr>
                              <w:br/>
                            </w:r>
                          </w:p>
                          <w:p w14:paraId="0874A534" w14:textId="77777777" w:rsidR="0002404B" w:rsidRPr="00310C28"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Understanding the cycle of investing emotions can be helpful.</w:t>
                            </w:r>
                            <w:r>
                              <w:rPr>
                                <w:rFonts w:ascii="Franklin Gothic Medium" w:hAnsi="Franklin Gothic Medium"/>
                                <w:color w:val="000000" w:themeColor="text1"/>
                                <w:sz w:val="24"/>
                                <w:szCs w:val="24"/>
                              </w:rPr>
                              <w:br/>
                            </w:r>
                          </w:p>
                          <w:p w14:paraId="7DF2694B" w14:textId="77777777" w:rsidR="0002404B" w:rsidRPr="00997107"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Staying the course and maintaining the consistency of a well-devised plan has historically served investors well.</w:t>
                            </w:r>
                          </w:p>
                          <w:p w14:paraId="57BE654B" w14:textId="77777777" w:rsidR="0002404B" w:rsidRPr="00310C28" w:rsidRDefault="0002404B" w:rsidP="0002404B">
                            <w:pPr>
                              <w:pStyle w:val="ListParagraph"/>
                              <w:rPr>
                                <w:rFonts w:ascii="Franklin Gothic Medium" w:hAnsi="Franklin Gothic Medium"/>
                                <w:color w:val="000000" w:themeColor="text1"/>
                                <w:sz w:val="20"/>
                                <w:szCs w:val="20"/>
                              </w:rPr>
                            </w:pPr>
                          </w:p>
                          <w:p w14:paraId="3E40E29C" w14:textId="77777777" w:rsidR="0002404B" w:rsidRPr="00310C28" w:rsidRDefault="0002404B" w:rsidP="0002404B">
                            <w:pPr>
                              <w:pStyle w:val="ListParagraph"/>
                              <w:numPr>
                                <w:ilvl w:val="0"/>
                                <w:numId w:val="15"/>
                              </w:numPr>
                              <w:spacing w:after="0" w:line="240" w:lineRule="auto"/>
                              <w:ind w:left="270" w:hanging="270"/>
                              <w:rPr>
                                <w:rFonts w:ascii="Franklin Gothic Medium" w:hAnsi="Franklin Gothic Medium"/>
                                <w:b/>
                                <w:bCs/>
                                <w:i/>
                                <w:iCs/>
                                <w:color w:val="000000" w:themeColor="text1"/>
                                <w:sz w:val="24"/>
                                <w:szCs w:val="24"/>
                              </w:rPr>
                            </w:pPr>
                            <w:r w:rsidRPr="00310C28">
                              <w:rPr>
                                <w:rFonts w:ascii="Franklin Gothic Medium" w:hAnsi="Franklin Gothic Medium"/>
                                <w:b/>
                                <w:bCs/>
                                <w:i/>
                                <w:iCs/>
                                <w:color w:val="000000" w:themeColor="text1"/>
                                <w:sz w:val="24"/>
                                <w:szCs w:val="24"/>
                              </w:rPr>
                              <w:t>We are here for you to discuss any concerns you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D0449" id="_x0000_t202" coordsize="21600,21600" o:spt="202" path="m,l,21600r21600,l21600,xe">
                <v:stroke joinstyle="miter"/>
                <v:path gradientshapeok="t" o:connecttype="rect"/>
              </v:shapetype>
              <v:shape id="Text Box 2" o:spid="_x0000_s1026" type="#_x0000_t202" style="position:absolute;left:0;text-align:left;margin-left:276.45pt;margin-top:1.5pt;width:270pt;height:358.5pt;z-index:-251532288;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wHgIAAB8EAAAOAAAAZHJzL2Uyb0RvYy54bWysU9uO2yAQfa/Uf0C8N3bSuE2sOKtttltV&#10;2l6kbT8AYxyjAkOBxE6/fgfsZNP2reoLYhg4c+bMYXMzaEWOwnkJpqLzWU6JMBwaafYV/f7t/tWK&#10;Eh+YaZgCIyp6Ep7ebF++2PS2FAvoQDXCEQQxvuxtRbsQbJllnndCMz8DKwwmW3CaBQzdPmsc6xFd&#10;q2yR52+yHlxjHXDhPZ7ejUm6TfhtK3j40rZeBKIqitxCWl1a67hm2w0r947ZTvKJBvsHFppJg0Uv&#10;UHcsMHJw8i8oLbkDD22YcdAZtK3kIvWA3czzP7p57JgVqRcUx9uLTP7/wfLPx0f71ZEwvIMBB5ia&#10;8PYB+A9PDOw6Zvbi1jnoO8EaLDyPkmW99eX0NErtSx9B6v4TNDhkdgiQgIbW6agK9kkQHQdwuogu&#10;hkA4Hr5eLtZ5jimOuWVRLNZFGkvGyvNz63z4IECTuKmow6kmeHZ88CHSYeX5Sqxm4F4qlSarDOmx&#10;xGqOBWLKg5JNzKYgmkzslCNHhvZgnAsTinRPHTS2Mp4XyO7MKPkyPklFf0PTMqCTldQVXcUXk7ei&#10;bO9Nk9gEJtW4R8bKTDpG6UYRw1APeDHqWUNzQkUdjI7FH4abDtwvSnp0a0X9zwNzghL10eBU1vPl&#10;Mto7Bcvi7QIDd52przPMcISqaKBk3O5C+hKjeLc4vVYmXZ+ZTFzRhanz6cdEm1/H6dbzv94+AQAA&#10;//8DAFBLAwQUAAYACAAAACEAEj1ytt8AAAAKAQAADwAAAGRycy9kb3ducmV2LnhtbEyPzU7DMBCE&#10;70i8g7VI3KhDqwIJ2VSoAnHgAgXxc3PjJUkTr6PYbcPbsznBcXdGM9/kq9F16kBDaDwjXM4SUMSl&#10;tw1XCG+vDxc3oEI0bE3nmRB+KMCqOD3JTWb9kV/osImVkhAOmUGoY+wzrUNZkzNh5nti0b794EyU&#10;c6i0HcxRwl2n50lypZ1pWBpq09O6prLd7B1Cn+7WX+3nR9ua5+p+Z58W7/34iHh+Nt7dgoo0xj8z&#10;TPiCDoUwbf2ebVAdwnI5T8WKsJBJk56k02OLcC3FoItc/59Q/AIAAP//AwBQSwECLQAUAAYACAAA&#10;ACEAtoM4kv4AAADhAQAAEwAAAAAAAAAAAAAAAAAAAAAAW0NvbnRlbnRfVHlwZXNdLnhtbFBLAQIt&#10;ABQABgAIAAAAIQA4/SH/1gAAAJQBAAALAAAAAAAAAAAAAAAAAC8BAABfcmVscy8ucmVsc1BLAQIt&#10;ABQABgAIAAAAIQBTuw+wHgIAAB8EAAAOAAAAAAAAAAAAAAAAAC4CAABkcnMvZTJvRG9jLnhtbFBL&#10;AQItABQABgAIAAAAIQASPXK23wAAAAoBAAAPAAAAAAAAAAAAAAAAAHgEAABkcnMvZG93bnJldi54&#10;bWxQSwUGAAAAAAQABADzAAAAhAUAAAAA&#10;" filled="f" strokecolor="#1f4d78 [1608]" strokeweight="3pt">
                <v:textbox>
                  <w:txbxContent>
                    <w:p w14:paraId="022C7A5F" w14:textId="77777777" w:rsidR="0002404B" w:rsidRPr="008867FC" w:rsidRDefault="0002404B" w:rsidP="0002404B">
                      <w:pPr>
                        <w:shd w:val="clear" w:color="auto" w:fill="DEEAF6" w:themeFill="accent5" w:themeFillTint="33"/>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B46FE5">
                        <w:rPr>
                          <w:b/>
                          <w:bCs/>
                          <w:color w:val="2F5496" w:themeColor="accent1" w:themeShade="BF"/>
                          <w:sz w:val="40"/>
                          <w:szCs w:val="40"/>
                        </w:rPr>
                        <w:t>KEY TAKEAWAYS</w:t>
                      </w:r>
                    </w:p>
                    <w:p w14:paraId="7F5F30D3" w14:textId="77777777" w:rsidR="0002404B" w:rsidRPr="00310C28"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The S&amp;P 500 is officially in a bear market.</w:t>
                      </w:r>
                      <w:r w:rsidRPr="00310C28">
                        <w:rPr>
                          <w:rFonts w:ascii="Franklin Gothic Medium" w:hAnsi="Franklin Gothic Medium"/>
                          <w:color w:val="000000" w:themeColor="text1"/>
                        </w:rPr>
                        <w:br/>
                      </w:r>
                    </w:p>
                    <w:p w14:paraId="01E11634" w14:textId="77777777" w:rsidR="0002404B"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Inflation is still an issue for consumers</w:t>
                      </w:r>
                      <w:r>
                        <w:rPr>
                          <w:rFonts w:ascii="Franklin Gothic Medium" w:hAnsi="Franklin Gothic Medium"/>
                          <w:color w:val="000000" w:themeColor="text1"/>
                          <w:sz w:val="24"/>
                          <w:szCs w:val="24"/>
                        </w:rPr>
                        <w:t xml:space="preserve"> as the </w:t>
                      </w:r>
                      <w:r w:rsidRPr="00310C28">
                        <w:rPr>
                          <w:rFonts w:ascii="Franklin Gothic Medium" w:hAnsi="Franklin Gothic Medium"/>
                          <w:color w:val="000000" w:themeColor="text1"/>
                          <w:sz w:val="24"/>
                          <w:szCs w:val="24"/>
                        </w:rPr>
                        <w:t>Consumer Price Index (CPI) had its highest increase since December 1981.</w:t>
                      </w:r>
                    </w:p>
                    <w:p w14:paraId="331D8390" w14:textId="77777777" w:rsidR="0002404B" w:rsidRPr="00252E20" w:rsidRDefault="0002404B" w:rsidP="0002404B">
                      <w:pPr>
                        <w:pStyle w:val="ListParagraph"/>
                        <w:spacing w:after="0" w:line="240" w:lineRule="auto"/>
                        <w:ind w:left="270"/>
                        <w:rPr>
                          <w:rFonts w:ascii="Franklin Gothic Medium" w:hAnsi="Franklin Gothic Medium"/>
                          <w:color w:val="000000" w:themeColor="text1"/>
                          <w:sz w:val="20"/>
                          <w:szCs w:val="20"/>
                        </w:rPr>
                      </w:pPr>
                    </w:p>
                    <w:p w14:paraId="0E4CE769" w14:textId="77777777" w:rsidR="0002404B" w:rsidRPr="00997107"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The Fed raised the interest rates 0.75% in June, the biggest rate hike since 1994</w:t>
                      </w:r>
                      <w:r>
                        <w:rPr>
                          <w:rFonts w:ascii="Franklin Gothic Medium" w:hAnsi="Franklin Gothic Medium"/>
                          <w:color w:val="000000" w:themeColor="text1"/>
                          <w:sz w:val="24"/>
                          <w:szCs w:val="24"/>
                        </w:rPr>
                        <w:t xml:space="preserve"> and they are</w:t>
                      </w:r>
                      <w:r w:rsidRPr="00997107">
                        <w:rPr>
                          <w:rFonts w:ascii="Franklin Gothic Medium" w:hAnsi="Franklin Gothic Medium"/>
                          <w:color w:val="000000" w:themeColor="text1"/>
                          <w:sz w:val="24"/>
                          <w:szCs w:val="24"/>
                        </w:rPr>
                        <w:t xml:space="preserve"> expected to raise interest rates again at their July meeting.</w:t>
                      </w:r>
                      <w:r w:rsidRPr="00997107">
                        <w:rPr>
                          <w:rFonts w:ascii="Franklin Gothic Medium" w:hAnsi="Franklin Gothic Medium"/>
                          <w:color w:val="000000" w:themeColor="text1"/>
                          <w:sz w:val="24"/>
                          <w:szCs w:val="24"/>
                        </w:rPr>
                        <w:br/>
                      </w:r>
                    </w:p>
                    <w:p w14:paraId="37566530" w14:textId="77777777" w:rsidR="0002404B" w:rsidRPr="00310C28"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 xml:space="preserve">Volatility looks like it will be here for a while. </w:t>
                      </w:r>
                      <w:r w:rsidRPr="00310C28">
                        <w:rPr>
                          <w:rFonts w:ascii="Franklin Gothic Medium" w:hAnsi="Franklin Gothic Medium"/>
                          <w:color w:val="000000" w:themeColor="text1"/>
                          <w:sz w:val="24"/>
                          <w:szCs w:val="24"/>
                        </w:rPr>
                        <w:br/>
                      </w:r>
                    </w:p>
                    <w:p w14:paraId="0874A534" w14:textId="77777777" w:rsidR="0002404B" w:rsidRPr="00310C28"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Understanding the cycle of investing emotions can be helpful.</w:t>
                      </w:r>
                      <w:r>
                        <w:rPr>
                          <w:rFonts w:ascii="Franklin Gothic Medium" w:hAnsi="Franklin Gothic Medium"/>
                          <w:color w:val="000000" w:themeColor="text1"/>
                          <w:sz w:val="24"/>
                          <w:szCs w:val="24"/>
                        </w:rPr>
                        <w:br/>
                      </w:r>
                    </w:p>
                    <w:p w14:paraId="7DF2694B" w14:textId="77777777" w:rsidR="0002404B" w:rsidRPr="00997107" w:rsidRDefault="0002404B" w:rsidP="0002404B">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Staying the course and maintaining the consistency of a well-devised plan has historically served investors well.</w:t>
                      </w:r>
                    </w:p>
                    <w:p w14:paraId="57BE654B" w14:textId="77777777" w:rsidR="0002404B" w:rsidRPr="00310C28" w:rsidRDefault="0002404B" w:rsidP="0002404B">
                      <w:pPr>
                        <w:pStyle w:val="ListParagraph"/>
                        <w:rPr>
                          <w:rFonts w:ascii="Franklin Gothic Medium" w:hAnsi="Franklin Gothic Medium"/>
                          <w:color w:val="000000" w:themeColor="text1"/>
                          <w:sz w:val="20"/>
                          <w:szCs w:val="20"/>
                        </w:rPr>
                      </w:pPr>
                    </w:p>
                    <w:p w14:paraId="3E40E29C" w14:textId="77777777" w:rsidR="0002404B" w:rsidRPr="00310C28" w:rsidRDefault="0002404B" w:rsidP="0002404B">
                      <w:pPr>
                        <w:pStyle w:val="ListParagraph"/>
                        <w:numPr>
                          <w:ilvl w:val="0"/>
                          <w:numId w:val="15"/>
                        </w:numPr>
                        <w:spacing w:after="0" w:line="240" w:lineRule="auto"/>
                        <w:ind w:left="270" w:hanging="270"/>
                        <w:rPr>
                          <w:rFonts w:ascii="Franklin Gothic Medium" w:hAnsi="Franklin Gothic Medium"/>
                          <w:b/>
                          <w:bCs/>
                          <w:i/>
                          <w:iCs/>
                          <w:color w:val="000000" w:themeColor="text1"/>
                          <w:sz w:val="24"/>
                          <w:szCs w:val="24"/>
                        </w:rPr>
                      </w:pPr>
                      <w:r w:rsidRPr="00310C28">
                        <w:rPr>
                          <w:rFonts w:ascii="Franklin Gothic Medium" w:hAnsi="Franklin Gothic Medium"/>
                          <w:b/>
                          <w:bCs/>
                          <w:i/>
                          <w:iCs/>
                          <w:color w:val="000000" w:themeColor="text1"/>
                          <w:sz w:val="24"/>
                          <w:szCs w:val="24"/>
                        </w:rPr>
                        <w:t>We are here for you to discuss any concerns you have.</w:t>
                      </w:r>
                    </w:p>
                  </w:txbxContent>
                </v:textbox>
                <w10:wrap type="tight"/>
              </v:shape>
            </w:pict>
          </mc:Fallback>
        </mc:AlternateContent>
      </w:r>
      <w:bookmarkEnd w:id="2"/>
      <w:r w:rsidRPr="00174893">
        <w:rPr>
          <w:noProof/>
          <w:color w:val="000000" w:themeColor="text1"/>
          <w:sz w:val="24"/>
          <w:szCs w:val="24"/>
        </w:rPr>
        <w:drawing>
          <wp:anchor distT="91440" distB="91440" distL="114300" distR="114300" simplePos="0" relativeHeight="251782144" behindDoc="0" locked="0" layoutInCell="1" allowOverlap="1" wp14:anchorId="17A01C21" wp14:editId="7463E58B">
            <wp:simplePos x="0" y="0"/>
            <wp:positionH relativeFrom="column">
              <wp:posOffset>-41910</wp:posOffset>
            </wp:positionH>
            <wp:positionV relativeFrom="paragraph">
              <wp:posOffset>19105</wp:posOffset>
            </wp:positionV>
            <wp:extent cx="3314700" cy="2543175"/>
            <wp:effectExtent l="19050" t="19050" r="19050" b="28575"/>
            <wp:wrapSquare wrapText="bothSides"/>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254317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1646DB">
        <w:rPr>
          <w:rFonts w:cstheme="minorHAnsi"/>
          <w:color w:val="000000" w:themeColor="text1"/>
        </w:rPr>
        <w:t>near future; elevated gas prices; and continued global unrest.</w:t>
      </w:r>
    </w:p>
    <w:bookmarkEnd w:id="1"/>
    <w:p w14:paraId="0EDEF2D9" w14:textId="77777777" w:rsidR="0002404B" w:rsidRDefault="0002404B" w:rsidP="0002404B">
      <w:pPr>
        <w:spacing w:before="240" w:line="240" w:lineRule="auto"/>
        <w:jc w:val="both"/>
        <w:rPr>
          <w:rFonts w:cstheme="minorHAnsi"/>
          <w:i/>
          <w:iCs/>
          <w:color w:val="000000" w:themeColor="text1"/>
          <w:sz w:val="20"/>
          <w:szCs w:val="20"/>
        </w:rPr>
      </w:pPr>
      <w:r w:rsidRPr="00310C28">
        <w:rPr>
          <w:rFonts w:cstheme="minorHAnsi"/>
          <w:color w:val="000000" w:themeColor="text1"/>
        </w:rPr>
        <w:t>The annual inflation rate for the U.S. was 8.6% for the 12 months that ended this May. According to the U.S. Labor Department, this was the largest increase in over 40 years. Food, energy, and shelter, the three areas that make up about 54% of the consumer price index (CPI), continue to be high priced items, and many forecasters do not expect these</w:t>
      </w:r>
      <w:r w:rsidRPr="00EF52D8">
        <w:rPr>
          <w:rFonts w:cstheme="minorHAnsi"/>
          <w:color w:val="000000" w:themeColor="text1"/>
        </w:rPr>
        <w:t xml:space="preserve"> main </w:t>
      </w:r>
      <w:r w:rsidRPr="00310C28">
        <w:rPr>
          <w:rFonts w:cstheme="minorHAnsi"/>
          <w:color w:val="000000" w:themeColor="text1"/>
        </w:rPr>
        <w:t xml:space="preserve">staples to simmer down any time soon. </w:t>
      </w:r>
      <w:r w:rsidRPr="00174893">
        <w:rPr>
          <w:rFonts w:cstheme="minorHAnsi"/>
          <w:i/>
          <w:iCs/>
          <w:color w:val="000000" w:themeColor="text1"/>
          <w:sz w:val="20"/>
          <w:szCs w:val="20"/>
        </w:rPr>
        <w:t>(Source: cnbc.om; 6/10/2022)</w:t>
      </w:r>
    </w:p>
    <w:p w14:paraId="1A171E90" w14:textId="77777777" w:rsidR="0002404B" w:rsidRPr="00861AE9" w:rsidRDefault="0002404B" w:rsidP="0002404B">
      <w:pPr>
        <w:spacing w:before="240" w:line="240" w:lineRule="auto"/>
        <w:jc w:val="both"/>
        <w:rPr>
          <w:rFonts w:cstheme="minorHAnsi"/>
          <w:color w:val="000000" w:themeColor="text1"/>
        </w:rPr>
      </w:pPr>
      <w:r>
        <w:rPr>
          <w:rFonts w:cstheme="minorHAnsi"/>
          <w:color w:val="000000" w:themeColor="text1"/>
        </w:rPr>
        <w:t>In</w:t>
      </w:r>
      <w:r w:rsidRPr="00310C28">
        <w:rPr>
          <w:rFonts w:cstheme="minorHAnsi"/>
          <w:color w:val="000000" w:themeColor="text1"/>
        </w:rPr>
        <w:t xml:space="preserve"> this current economic environment, discussions of a recession are at the forefront of financial news headlines. </w:t>
      </w:r>
      <w:r>
        <w:rPr>
          <w:rFonts w:cstheme="minorHAnsi"/>
          <w:color w:val="000000" w:themeColor="text1"/>
        </w:rPr>
        <w:t>D</w:t>
      </w:r>
      <w:r w:rsidRPr="00310C28">
        <w:rPr>
          <w:rFonts w:cstheme="minorHAnsi"/>
          <w:color w:val="000000" w:themeColor="text1"/>
        </w:rPr>
        <w:t>espite debate and rumors, we are not currently in a recession. The word recession is a harsh word and the media conjures up images and instills feelings that many people have reserved for events like the Great Depression. The last recession the U.S. experienced was recent but short as it only lasted from February 2020 to April 2020. While possible, a number of experts believe we will not see a recession in the near future. The U.S. Department of Labor statistics show unemployment at 3.6% in May, the lowest since the pandemic, and consumers spending is still strong despite inflation. Equity markets are still well above pandemic-drive declines.</w:t>
      </w:r>
    </w:p>
    <w:p w14:paraId="03FC48D7" w14:textId="2F3D0E6E" w:rsidR="0002404B" w:rsidRPr="00310C28" w:rsidRDefault="0002404B" w:rsidP="0002404B">
      <w:pPr>
        <w:spacing w:before="240" w:line="240" w:lineRule="auto"/>
        <w:jc w:val="both"/>
        <w:rPr>
          <w:rFonts w:cstheme="minorHAnsi"/>
          <w:color w:val="000000" w:themeColor="text1"/>
        </w:rPr>
      </w:pPr>
      <w:r w:rsidRPr="00310C28">
        <w:rPr>
          <w:rFonts w:cstheme="minorHAnsi"/>
          <w:color w:val="000000" w:themeColor="text1"/>
        </w:rPr>
        <w:t xml:space="preserve">Please remember, that even if we </w:t>
      </w:r>
      <w:r w:rsidR="00E16828" w:rsidRPr="00310C28">
        <w:rPr>
          <w:rFonts w:cstheme="minorHAnsi"/>
          <w:color w:val="000000" w:themeColor="text1"/>
        </w:rPr>
        <w:t>do go</w:t>
      </w:r>
      <w:r w:rsidRPr="00310C28">
        <w:rPr>
          <w:rFonts w:cstheme="minorHAnsi"/>
          <w:color w:val="000000" w:themeColor="text1"/>
        </w:rPr>
        <w:t xml:space="preserve"> into a recession, this does not mean that investors will get wiped out! </w:t>
      </w:r>
    </w:p>
    <w:p w14:paraId="0083215F" w14:textId="77777777" w:rsidR="0002404B" w:rsidRPr="00310C28" w:rsidRDefault="0002404B" w:rsidP="0002404B">
      <w:pPr>
        <w:spacing w:before="240" w:line="240" w:lineRule="auto"/>
        <w:jc w:val="both"/>
        <w:rPr>
          <w:rFonts w:cstheme="minorHAnsi"/>
          <w:color w:val="000000" w:themeColor="text1"/>
        </w:rPr>
      </w:pPr>
      <w:r w:rsidRPr="00310C28">
        <w:rPr>
          <w:rFonts w:cstheme="minorHAnsi"/>
          <w:color w:val="000000" w:themeColor="text1"/>
        </w:rPr>
        <w:t>There are two schools of thought in today’s economic environment. While many investors are seeing crisis, others are looking at the dip in equity markets as an opportunity to buy stocks “on sale.”</w:t>
      </w:r>
    </w:p>
    <w:p w14:paraId="41A3F501" w14:textId="77777777" w:rsidR="0002404B" w:rsidRPr="00310C28" w:rsidRDefault="0002404B" w:rsidP="0002404B">
      <w:pPr>
        <w:spacing w:before="240" w:line="240" w:lineRule="auto"/>
        <w:jc w:val="both"/>
        <w:rPr>
          <w:rFonts w:cstheme="minorHAnsi"/>
          <w:color w:val="000000" w:themeColor="text1"/>
        </w:rPr>
      </w:pPr>
      <w:r w:rsidRPr="00310C28">
        <w:rPr>
          <w:rFonts w:cstheme="minorHAnsi"/>
          <w:color w:val="000000" w:themeColor="text1"/>
        </w:rPr>
        <w:t xml:space="preserve">There are always multiple factors that need to be watched because they can directly affect equity markets. With an excessive number of media sources nowadays, investors are being barraged with data and news making it difficult to keep up with the facts and information that may affect their personal situation. As your financial professional, we want to help you sort through the confusion and keep you apprised of changes and activity that could directly </w:t>
      </w:r>
      <w:r>
        <w:rPr>
          <w:rFonts w:cstheme="minorHAnsi"/>
          <w:color w:val="000000" w:themeColor="text1"/>
        </w:rPr>
        <w:t>impact</w:t>
      </w:r>
      <w:r w:rsidRPr="00310C28">
        <w:rPr>
          <w:rFonts w:cstheme="minorHAnsi"/>
          <w:color w:val="000000" w:themeColor="text1"/>
        </w:rPr>
        <w:t xml:space="preserve"> you and your situation.</w:t>
      </w:r>
    </w:p>
    <w:p w14:paraId="49FB09BF" w14:textId="77777777" w:rsidR="0002404B" w:rsidRPr="00174893" w:rsidRDefault="0002404B" w:rsidP="0002404B">
      <w:pPr>
        <w:spacing w:before="240" w:line="240" w:lineRule="auto"/>
        <w:jc w:val="both"/>
        <w:rPr>
          <w:rFonts w:cstheme="minorHAnsi"/>
          <w:i/>
          <w:iCs/>
          <w:color w:val="000000" w:themeColor="text1"/>
          <w:sz w:val="2"/>
          <w:szCs w:val="2"/>
        </w:rPr>
      </w:pPr>
    </w:p>
    <w:p w14:paraId="3EB1B649" w14:textId="77777777" w:rsidR="0002404B" w:rsidRPr="00907B6E" w:rsidRDefault="0002404B" w:rsidP="0002404B">
      <w:pPr>
        <w:shd w:val="clear" w:color="auto" w:fill="BDD6EE" w:themeFill="accent5" w:themeFillTint="66"/>
        <w:spacing w:line="240" w:lineRule="auto"/>
        <w:jc w:val="center"/>
        <w:rPr>
          <w:rFonts w:cstheme="minorHAnsi"/>
          <w:b/>
          <w:bCs/>
          <w:color w:val="000000" w:themeColor="text1"/>
          <w:sz w:val="32"/>
          <w:szCs w:val="32"/>
        </w:rPr>
      </w:pPr>
      <w:r w:rsidRPr="0006327B">
        <w:rPr>
          <w:rFonts w:cstheme="minorHAnsi"/>
          <w:b/>
          <w:bCs/>
          <w:color w:val="000000" w:themeColor="text1"/>
          <w:sz w:val="32"/>
          <w:szCs w:val="32"/>
        </w:rPr>
        <w:t>Inflation &amp; Interest Rates</w:t>
      </w:r>
    </w:p>
    <w:p w14:paraId="42AAD673" w14:textId="77777777" w:rsidR="0002404B" w:rsidRPr="00310C28" w:rsidRDefault="0002404B" w:rsidP="0002404B">
      <w:pPr>
        <w:spacing w:after="0" w:line="240" w:lineRule="auto"/>
        <w:jc w:val="both"/>
        <w:rPr>
          <w:rFonts w:cstheme="minorHAnsi"/>
          <w:color w:val="000000" w:themeColor="text1"/>
        </w:rPr>
      </w:pPr>
      <w:r w:rsidRPr="00310C28">
        <w:rPr>
          <w:rFonts w:cstheme="minorHAnsi"/>
          <w:color w:val="000000" w:themeColor="text1"/>
        </w:rPr>
        <w:t>Standing by its commitment to fight inflation, on June 15, the Federal Reserve again raised interest rates, this</w:t>
      </w:r>
      <w:r w:rsidRPr="00174893">
        <w:rPr>
          <w:color w:val="000000" w:themeColor="text1"/>
          <w:sz w:val="24"/>
          <w:szCs w:val="24"/>
        </w:rPr>
        <w:t xml:space="preserve"> </w:t>
      </w:r>
      <w:r w:rsidRPr="00310C28">
        <w:rPr>
          <w:rFonts w:cstheme="minorHAnsi"/>
          <w:color w:val="000000" w:themeColor="text1"/>
        </w:rPr>
        <w:t xml:space="preserve">time by 75 basis points, or 0.75%, the biggest single rate hike since 1994. Add that to the 0.75% increase already implemented this year, this brings the Federal Funds Rate to a target range of 1.50 – 1.75%. Wall Street responded </w:t>
      </w:r>
      <w:r>
        <w:rPr>
          <w:rFonts w:cstheme="minorHAnsi"/>
          <w:color w:val="000000" w:themeColor="text1"/>
        </w:rPr>
        <w:t>with</w:t>
      </w:r>
      <w:r w:rsidRPr="00310C28">
        <w:rPr>
          <w:rFonts w:cstheme="minorHAnsi"/>
          <w:color w:val="000000" w:themeColor="text1"/>
        </w:rPr>
        <w:t xml:space="preserve"> selloffs, taking the S&amp;P 500 officially into a bear market. In late June, the DJIA dropped below 30,000 for the first time since January 2021.</w:t>
      </w:r>
    </w:p>
    <w:p w14:paraId="2EF1E201" w14:textId="77777777" w:rsidR="0002404B" w:rsidRPr="00310C28" w:rsidRDefault="0002404B" w:rsidP="0002404B">
      <w:pPr>
        <w:spacing w:after="0" w:line="240" w:lineRule="auto"/>
        <w:jc w:val="both"/>
        <w:rPr>
          <w:rFonts w:cstheme="minorHAnsi"/>
          <w:color w:val="000000" w:themeColor="text1"/>
        </w:rPr>
      </w:pPr>
    </w:p>
    <w:p w14:paraId="10780D3E" w14:textId="77777777" w:rsidR="0002404B" w:rsidRPr="00310C28" w:rsidRDefault="0002404B" w:rsidP="0002404B">
      <w:pPr>
        <w:spacing w:after="0" w:line="240" w:lineRule="auto"/>
        <w:jc w:val="both"/>
        <w:rPr>
          <w:rFonts w:cstheme="minorHAnsi"/>
          <w:color w:val="000000" w:themeColor="text1"/>
        </w:rPr>
      </w:pPr>
      <w:r w:rsidRPr="00310C28">
        <w:rPr>
          <w:rFonts w:cstheme="minorHAnsi"/>
          <w:color w:val="000000" w:themeColor="text1"/>
        </w:rPr>
        <w:t xml:space="preserve">Most analysts are </w:t>
      </w:r>
      <w:r>
        <w:rPr>
          <w:rFonts w:cstheme="minorHAnsi"/>
          <w:color w:val="000000" w:themeColor="text1"/>
        </w:rPr>
        <w:t>expecting</w:t>
      </w:r>
      <w:r w:rsidRPr="00310C28">
        <w:rPr>
          <w:rFonts w:cstheme="minorHAnsi"/>
          <w:color w:val="000000" w:themeColor="text1"/>
        </w:rPr>
        <w:t xml:space="preserve"> another 0.75% interest rate increase in July and economic projections are suggesting that 2022 will end with the Fed funds rate near 3.4%.</w:t>
      </w:r>
    </w:p>
    <w:p w14:paraId="68A0C4EF" w14:textId="77777777" w:rsidR="0002404B" w:rsidRPr="00907B6E" w:rsidRDefault="0002404B" w:rsidP="0002404B">
      <w:pPr>
        <w:spacing w:before="240" w:after="0" w:line="240" w:lineRule="auto"/>
        <w:jc w:val="both"/>
        <w:rPr>
          <w:rFonts w:cstheme="minorHAnsi"/>
          <w:i/>
          <w:iCs/>
          <w:color w:val="000000" w:themeColor="text1"/>
          <w:sz w:val="20"/>
          <w:szCs w:val="20"/>
        </w:rPr>
      </w:pPr>
      <w:r w:rsidRPr="00310C28">
        <w:rPr>
          <w:rFonts w:cstheme="minorHAnsi"/>
          <w:color w:val="000000" w:themeColor="text1"/>
        </w:rPr>
        <w:t xml:space="preserve">The Fed is making these moves in an effort to quell inflation for Americans. “At the Fed, we understand the hardship </w:t>
      </w:r>
      <w:r w:rsidRPr="00310C28">
        <w:rPr>
          <w:rFonts w:cstheme="minorHAnsi"/>
          <w:color w:val="000000" w:themeColor="text1"/>
        </w:rPr>
        <w:lastRenderedPageBreak/>
        <w:t xml:space="preserve">high inflation is causing. We are strongly committed to bringing inflation back down, and we are moving </w:t>
      </w:r>
      <w:r w:rsidRPr="00EF52D8">
        <w:rPr>
          <w:rFonts w:cstheme="minorHAnsi"/>
          <w:noProof/>
          <w:color w:val="000000" w:themeColor="text1"/>
        </w:rPr>
        <w:drawing>
          <wp:anchor distT="91440" distB="91440" distL="114300" distR="114300" simplePos="0" relativeHeight="251783168" behindDoc="0" locked="0" layoutInCell="1" allowOverlap="1" wp14:anchorId="3769F13E" wp14:editId="7658B927">
            <wp:simplePos x="0" y="0"/>
            <wp:positionH relativeFrom="margin">
              <wp:align>right</wp:align>
            </wp:positionH>
            <wp:positionV relativeFrom="paragraph">
              <wp:posOffset>0</wp:posOffset>
            </wp:positionV>
            <wp:extent cx="4048125" cy="2171700"/>
            <wp:effectExtent l="0" t="0" r="9525"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28">
        <w:rPr>
          <w:rFonts w:cstheme="minorHAnsi"/>
          <w:color w:val="000000" w:themeColor="text1"/>
        </w:rPr>
        <w:t>expeditiously to do so,” Fed Chairman Powell stated in the Senate Banking Committee meeting.</w:t>
      </w:r>
      <w:r w:rsidRPr="00174893">
        <w:rPr>
          <w:rFonts w:ascii="Helvetica" w:hAnsi="Helvetica" w:cs="Helvetica"/>
          <w:color w:val="000000" w:themeColor="text1"/>
          <w:sz w:val="27"/>
          <w:szCs w:val="27"/>
        </w:rPr>
        <w:t xml:space="preserve"> </w:t>
      </w:r>
      <w:r w:rsidRPr="00174893">
        <w:rPr>
          <w:rFonts w:cstheme="minorHAnsi"/>
          <w:i/>
          <w:iCs/>
          <w:color w:val="000000" w:themeColor="text1"/>
          <w:sz w:val="20"/>
          <w:szCs w:val="20"/>
        </w:rPr>
        <w:t>(Source: cnbc.om 6/22/22)</w:t>
      </w:r>
    </w:p>
    <w:p w14:paraId="7AAFF49D" w14:textId="77777777" w:rsidR="0002404B" w:rsidRPr="00907B6E" w:rsidRDefault="0002404B" w:rsidP="0002404B">
      <w:pPr>
        <w:spacing w:before="240" w:after="0" w:line="240" w:lineRule="auto"/>
        <w:jc w:val="both"/>
        <w:rPr>
          <w:rFonts w:ascii="Helvetica" w:hAnsi="Helvetica" w:cs="Helvetica"/>
          <w:color w:val="000000" w:themeColor="text1"/>
          <w:sz w:val="27"/>
          <w:szCs w:val="27"/>
        </w:rPr>
      </w:pPr>
      <w:r w:rsidRPr="00310C28">
        <w:rPr>
          <w:rFonts w:cstheme="minorHAnsi"/>
          <w:color w:val="000000" w:themeColor="text1"/>
        </w:rPr>
        <w:t>The Federal Reserve’s goal is to create a soft landing for the U.S. economy but</w:t>
      </w:r>
      <w:r>
        <w:rPr>
          <w:rFonts w:cstheme="minorHAnsi"/>
          <w:color w:val="000000" w:themeColor="text1"/>
        </w:rPr>
        <w:t xml:space="preserve"> it</w:t>
      </w:r>
      <w:r w:rsidRPr="00310C28">
        <w:rPr>
          <w:rFonts w:cstheme="minorHAnsi"/>
          <w:color w:val="000000" w:themeColor="text1"/>
        </w:rPr>
        <w:t xml:space="preserve"> is finding this task challenging. </w:t>
      </w:r>
      <w:r w:rsidRPr="00EF52D8">
        <w:rPr>
          <w:rFonts w:cstheme="minorHAnsi"/>
          <w:color w:val="000000" w:themeColor="text1"/>
        </w:rPr>
        <w:t xml:space="preserve">What does this mean for you? Do not plan on seeing rate increases stagnate or go away in the near future. With continued expectations of more rate increases, we suggest you:  proactively pay off all non-essential interest-bearing debt, maintain liquidity for any short-term purchases, and if you have a mortgage, if you haven’t already, look into locking in your rate. If you have bonds in your portfolio, understand the duration of them. Also, for clients we are reviewing all income-producing investments. </w:t>
      </w:r>
    </w:p>
    <w:p w14:paraId="4B482B89" w14:textId="77777777" w:rsidR="0002404B" w:rsidRPr="00174893" w:rsidRDefault="0002404B" w:rsidP="0002404B">
      <w:pPr>
        <w:spacing w:after="0" w:line="240" w:lineRule="auto"/>
        <w:jc w:val="both"/>
        <w:rPr>
          <w:rFonts w:cstheme="minorHAnsi"/>
          <w:color w:val="000000" w:themeColor="text1"/>
          <w:sz w:val="24"/>
          <w:szCs w:val="24"/>
        </w:rPr>
      </w:pPr>
    </w:p>
    <w:p w14:paraId="2ABB1464" w14:textId="77777777" w:rsidR="0002404B" w:rsidRPr="00174893" w:rsidRDefault="0002404B" w:rsidP="0002404B">
      <w:pPr>
        <w:spacing w:after="0" w:line="240" w:lineRule="auto"/>
        <w:jc w:val="both"/>
        <w:rPr>
          <w:rFonts w:cstheme="minorHAnsi"/>
          <w:color w:val="000000" w:themeColor="text1"/>
          <w:sz w:val="24"/>
          <w:szCs w:val="24"/>
        </w:rPr>
      </w:pPr>
      <w:r w:rsidRPr="00EF52D8">
        <w:rPr>
          <w:rFonts w:cstheme="minorHAnsi"/>
          <w:color w:val="000000" w:themeColor="text1"/>
        </w:rPr>
        <w:t>As your financial professional, we are committed to keeping a vigilant eye on all aspects of financial planning that may affect you</w:t>
      </w:r>
      <w:r>
        <w:rPr>
          <w:rFonts w:cstheme="minorHAnsi"/>
          <w:color w:val="000000" w:themeColor="text1"/>
        </w:rPr>
        <w:t>r situation</w:t>
      </w:r>
      <w:r w:rsidRPr="00EF52D8">
        <w:rPr>
          <w:rFonts w:cstheme="minorHAnsi"/>
          <w:color w:val="000000" w:themeColor="text1"/>
        </w:rPr>
        <w:t>. Interest rates will continue to be near the top of our watchlist.</w:t>
      </w:r>
      <w:r w:rsidRPr="00174893">
        <w:rPr>
          <w:rFonts w:cstheme="minorHAnsi"/>
          <w:color w:val="000000" w:themeColor="text1"/>
          <w:sz w:val="24"/>
          <w:szCs w:val="24"/>
        </w:rPr>
        <w:t xml:space="preserve"> </w:t>
      </w:r>
      <w:r w:rsidRPr="008B20CE">
        <w:rPr>
          <w:rFonts w:cstheme="minorHAnsi"/>
          <w:b/>
          <w:bCs/>
          <w:color w:val="000000" w:themeColor="text1"/>
        </w:rPr>
        <w:t>If you are concerned about how interest rate increases may affect your portfolio, please connect with us to discuss any possible strategies that may help combat the effect on your personal situation.</w:t>
      </w:r>
    </w:p>
    <w:p w14:paraId="660A1033" w14:textId="77777777" w:rsidR="0002404B" w:rsidRPr="00174893" w:rsidRDefault="0002404B" w:rsidP="0002404B">
      <w:pPr>
        <w:spacing w:after="0" w:line="240" w:lineRule="auto"/>
        <w:jc w:val="both"/>
        <w:rPr>
          <w:rFonts w:cstheme="minorHAnsi"/>
          <w:color w:val="000000" w:themeColor="text1"/>
          <w:sz w:val="24"/>
          <w:szCs w:val="24"/>
        </w:rPr>
      </w:pPr>
    </w:p>
    <w:p w14:paraId="2B1C667F" w14:textId="77777777" w:rsidR="0002404B" w:rsidRPr="0006327B" w:rsidRDefault="0002404B" w:rsidP="0002404B">
      <w:pPr>
        <w:shd w:val="clear" w:color="auto" w:fill="BDD6EE" w:themeFill="accent5" w:themeFillTint="66"/>
        <w:spacing w:line="240" w:lineRule="auto"/>
        <w:jc w:val="center"/>
        <w:rPr>
          <w:rFonts w:cstheme="minorHAnsi"/>
          <w:b/>
          <w:bCs/>
          <w:color w:val="000000" w:themeColor="text1"/>
          <w:sz w:val="32"/>
          <w:szCs w:val="32"/>
        </w:rPr>
      </w:pPr>
      <w:r w:rsidRPr="0006327B">
        <w:rPr>
          <w:rFonts w:cstheme="minorHAnsi"/>
          <w:b/>
          <w:bCs/>
          <w:color w:val="000000" w:themeColor="text1"/>
          <w:sz w:val="32"/>
          <w:szCs w:val="32"/>
        </w:rPr>
        <w:t>The Bond Market and Treasury Yields</w:t>
      </w:r>
    </w:p>
    <w:p w14:paraId="7B94D42D" w14:textId="68E309BC" w:rsidR="0002404B" w:rsidRPr="00907B6E" w:rsidRDefault="0002404B" w:rsidP="0002404B">
      <w:pPr>
        <w:spacing w:before="240" w:after="0" w:line="240" w:lineRule="auto"/>
        <w:jc w:val="both"/>
        <w:rPr>
          <w:rFonts w:cstheme="minorHAnsi"/>
          <w:color w:val="000000" w:themeColor="text1"/>
        </w:rPr>
      </w:pPr>
      <w:r w:rsidRPr="00EF52D8">
        <w:rPr>
          <w:rFonts w:cstheme="minorHAnsi"/>
          <w:color w:val="000000" w:themeColor="text1"/>
        </w:rPr>
        <w:t xml:space="preserve">Investors seeking a safer alternative to equities </w:t>
      </w:r>
      <w:r w:rsidR="00E16828" w:rsidRPr="00EF52D8">
        <w:rPr>
          <w:rFonts w:cstheme="minorHAnsi"/>
          <w:color w:val="000000" w:themeColor="text1"/>
        </w:rPr>
        <w:t>amidst market</w:t>
      </w:r>
      <w:r w:rsidRPr="00EF52D8">
        <w:rPr>
          <w:rFonts w:cstheme="minorHAnsi"/>
          <w:color w:val="000000" w:themeColor="text1"/>
        </w:rPr>
        <w:t xml:space="preserve"> volatility, rising interest rates, and tightening financial conditions, often look at bonds. At the opening of the week after the Fed announced the interest rate increase, the benchmark 10-year Treasury note yield was 3.3% and the 30-year Treasury note yield was 3.37%. These yields are helping bonds become more favorable as key components to a diversified portfolio. Please remember, while diversification in your portfolio can help you reach your goals, it does not ensure a profit or guarantee against loss.</w:t>
      </w:r>
      <w:r>
        <w:rPr>
          <w:rFonts w:cstheme="minorHAnsi"/>
          <w:color w:val="000000" w:themeColor="text1"/>
        </w:rPr>
        <w:t xml:space="preserve">  </w:t>
      </w:r>
      <w:r w:rsidRPr="008B20CE">
        <w:rPr>
          <w:rFonts w:cstheme="minorHAnsi"/>
          <w:b/>
          <w:bCs/>
          <w:color w:val="000000" w:themeColor="text1"/>
        </w:rPr>
        <w:t xml:space="preserve">If you would like to explore how bonds </w:t>
      </w:r>
      <w:r>
        <w:rPr>
          <w:rFonts w:cstheme="minorHAnsi"/>
          <w:b/>
          <w:bCs/>
          <w:color w:val="000000" w:themeColor="text1"/>
        </w:rPr>
        <w:t xml:space="preserve">could fit </w:t>
      </w:r>
      <w:r w:rsidRPr="008B20CE">
        <w:rPr>
          <w:rFonts w:cstheme="minorHAnsi"/>
          <w:b/>
          <w:bCs/>
          <w:color w:val="000000" w:themeColor="text1"/>
        </w:rPr>
        <w:t>into your retirement income strategy, please contact us. We are monitoring how the Fed’s movements and rising interest rates are affecting bond yields.</w:t>
      </w:r>
    </w:p>
    <w:p w14:paraId="179CAB7A" w14:textId="77777777" w:rsidR="0002404B" w:rsidRPr="0006327B" w:rsidRDefault="0002404B" w:rsidP="0002404B">
      <w:pPr>
        <w:spacing w:before="240" w:line="240" w:lineRule="auto"/>
        <w:jc w:val="both"/>
        <w:rPr>
          <w:rFonts w:cstheme="minorHAnsi"/>
          <w:color w:val="000000" w:themeColor="text1"/>
          <w:sz w:val="4"/>
          <w:szCs w:val="4"/>
        </w:rPr>
      </w:pPr>
    </w:p>
    <w:p w14:paraId="706B14CD" w14:textId="77777777" w:rsidR="0002404B" w:rsidRPr="0006327B" w:rsidRDefault="0002404B" w:rsidP="0002404B">
      <w:pPr>
        <w:shd w:val="clear" w:color="auto" w:fill="BDD6EE" w:themeFill="accent5" w:themeFillTint="66"/>
        <w:spacing w:line="240" w:lineRule="auto"/>
        <w:jc w:val="center"/>
        <w:rPr>
          <w:rFonts w:cstheme="minorHAnsi"/>
          <w:b/>
          <w:bCs/>
          <w:color w:val="000000" w:themeColor="text1"/>
          <w:sz w:val="32"/>
          <w:szCs w:val="32"/>
        </w:rPr>
      </w:pPr>
      <w:r w:rsidRPr="0006327B">
        <w:rPr>
          <w:rFonts w:cstheme="minorHAnsi"/>
          <w:b/>
          <w:bCs/>
          <w:color w:val="000000" w:themeColor="text1"/>
          <w:sz w:val="32"/>
          <w:szCs w:val="32"/>
        </w:rPr>
        <w:t>Investor’s Outlook</w:t>
      </w:r>
    </w:p>
    <w:p w14:paraId="5709E020" w14:textId="77777777" w:rsidR="0002404B" w:rsidRPr="00EF52D8" w:rsidRDefault="0002404B" w:rsidP="0002404B">
      <w:pPr>
        <w:spacing w:after="0" w:line="240" w:lineRule="auto"/>
        <w:jc w:val="both"/>
        <w:rPr>
          <w:rFonts w:cstheme="minorHAnsi"/>
          <w:color w:val="000000" w:themeColor="text1"/>
        </w:rPr>
      </w:pPr>
      <w:r w:rsidRPr="00EF52D8">
        <w:rPr>
          <w:rFonts w:cstheme="minorHAnsi"/>
          <w:color w:val="000000" w:themeColor="text1"/>
        </w:rPr>
        <w:t>The current economic environment is most certainly testing the discipline of even the savviest of investors. There is currently a lot in play that can justifiably make any investor worried. Some investors panic and jump ship during choppy waters, and some ride it out and wait for calmer waters. Which mindset do you have?</w:t>
      </w:r>
    </w:p>
    <w:p w14:paraId="30E81BF2" w14:textId="77777777" w:rsidR="0002404B" w:rsidRPr="00EF52D8" w:rsidRDefault="0002404B" w:rsidP="0002404B">
      <w:pPr>
        <w:spacing w:after="0" w:line="240" w:lineRule="auto"/>
        <w:jc w:val="both"/>
        <w:rPr>
          <w:rFonts w:cstheme="minorHAnsi"/>
          <w:color w:val="000000" w:themeColor="text1"/>
        </w:rPr>
      </w:pPr>
    </w:p>
    <w:p w14:paraId="5384D11B" w14:textId="77777777" w:rsidR="0002404B" w:rsidRPr="00EF52D8" w:rsidRDefault="0002404B" w:rsidP="0002404B">
      <w:pPr>
        <w:spacing w:after="0" w:line="240" w:lineRule="auto"/>
        <w:jc w:val="both"/>
        <w:rPr>
          <w:rFonts w:cstheme="minorHAnsi"/>
          <w:color w:val="000000" w:themeColor="text1"/>
        </w:rPr>
      </w:pPr>
      <w:r w:rsidRPr="00EF52D8">
        <w:rPr>
          <w:rFonts w:cstheme="minorHAnsi"/>
          <w:color w:val="000000" w:themeColor="text1"/>
        </w:rPr>
        <w:t xml:space="preserve">The cycle of emotional investing is a theory every investor should understand. Preparing a plan to react to each cycle before it happens can help you make the best, non-emotional and non-hasty decisions. </w:t>
      </w:r>
    </w:p>
    <w:p w14:paraId="2956C982" w14:textId="77777777" w:rsidR="0002404B" w:rsidRPr="00EF52D8" w:rsidRDefault="0002404B" w:rsidP="0002404B">
      <w:pPr>
        <w:spacing w:after="0" w:line="240" w:lineRule="auto"/>
        <w:jc w:val="both"/>
        <w:rPr>
          <w:rFonts w:cstheme="minorHAnsi"/>
          <w:color w:val="000000" w:themeColor="text1"/>
        </w:rPr>
      </w:pPr>
    </w:p>
    <w:p w14:paraId="017D4BC2" w14:textId="77777777" w:rsidR="0002404B" w:rsidRPr="00EF52D8" w:rsidRDefault="0002404B" w:rsidP="0002404B">
      <w:pPr>
        <w:spacing w:after="0" w:line="240" w:lineRule="auto"/>
        <w:jc w:val="both"/>
        <w:rPr>
          <w:rFonts w:cstheme="minorHAnsi"/>
          <w:color w:val="000000" w:themeColor="text1"/>
        </w:rPr>
      </w:pPr>
      <w:r w:rsidRPr="00EF52D8">
        <w:rPr>
          <w:rFonts w:cstheme="minorHAnsi"/>
          <w:color w:val="000000" w:themeColor="text1"/>
        </w:rPr>
        <w:t xml:space="preserve">The term “bear market” can </w:t>
      </w:r>
      <w:r>
        <w:rPr>
          <w:rFonts w:cstheme="minorHAnsi"/>
          <w:color w:val="000000" w:themeColor="text1"/>
        </w:rPr>
        <w:t>be scary so let’s review</w:t>
      </w:r>
      <w:r w:rsidRPr="00EF52D8">
        <w:rPr>
          <w:rFonts w:cstheme="minorHAnsi"/>
          <w:color w:val="000000" w:themeColor="text1"/>
        </w:rPr>
        <w:t xml:space="preserve"> some facts about bear markets that may help put them in perspective.</w:t>
      </w:r>
    </w:p>
    <w:p w14:paraId="3ED0088D" w14:textId="77777777" w:rsidR="0002404B" w:rsidRPr="00174893" w:rsidRDefault="0002404B" w:rsidP="0002404B">
      <w:pPr>
        <w:spacing w:after="0" w:line="240" w:lineRule="auto"/>
        <w:jc w:val="both"/>
        <w:rPr>
          <w:rFonts w:cstheme="minorHAnsi"/>
          <w:color w:val="000000" w:themeColor="text1"/>
          <w:sz w:val="24"/>
          <w:szCs w:val="24"/>
        </w:rPr>
      </w:pPr>
    </w:p>
    <w:p w14:paraId="4DE4D01B" w14:textId="77777777" w:rsidR="0002404B" w:rsidRPr="00174893" w:rsidRDefault="0002404B" w:rsidP="0002404B">
      <w:pPr>
        <w:pStyle w:val="ListParagraph"/>
        <w:numPr>
          <w:ilvl w:val="0"/>
          <w:numId w:val="22"/>
        </w:numPr>
        <w:spacing w:after="0" w:line="240" w:lineRule="auto"/>
        <w:ind w:left="180" w:hanging="180"/>
        <w:jc w:val="both"/>
        <w:rPr>
          <w:rFonts w:cstheme="minorHAnsi"/>
          <w:color w:val="000000" w:themeColor="text1"/>
          <w:sz w:val="24"/>
          <w:szCs w:val="24"/>
        </w:rPr>
      </w:pPr>
      <w:r w:rsidRPr="008B20CE">
        <w:rPr>
          <w:rFonts w:cstheme="minorHAnsi"/>
          <w:b/>
          <w:bCs/>
          <w:color w:val="000000" w:themeColor="text1"/>
        </w:rPr>
        <w:t>Bear markets are normal.</w:t>
      </w:r>
      <w:r w:rsidRPr="008B20CE">
        <w:rPr>
          <w:rFonts w:cstheme="minorHAnsi"/>
          <w:color w:val="000000" w:themeColor="text1"/>
        </w:rPr>
        <w:t xml:space="preserve"> </w:t>
      </w:r>
      <w:r w:rsidRPr="00EF52D8">
        <w:rPr>
          <w:rFonts w:cstheme="minorHAnsi"/>
          <w:color w:val="000000" w:themeColor="text1"/>
        </w:rPr>
        <w:t>Since its inception in the late 1920s, the modern S&amp;P 500 has seen 26 bear markets. Keep in mind that there have also been 27 bull markets.</w:t>
      </w:r>
      <w:r w:rsidRPr="00174893">
        <w:rPr>
          <w:rFonts w:cstheme="minorHAnsi"/>
          <w:color w:val="000000" w:themeColor="text1"/>
          <w:sz w:val="24"/>
          <w:szCs w:val="24"/>
        </w:rPr>
        <w:t xml:space="preserve"> </w:t>
      </w:r>
      <w:r w:rsidRPr="00EF52D8">
        <w:rPr>
          <w:rFonts w:cstheme="minorHAnsi"/>
          <w:color w:val="000000" w:themeColor="text1"/>
        </w:rPr>
        <w:t>During these</w:t>
      </w:r>
      <w:r w:rsidRPr="00174893">
        <w:rPr>
          <w:rFonts w:cstheme="minorHAnsi"/>
          <w:color w:val="000000" w:themeColor="text1"/>
          <w:sz w:val="24"/>
          <w:szCs w:val="24"/>
        </w:rPr>
        <w:t xml:space="preserve"> </w:t>
      </w:r>
      <w:r w:rsidRPr="00EF52D8">
        <w:rPr>
          <w:rFonts w:cstheme="minorHAnsi"/>
          <w:color w:val="000000" w:themeColor="text1"/>
        </w:rPr>
        <w:t>bear markets, stocks on average lost 36%. However, stocks have gained an average of 114% during the bull markets, thus rewarding long-term investors.</w:t>
      </w:r>
    </w:p>
    <w:p w14:paraId="5E107AAB" w14:textId="77777777" w:rsidR="0002404B" w:rsidRPr="008B20CE" w:rsidRDefault="0002404B" w:rsidP="0002404B">
      <w:pPr>
        <w:pStyle w:val="ListParagraph"/>
        <w:spacing w:after="0" w:line="240" w:lineRule="auto"/>
        <w:ind w:left="180" w:hanging="180"/>
        <w:jc w:val="both"/>
        <w:rPr>
          <w:rFonts w:cstheme="minorHAnsi"/>
          <w:color w:val="000000" w:themeColor="text1"/>
        </w:rPr>
      </w:pPr>
    </w:p>
    <w:p w14:paraId="393ECA50" w14:textId="77777777" w:rsidR="0002404B" w:rsidRPr="00174893" w:rsidRDefault="0002404B" w:rsidP="0002404B">
      <w:pPr>
        <w:pStyle w:val="ListParagraph"/>
        <w:numPr>
          <w:ilvl w:val="0"/>
          <w:numId w:val="22"/>
        </w:numPr>
        <w:spacing w:after="0" w:line="240" w:lineRule="auto"/>
        <w:ind w:left="180" w:hanging="180"/>
        <w:jc w:val="both"/>
        <w:rPr>
          <w:rFonts w:cstheme="minorHAnsi"/>
          <w:color w:val="000000" w:themeColor="text1"/>
          <w:sz w:val="24"/>
          <w:szCs w:val="24"/>
        </w:rPr>
      </w:pPr>
      <w:r w:rsidRPr="008B20CE">
        <w:rPr>
          <w:rFonts w:cstheme="minorHAnsi"/>
          <w:b/>
          <w:bCs/>
          <w:color w:val="000000" w:themeColor="text1"/>
        </w:rPr>
        <w:t>The long-term average frequency between bear markets is 3.6 years.</w:t>
      </w:r>
      <w:r w:rsidRPr="008B20CE">
        <w:rPr>
          <w:rFonts w:cstheme="minorHAnsi"/>
          <w:color w:val="000000" w:themeColor="text1"/>
        </w:rPr>
        <w:t xml:space="preserve"> </w:t>
      </w:r>
      <w:r w:rsidRPr="00EF52D8">
        <w:rPr>
          <w:rFonts w:cstheme="minorHAnsi"/>
          <w:color w:val="000000" w:themeColor="text1"/>
        </w:rPr>
        <w:t>This means an investor could see about 14 bear markets in a 50-year investment window. Since 1930, the market has been bearish for a total time period equal to 20.6 years. This means that stocks have been on the rise the other 71.4 years!</w:t>
      </w:r>
    </w:p>
    <w:p w14:paraId="38E430E3" w14:textId="77777777" w:rsidR="0002404B" w:rsidRPr="00174893" w:rsidRDefault="0002404B" w:rsidP="0002404B">
      <w:pPr>
        <w:spacing w:after="0" w:line="240" w:lineRule="auto"/>
        <w:ind w:left="180" w:hanging="180"/>
        <w:jc w:val="both"/>
        <w:rPr>
          <w:rFonts w:cstheme="minorHAnsi"/>
          <w:color w:val="000000" w:themeColor="text1"/>
          <w:sz w:val="24"/>
          <w:szCs w:val="24"/>
        </w:rPr>
      </w:pPr>
    </w:p>
    <w:p w14:paraId="2534356E" w14:textId="77777777" w:rsidR="0002404B" w:rsidRPr="00174893" w:rsidRDefault="0002404B" w:rsidP="0002404B">
      <w:pPr>
        <w:pStyle w:val="ListParagraph"/>
        <w:numPr>
          <w:ilvl w:val="0"/>
          <w:numId w:val="22"/>
        </w:numPr>
        <w:spacing w:after="0" w:line="240" w:lineRule="auto"/>
        <w:ind w:left="180" w:hanging="180"/>
        <w:jc w:val="both"/>
        <w:rPr>
          <w:rFonts w:cstheme="minorHAnsi"/>
          <w:color w:val="000000" w:themeColor="text1"/>
          <w:sz w:val="24"/>
          <w:szCs w:val="24"/>
        </w:rPr>
      </w:pPr>
      <w:r w:rsidRPr="008B20CE">
        <w:rPr>
          <w:rFonts w:cstheme="minorHAnsi"/>
          <w:b/>
          <w:bCs/>
          <w:color w:val="000000" w:themeColor="text1"/>
        </w:rPr>
        <w:t xml:space="preserve">Bear markets last </w:t>
      </w:r>
      <w:r>
        <w:rPr>
          <w:rFonts w:cstheme="minorHAnsi"/>
          <w:b/>
          <w:bCs/>
          <w:color w:val="000000" w:themeColor="text1"/>
        </w:rPr>
        <w:t xml:space="preserve">for </w:t>
      </w:r>
      <w:r w:rsidRPr="008B20CE">
        <w:rPr>
          <w:rFonts w:cstheme="minorHAnsi"/>
          <w:b/>
          <w:bCs/>
          <w:color w:val="000000" w:themeColor="text1"/>
        </w:rPr>
        <w:t xml:space="preserve">significantly less </w:t>
      </w:r>
      <w:r>
        <w:rPr>
          <w:rFonts w:cstheme="minorHAnsi"/>
          <w:b/>
          <w:bCs/>
          <w:color w:val="000000" w:themeColor="text1"/>
        </w:rPr>
        <w:t xml:space="preserve">time </w:t>
      </w:r>
      <w:r w:rsidRPr="008B20CE">
        <w:rPr>
          <w:rFonts w:cstheme="minorHAnsi"/>
          <w:b/>
          <w:bCs/>
          <w:color w:val="000000" w:themeColor="text1"/>
        </w:rPr>
        <w:t>than bull markets.</w:t>
      </w:r>
      <w:r w:rsidRPr="008B20CE">
        <w:rPr>
          <w:rFonts w:cstheme="minorHAnsi"/>
          <w:color w:val="000000" w:themeColor="text1"/>
        </w:rPr>
        <w:t xml:space="preserve"> </w:t>
      </w:r>
      <w:r w:rsidRPr="00EF52D8">
        <w:rPr>
          <w:rFonts w:cstheme="minorHAnsi"/>
          <w:color w:val="000000" w:themeColor="text1"/>
        </w:rPr>
        <w:t>Bears last on average 9.6 months to 2.7 years on average for bulls.</w:t>
      </w:r>
      <w:r w:rsidRPr="00124B9F">
        <w:rPr>
          <w:rFonts w:cstheme="minorHAnsi"/>
          <w:color w:val="000000" w:themeColor="text1"/>
          <w:sz w:val="24"/>
          <w:szCs w:val="24"/>
        </w:rPr>
        <w:t xml:space="preserve"> </w:t>
      </w:r>
    </w:p>
    <w:p w14:paraId="5EF282F1" w14:textId="77777777" w:rsidR="0002404B" w:rsidRPr="008B20CE" w:rsidRDefault="0002404B" w:rsidP="0002404B">
      <w:pPr>
        <w:spacing w:after="0" w:line="240" w:lineRule="auto"/>
        <w:ind w:left="180" w:hanging="180"/>
        <w:jc w:val="both"/>
        <w:rPr>
          <w:rFonts w:cstheme="minorHAnsi"/>
          <w:color w:val="000000" w:themeColor="text1"/>
        </w:rPr>
      </w:pPr>
    </w:p>
    <w:p w14:paraId="18964A6B" w14:textId="77777777" w:rsidR="0002404B" w:rsidRPr="00174893" w:rsidRDefault="0002404B" w:rsidP="0002404B">
      <w:pPr>
        <w:pStyle w:val="ListParagraph"/>
        <w:numPr>
          <w:ilvl w:val="0"/>
          <w:numId w:val="22"/>
        </w:numPr>
        <w:spacing w:after="0" w:line="240" w:lineRule="auto"/>
        <w:ind w:left="180" w:hanging="180"/>
        <w:jc w:val="both"/>
        <w:rPr>
          <w:rFonts w:cstheme="minorHAnsi"/>
          <w:color w:val="000000" w:themeColor="text1"/>
          <w:sz w:val="24"/>
          <w:szCs w:val="24"/>
        </w:rPr>
      </w:pPr>
      <w:r w:rsidRPr="008B20CE">
        <w:rPr>
          <w:rFonts w:cstheme="minorHAnsi"/>
          <w:b/>
          <w:bCs/>
          <w:color w:val="000000" w:themeColor="text1"/>
        </w:rPr>
        <w:t>Does a bear market mean a recession is coming? Not necessarily.</w:t>
      </w:r>
      <w:r w:rsidRPr="008B20CE">
        <w:rPr>
          <w:rFonts w:cstheme="minorHAnsi"/>
          <w:color w:val="000000" w:themeColor="text1"/>
        </w:rPr>
        <w:t xml:space="preserve"> </w:t>
      </w:r>
      <w:r w:rsidRPr="00EF52D8">
        <w:rPr>
          <w:rFonts w:cstheme="minorHAnsi"/>
          <w:color w:val="000000" w:themeColor="text1"/>
        </w:rPr>
        <w:t>Of the 26 bear markets, a little more than half came with a recession. Keep in mind that a bear market means the decline in the value of stocks. A recession means something entirely different. A recession is the overall decline in the country’s production of good</w:t>
      </w:r>
      <w:r>
        <w:rPr>
          <w:rFonts w:cstheme="minorHAnsi"/>
          <w:color w:val="000000" w:themeColor="text1"/>
        </w:rPr>
        <w:t>s</w:t>
      </w:r>
      <w:r w:rsidRPr="00EF52D8">
        <w:rPr>
          <w:rFonts w:cstheme="minorHAnsi"/>
          <w:color w:val="000000" w:themeColor="text1"/>
        </w:rPr>
        <w:t xml:space="preserve"> and services and is considered active when we experience this decline over the course of two consecutive quarters.</w:t>
      </w:r>
      <w:r w:rsidRPr="00174893">
        <w:rPr>
          <w:rFonts w:cstheme="minorHAnsi"/>
          <w:color w:val="000000" w:themeColor="text1"/>
          <w:sz w:val="24"/>
          <w:szCs w:val="24"/>
        </w:rPr>
        <w:t xml:space="preserve"> </w:t>
      </w:r>
      <w:r w:rsidRPr="00174893">
        <w:rPr>
          <w:rFonts w:cstheme="minorHAnsi"/>
          <w:i/>
          <w:iCs/>
          <w:color w:val="000000" w:themeColor="text1"/>
          <w:sz w:val="20"/>
          <w:szCs w:val="20"/>
        </w:rPr>
        <w:t>(Source: cnb</w:t>
      </w:r>
      <w:r>
        <w:rPr>
          <w:rFonts w:cstheme="minorHAnsi"/>
          <w:i/>
          <w:iCs/>
          <w:color w:val="000000" w:themeColor="text1"/>
          <w:sz w:val="20"/>
          <w:szCs w:val="20"/>
        </w:rPr>
        <w:t>c</w:t>
      </w:r>
      <w:r w:rsidRPr="00174893">
        <w:rPr>
          <w:rFonts w:cstheme="minorHAnsi"/>
          <w:i/>
          <w:iCs/>
          <w:color w:val="000000" w:themeColor="text1"/>
          <w:sz w:val="20"/>
          <w:szCs w:val="20"/>
        </w:rPr>
        <w:t>.com; 6/13/22)</w:t>
      </w:r>
    </w:p>
    <w:p w14:paraId="58B1AFCE" w14:textId="3F1A8B82" w:rsidR="0002404B" w:rsidRPr="00EF52D8" w:rsidRDefault="0002404B" w:rsidP="0002404B">
      <w:pPr>
        <w:spacing w:after="0" w:line="240" w:lineRule="auto"/>
        <w:jc w:val="both"/>
        <w:rPr>
          <w:rFonts w:cstheme="minorHAnsi"/>
          <w:color w:val="000000" w:themeColor="text1"/>
        </w:rPr>
      </w:pPr>
      <w:r w:rsidRPr="00EF52D8">
        <w:rPr>
          <w:rFonts w:cstheme="minorHAnsi"/>
          <w:color w:val="000000" w:themeColor="text1"/>
        </w:rPr>
        <w:lastRenderedPageBreak/>
        <w:t>Investors have seen multiple record highs over the last few years in the stock market. At some point, a market correction or larger downturn for equity markets was inevitable. Please remember, a normal part of investing is experiencing the ups and downs of the market</w:t>
      </w:r>
      <w:r>
        <w:rPr>
          <w:rFonts w:cstheme="minorHAnsi"/>
          <w:color w:val="000000" w:themeColor="text1"/>
        </w:rPr>
        <w:t xml:space="preserve"> and </w:t>
      </w:r>
      <w:r w:rsidR="00E16828" w:rsidRPr="00EF52D8">
        <w:rPr>
          <w:rFonts w:cstheme="minorHAnsi"/>
          <w:color w:val="000000" w:themeColor="text1"/>
        </w:rPr>
        <w:t>it</w:t>
      </w:r>
      <w:r w:rsidRPr="00EF52D8">
        <w:rPr>
          <w:rFonts w:cstheme="minorHAnsi"/>
          <w:color w:val="000000" w:themeColor="text1"/>
        </w:rPr>
        <w:t xml:space="preserve"> is never prudent to try to find equity market tops and bottoms.  We feel that volatility isn’t likely to go away in the coming months, so investors need to be prepared. However, remember, if you have a well-diversified, long-term financial plan, abandoning ship is almost certainly not in your best interest.  Not reacting to the fear-mongering news headlines, keeping perspective of market fluctuations, and focusing on your long-term goals can help you stay on course toward your financial objectives.</w:t>
      </w:r>
    </w:p>
    <w:p w14:paraId="33B24FDF" w14:textId="77777777" w:rsidR="0002404B" w:rsidRDefault="0002404B" w:rsidP="0002404B">
      <w:pPr>
        <w:spacing w:after="0" w:line="240" w:lineRule="auto"/>
        <w:jc w:val="both"/>
        <w:rPr>
          <w:rFonts w:cstheme="minorHAnsi"/>
          <w:color w:val="000000" w:themeColor="text1"/>
          <w:sz w:val="24"/>
          <w:szCs w:val="24"/>
        </w:rPr>
      </w:pPr>
      <w:r>
        <w:rPr>
          <w:rFonts w:cstheme="minorHAnsi"/>
          <w:noProof/>
          <w:color w:val="000000" w:themeColor="text1"/>
        </w:rPr>
        <w:drawing>
          <wp:anchor distT="0" distB="0" distL="114300" distR="114300" simplePos="0" relativeHeight="251780096" behindDoc="1" locked="0" layoutInCell="1" allowOverlap="1" wp14:anchorId="44C40102" wp14:editId="2E677CAC">
            <wp:simplePos x="0" y="0"/>
            <wp:positionH relativeFrom="margin">
              <wp:posOffset>3517790</wp:posOffset>
            </wp:positionH>
            <wp:positionV relativeFrom="paragraph">
              <wp:posOffset>84289</wp:posOffset>
            </wp:positionV>
            <wp:extent cx="3276600" cy="1854200"/>
            <wp:effectExtent l="0" t="0" r="0" b="0"/>
            <wp:wrapTight wrapText="bothSides">
              <wp:wrapPolygon edited="0">
                <wp:start x="0" y="0"/>
                <wp:lineTo x="0" y="21304"/>
                <wp:lineTo x="21474" y="21304"/>
                <wp:lineTo x="21474" y="0"/>
                <wp:lineTo x="0" y="0"/>
              </wp:wrapPolygon>
            </wp:wrapTight>
            <wp:docPr id="12" name="Picture 1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EF647" w14:textId="1C8751B6" w:rsidR="0002404B" w:rsidRPr="00BC6D47" w:rsidRDefault="0002404B" w:rsidP="0002404B">
      <w:pPr>
        <w:spacing w:after="0" w:line="240" w:lineRule="auto"/>
        <w:jc w:val="both"/>
        <w:rPr>
          <w:rFonts w:cstheme="minorHAnsi"/>
          <w:color w:val="000000" w:themeColor="text1"/>
          <w:sz w:val="24"/>
          <w:szCs w:val="24"/>
        </w:rPr>
      </w:pPr>
      <w:r w:rsidRPr="00EF52D8">
        <w:rPr>
          <w:rFonts w:cstheme="minorHAnsi"/>
          <w:color w:val="000000" w:themeColor="text1"/>
        </w:rPr>
        <w:t>The last few years have reminded us that “anything can happen.” COVID is still an issue, especially when it comes to commodities that are manufactured in China</w:t>
      </w:r>
      <w:r>
        <w:rPr>
          <w:rFonts w:cstheme="minorHAnsi"/>
          <w:color w:val="000000" w:themeColor="text1"/>
        </w:rPr>
        <w:t xml:space="preserve">. In addition, there are still other variables likes </w:t>
      </w:r>
      <w:r w:rsidRPr="00EF52D8">
        <w:rPr>
          <w:rFonts w:cstheme="minorHAnsi"/>
          <w:color w:val="000000" w:themeColor="text1"/>
        </w:rPr>
        <w:t xml:space="preserve">geopolitical unrest, </w:t>
      </w:r>
      <w:r>
        <w:rPr>
          <w:rFonts w:cstheme="minorHAnsi"/>
          <w:color w:val="000000" w:themeColor="text1"/>
        </w:rPr>
        <w:t>including</w:t>
      </w:r>
      <w:r w:rsidRPr="00EF52D8">
        <w:rPr>
          <w:rFonts w:cstheme="minorHAnsi"/>
          <w:color w:val="000000" w:themeColor="text1"/>
        </w:rPr>
        <w:t xml:space="preserve"> the war in Ukraine</w:t>
      </w:r>
      <w:r>
        <w:rPr>
          <w:rFonts w:cstheme="minorHAnsi"/>
          <w:color w:val="000000" w:themeColor="text1"/>
        </w:rPr>
        <w:t xml:space="preserve">, to consider. </w:t>
      </w:r>
      <w:r w:rsidRPr="00EF52D8">
        <w:rPr>
          <w:rFonts w:cstheme="minorHAnsi"/>
          <w:color w:val="000000" w:themeColor="text1"/>
        </w:rPr>
        <w:t>That is why we always abide by our mantra of</w:t>
      </w:r>
      <w:r w:rsidRPr="00292FA1">
        <w:rPr>
          <w:rFonts w:cstheme="minorHAnsi"/>
          <w:color w:val="000000" w:themeColor="text1"/>
          <w:sz w:val="24"/>
          <w:szCs w:val="24"/>
        </w:rPr>
        <w:t xml:space="preserve"> </w:t>
      </w:r>
      <w:r w:rsidRPr="008B20CE">
        <w:rPr>
          <w:rFonts w:cstheme="minorHAnsi"/>
          <w:b/>
          <w:bCs/>
          <w:color w:val="000000" w:themeColor="text1"/>
        </w:rPr>
        <w:t>“proceed with caution.”</w:t>
      </w:r>
      <w:r>
        <w:rPr>
          <w:rFonts w:cstheme="minorHAnsi"/>
          <w:color w:val="000000" w:themeColor="text1"/>
          <w:sz w:val="24"/>
          <w:szCs w:val="24"/>
        </w:rPr>
        <w:t xml:space="preserve">  </w:t>
      </w:r>
      <w:r w:rsidRPr="00EF52D8">
        <w:rPr>
          <w:rFonts w:cstheme="minorHAnsi"/>
          <w:color w:val="000000" w:themeColor="text1"/>
        </w:rPr>
        <w:t xml:space="preserve">As your financial professional, our strategy is to devise a plan that </w:t>
      </w:r>
      <w:r>
        <w:rPr>
          <w:rFonts w:cstheme="minorHAnsi"/>
          <w:color w:val="000000" w:themeColor="text1"/>
        </w:rPr>
        <w:t>focuses on</w:t>
      </w:r>
      <w:r w:rsidRPr="00EF52D8">
        <w:rPr>
          <w:rFonts w:cstheme="minorHAnsi"/>
          <w:color w:val="000000" w:themeColor="text1"/>
        </w:rPr>
        <w:t xml:space="preserve"> your time horizon, tax implications, liquidity needs, risk tolerance, and your overall personal objectives. Having a long-term plan is important and sticking to it is equally important. </w:t>
      </w:r>
    </w:p>
    <w:p w14:paraId="3FA32A16" w14:textId="0B563755" w:rsidR="0002404B" w:rsidRDefault="0002404B" w:rsidP="0002404B">
      <w:pPr>
        <w:spacing w:after="0" w:line="240" w:lineRule="auto"/>
        <w:jc w:val="both"/>
        <w:rPr>
          <w:rFonts w:cstheme="minorHAnsi"/>
          <w:b/>
          <w:bCs/>
          <w:color w:val="000000" w:themeColor="text1"/>
        </w:rPr>
      </w:pPr>
      <w:r>
        <w:rPr>
          <w:noProof/>
        </w:rPr>
        <mc:AlternateContent>
          <mc:Choice Requires="wps">
            <w:drawing>
              <wp:anchor distT="45720" distB="0" distL="114300" distR="114300" simplePos="0" relativeHeight="251776000" behindDoc="0" locked="0" layoutInCell="1" allowOverlap="1" wp14:anchorId="232F3DC1" wp14:editId="4D4484A5">
                <wp:simplePos x="0" y="0"/>
                <wp:positionH relativeFrom="column">
                  <wp:posOffset>12485</wp:posOffset>
                </wp:positionH>
                <wp:positionV relativeFrom="paragraph">
                  <wp:posOffset>163005</wp:posOffset>
                </wp:positionV>
                <wp:extent cx="6785610" cy="1171575"/>
                <wp:effectExtent l="0" t="0" r="1524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171575"/>
                        </a:xfrm>
                        <a:prstGeom prst="rect">
                          <a:avLst/>
                        </a:prstGeom>
                        <a:noFill/>
                        <a:ln w="9525">
                          <a:solidFill>
                            <a:schemeClr val="tx1">
                              <a:lumMod val="95000"/>
                              <a:lumOff val="5000"/>
                            </a:schemeClr>
                          </a:solidFill>
                          <a:prstDash val="sysDash"/>
                          <a:miter lim="800000"/>
                          <a:headEnd/>
                          <a:tailEnd/>
                        </a:ln>
                      </wps:spPr>
                      <wps:txbx>
                        <w:txbxContent>
                          <w:p w14:paraId="3E3B8B0C" w14:textId="77777777" w:rsidR="00F32FDE" w:rsidRPr="00EE3C3B" w:rsidRDefault="00F32FDE" w:rsidP="00F32FDE">
                            <w:pPr>
                              <w:pStyle w:val="Footer"/>
                              <w:tabs>
                                <w:tab w:val="clear" w:pos="4680"/>
                              </w:tabs>
                              <w:ind w:right="1"/>
                              <w:jc w:val="center"/>
                              <w:rPr>
                                <w:b/>
                                <w:color w:val="000000" w:themeColor="text1"/>
                                <w:sz w:val="2"/>
                                <w:szCs w:val="20"/>
                              </w:rPr>
                            </w:pPr>
                          </w:p>
                          <w:p w14:paraId="438D7109" w14:textId="1BE1B498" w:rsidR="00A15C8B" w:rsidRPr="00581492" w:rsidRDefault="00F32FDE" w:rsidP="00A15C8B">
                            <w:pPr>
                              <w:pStyle w:val="Footer"/>
                              <w:ind w:left="1080" w:right="52"/>
                              <w:rPr>
                                <w:rFonts w:ascii="Arial Narrow" w:hAnsi="Arial Narrow" w:cstheme="minorHAnsi"/>
                                <w:b/>
                                <w:i/>
                                <w:color w:val="1F4E79" w:themeColor="accent5" w:themeShade="80"/>
                                <w:sz w:val="4"/>
                                <w:szCs w:val="4"/>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sidR="00A15C8B">
                              <w:rPr>
                                <w:rFonts w:ascii="Arial Narrow" w:hAnsi="Arial Narrow" w:cstheme="minorHAnsi"/>
                                <w:b/>
                                <w:i/>
                                <w:color w:val="1F4E79" w:themeColor="accent5" w:themeShade="80"/>
                                <w:sz w:val="4"/>
                                <w:szCs w:val="4"/>
                              </w:rPr>
                              <w:br/>
                            </w:r>
                          </w:p>
                          <w:p w14:paraId="500706B0" w14:textId="1EC3D67D" w:rsidR="00A15C8B" w:rsidRPr="00123D08" w:rsidRDefault="00A15C8B" w:rsidP="00A15C8B">
                            <w:pPr>
                              <w:pStyle w:val="Footer"/>
                              <w:tabs>
                                <w:tab w:val="clear" w:pos="9360"/>
                              </w:tabs>
                              <w:ind w:left="90" w:right="30"/>
                              <w:jc w:val="center"/>
                              <w:rPr>
                                <w:rFonts w:cstheme="minorHAnsi"/>
                                <w:b/>
                                <w:color w:val="000000" w:themeColor="text1"/>
                              </w:rPr>
                            </w:pPr>
                            <w:r>
                              <w:rPr>
                                <w:rFonts w:ascii="Arial Narrow" w:hAnsi="Arial Narrow" w:cstheme="minorHAnsi"/>
                                <w:b/>
                                <w:iCs/>
                                <w:color w:val="000000" w:themeColor="text1"/>
                                <w:sz w:val="40"/>
                                <w:szCs w:val="44"/>
                              </w:rPr>
                              <w:br/>
                            </w:r>
                            <w:r w:rsidRPr="00705F0A">
                              <w:rPr>
                                <w:rFonts w:ascii="Arial Narrow" w:hAnsi="Arial Narrow" w:cstheme="minorHAnsi"/>
                                <w:b/>
                                <w:color w:val="538135" w:themeColor="accent6" w:themeShade="BF"/>
                                <w:sz w:val="2"/>
                                <w:szCs w:val="18"/>
                              </w:rPr>
                              <w:br/>
                            </w:r>
                            <w:r w:rsidRPr="00123D08">
                              <w:rPr>
                                <w:rFonts w:cstheme="minorHAnsi"/>
                                <w:color w:val="000000" w:themeColor="text1"/>
                              </w:rPr>
                              <w:t xml:space="preserve">Our goal this year is to help others with their financial decisions. Please help us by offering a copy of this </w:t>
                            </w:r>
                            <w:r>
                              <w:rPr>
                                <w:rFonts w:cstheme="minorHAnsi"/>
                                <w:color w:val="000000" w:themeColor="text1"/>
                              </w:rPr>
                              <w:t>newsletter</w:t>
                            </w:r>
                            <w:r w:rsidRPr="00123D08">
                              <w:rPr>
                                <w:rFonts w:cstheme="minorHAnsi"/>
                                <w:color w:val="000000" w:themeColor="text1"/>
                              </w:rPr>
                              <w:t xml:space="preserve"> to a friend, colleague</w:t>
                            </w:r>
                            <w:r>
                              <w:rPr>
                                <w:rFonts w:cstheme="minorHAnsi"/>
                                <w:color w:val="000000" w:themeColor="text1"/>
                              </w:rPr>
                              <w:t>,</w:t>
                            </w:r>
                            <w:r w:rsidRPr="00123D08">
                              <w:rPr>
                                <w:rFonts w:cstheme="minorHAnsi"/>
                                <w:color w:val="000000" w:themeColor="text1"/>
                              </w:rPr>
                              <w:t xml:space="preserve"> or family member</w:t>
                            </w:r>
                            <w:r>
                              <w:rPr>
                                <w:rFonts w:cstheme="minorHAnsi"/>
                                <w:color w:val="000000" w:themeColor="text1"/>
                              </w:rPr>
                              <w:t xml:space="preserve"> that you feel would benefit from this information</w:t>
                            </w:r>
                            <w:r w:rsidRPr="00123D08">
                              <w:rPr>
                                <w:rFonts w:cstheme="minorHAnsi"/>
                                <w:color w:val="000000" w:themeColor="text1"/>
                              </w:rPr>
                              <w:t xml:space="preserve">. </w:t>
                            </w:r>
                            <w:r>
                              <w:rPr>
                                <w:rFonts w:cstheme="minorHAnsi"/>
                                <w:color w:val="000000" w:themeColor="text1"/>
                              </w:rPr>
                              <w:br/>
                            </w:r>
                            <w:r w:rsidRPr="00123D08">
                              <w:rPr>
                                <w:rFonts w:cstheme="minorHAnsi"/>
                                <w:b/>
                                <w:bCs/>
                                <w:color w:val="000000" w:themeColor="text1"/>
                              </w:rPr>
                              <w:t>To add someone to our mailing list please call (</w:t>
                            </w:r>
                            <w:r w:rsidRPr="00123D08">
                              <w:rPr>
                                <w:rFonts w:cstheme="minorHAnsi"/>
                                <w:b/>
                                <w:bCs/>
                                <w:color w:val="000000" w:themeColor="text1"/>
                                <w:highlight w:val="yellow"/>
                              </w:rPr>
                              <w:t>NAME) at (PHONE #)</w:t>
                            </w:r>
                            <w:r w:rsidRPr="00123D08">
                              <w:rPr>
                                <w:rFonts w:cstheme="minorHAnsi"/>
                                <w:color w:val="000000" w:themeColor="text1"/>
                              </w:rPr>
                              <w:t>.</w:t>
                            </w:r>
                          </w:p>
                          <w:p w14:paraId="3583BCBD" w14:textId="38987544" w:rsidR="00F32FDE" w:rsidRPr="00EE3C3B" w:rsidRDefault="00F32FDE" w:rsidP="00A15C8B">
                            <w:pPr>
                              <w:pStyle w:val="Footer"/>
                              <w:tabs>
                                <w:tab w:val="clear" w:pos="4680"/>
                              </w:tabs>
                              <w:ind w:left="540" w:right="1"/>
                              <w:jc w:val="center"/>
                              <w:rPr>
                                <w:sz w:val="14"/>
                                <w:szCs w:val="14"/>
                              </w:rPr>
                            </w:pPr>
                          </w:p>
                          <w:p w14:paraId="19EC76B4" w14:textId="77777777" w:rsidR="00F32FDE" w:rsidRPr="00EE3C3B" w:rsidRDefault="00F32FDE" w:rsidP="00F32FDE">
                            <w:pPr>
                              <w:pStyle w:val="Footer"/>
                              <w:ind w:right="75"/>
                              <w:jc w:val="center"/>
                              <w:rPr>
                                <w:b/>
                                <w:color w:val="171717" w:themeColor="background2" w:themeShade="1A"/>
                                <w:sz w:val="14"/>
                                <w:szCs w:val="16"/>
                              </w:rPr>
                            </w:pPr>
                          </w:p>
                          <w:p w14:paraId="1F929B47" w14:textId="77777777" w:rsidR="00F32FDE" w:rsidRPr="00EE3C3B" w:rsidRDefault="00F32FDE" w:rsidP="00F32FDE">
                            <w:pPr>
                              <w:pStyle w:val="Footer"/>
                              <w:tabs>
                                <w:tab w:val="clear" w:pos="4680"/>
                              </w:tabs>
                              <w:ind w:right="2153"/>
                              <w:jc w:val="center"/>
                              <w:rPr>
                                <w:b/>
                                <w:color w:val="000000" w:themeColor="text1"/>
                                <w:sz w:val="12"/>
                                <w:szCs w:val="20"/>
                              </w:rPr>
                            </w:pPr>
                          </w:p>
                          <w:p w14:paraId="565BBBFF" w14:textId="7FC637FC" w:rsidR="00F32FDE" w:rsidRPr="00EE3C3B" w:rsidRDefault="00A15C8B" w:rsidP="00F32FDE">
                            <w:pPr>
                              <w:jc w:val="center"/>
                              <w:rPr>
                                <w:sz w:val="14"/>
                                <w:szCs w:val="16"/>
                              </w:rPr>
                            </w:pPr>
                            <w:r>
                              <w:rPr>
                                <w:sz w:val="14"/>
                                <w:szCs w:val="16"/>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F3DC1" id="Text Box 14" o:spid="_x0000_s1027" type="#_x0000_t202" style="position:absolute;left:0;text-align:left;margin-left:1pt;margin-top:12.85pt;width:534.3pt;height:92.25pt;z-index:251776000;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mKOgIAAF4EAAAOAAAAZHJzL2Uyb0RvYy54bWysVMGO0zAQvSPxD5bvNE3VtNuo6WppWYS0&#10;LEgLH+A6TmPheIztNilfz9hOuxXcEBfLM+O8mXlvJuv7oVPkJKyToCuaT6aUCM2hlvpQ0e/fHt/d&#10;UeI80zVToEVFz8LR+83bN+velGIGLahaWIIg2pW9qWjrvSmzzPFWdMxNwAiNwQZsxzya9pDVlvWI&#10;3qlsNp0ush5sbSxw4Rx6dylINxG/aQT3X5rGCU9URbE2H08bz304s82alQfLTCv5WAb7hyo6JjUm&#10;vULtmGfkaOVfUJ3kFhw0fsKhy6BpJBexB+wmn/7RzUvLjIi9IDnOXGly/w+WP59ezFdL/PAeBhQw&#10;NuHME/AfjmjYtkwfxIO10LeC1Zg4D5RlvXHl+Gmg2pUugOz7z1CjyOzoIQINje0CK9gnQXQU4Hwl&#10;XQyecHQulnfFIscQx1ieL/NiWcQcrLx8bqzzHwV0JFwqalHVCM9OT86Hclh5eRKyaXiUSkVllSZ9&#10;RVfFrEiNgZJ1CIZnccbEVllyYjgdfkjNq2OHXSTfqphOxxlBN05Scl+8mPcKEqtwt/ihpB1zbfrG&#10;nV0w0sB10uPUK9lV9A4zXHIEij/oOlbumVTpjlmUHjkPNCfC/bAfiKxHQYIEe6jPKIKFNOS4lHhp&#10;wf6ipMcBr6j7eWRWUKI+aRRylc/nYSOiMS+WMzTsbWR/G2GaIxSyREm6bn3aoqOx8tBipsSehgcU&#10;v5FRlteqxvJxiCNP48KFLbm146vX38LmNwAAAP//AwBQSwMEFAAGAAgAAAAhALdYo/DfAAAACQEA&#10;AA8AAABkcnMvZG93bnJldi54bWxMj09LxDAQxe+C3yGM4M1NttDdpTZdakFBUcFVPGebsSnmT2nS&#10;bv32zp70NMy8x5vfK/eLs2zGMfbBS1ivBDD0bdC97yR8vN/f7IDFpLxWNniU8IMR9tXlRakKHU7+&#10;DedD6hiF+FgoCSaloeA8tgadiqswoCftK4xOJVrHjutRnSjcWZ4JseFO9Z4+GDVgY7D9PkxOwjQ/&#10;5KZ+rps83D31n81ueHm1j1JeXy31LbCES/ozwxmf0KEipmOYvI7MSsioSaKRb4GdZbEVG2BHuqxF&#10;Brwq+f8G1S8AAAD//wMAUEsBAi0AFAAGAAgAAAAhALaDOJL+AAAA4QEAABMAAAAAAAAAAAAAAAAA&#10;AAAAAFtDb250ZW50X1R5cGVzXS54bWxQSwECLQAUAAYACAAAACEAOP0h/9YAAACUAQAACwAAAAAA&#10;AAAAAAAAAAAvAQAAX3JlbHMvLnJlbHNQSwECLQAUAAYACAAAACEAPQe5ijoCAABeBAAADgAAAAAA&#10;AAAAAAAAAAAuAgAAZHJzL2Uyb0RvYy54bWxQSwECLQAUAAYACAAAACEAt1ij8N8AAAAJAQAADwAA&#10;AAAAAAAAAAAAAACUBAAAZHJzL2Rvd25yZXYueG1sUEsFBgAAAAAEAAQA8wAAAKAFAAAAAA==&#10;" filled="f" strokecolor="#0d0d0d [3069]">
                <v:stroke dashstyle="3 1"/>
                <v:textbox>
                  <w:txbxContent>
                    <w:p w14:paraId="3E3B8B0C" w14:textId="77777777" w:rsidR="00F32FDE" w:rsidRPr="00EE3C3B" w:rsidRDefault="00F32FDE" w:rsidP="00F32FDE">
                      <w:pPr>
                        <w:pStyle w:val="Footer"/>
                        <w:tabs>
                          <w:tab w:val="clear" w:pos="4680"/>
                        </w:tabs>
                        <w:ind w:right="1"/>
                        <w:jc w:val="center"/>
                        <w:rPr>
                          <w:b/>
                          <w:color w:val="000000" w:themeColor="text1"/>
                          <w:sz w:val="2"/>
                          <w:szCs w:val="20"/>
                        </w:rPr>
                      </w:pPr>
                    </w:p>
                    <w:p w14:paraId="438D7109" w14:textId="1BE1B498" w:rsidR="00A15C8B" w:rsidRPr="00581492" w:rsidRDefault="00F32FDE" w:rsidP="00A15C8B">
                      <w:pPr>
                        <w:pStyle w:val="Footer"/>
                        <w:ind w:left="1080" w:right="52"/>
                        <w:rPr>
                          <w:rFonts w:ascii="Arial Narrow" w:hAnsi="Arial Narrow" w:cstheme="minorHAnsi"/>
                          <w:b/>
                          <w:i/>
                          <w:color w:val="1F4E79" w:themeColor="accent5" w:themeShade="80"/>
                          <w:sz w:val="4"/>
                          <w:szCs w:val="4"/>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sidR="00A15C8B">
                        <w:rPr>
                          <w:rFonts w:ascii="Arial Narrow" w:hAnsi="Arial Narrow" w:cstheme="minorHAnsi"/>
                          <w:b/>
                          <w:i/>
                          <w:color w:val="1F4E79" w:themeColor="accent5" w:themeShade="80"/>
                          <w:sz w:val="4"/>
                          <w:szCs w:val="4"/>
                        </w:rPr>
                        <w:br/>
                      </w:r>
                    </w:p>
                    <w:p w14:paraId="500706B0" w14:textId="1EC3D67D" w:rsidR="00A15C8B" w:rsidRPr="00123D08" w:rsidRDefault="00A15C8B" w:rsidP="00A15C8B">
                      <w:pPr>
                        <w:pStyle w:val="Footer"/>
                        <w:tabs>
                          <w:tab w:val="clear" w:pos="9360"/>
                        </w:tabs>
                        <w:ind w:left="90" w:right="30"/>
                        <w:jc w:val="center"/>
                        <w:rPr>
                          <w:rFonts w:cstheme="minorHAnsi"/>
                          <w:b/>
                          <w:color w:val="000000" w:themeColor="text1"/>
                        </w:rPr>
                      </w:pPr>
                      <w:r>
                        <w:rPr>
                          <w:rFonts w:ascii="Arial Narrow" w:hAnsi="Arial Narrow" w:cstheme="minorHAnsi"/>
                          <w:b/>
                          <w:iCs/>
                          <w:color w:val="000000" w:themeColor="text1"/>
                          <w:sz w:val="40"/>
                          <w:szCs w:val="44"/>
                        </w:rPr>
                        <w:br/>
                      </w:r>
                      <w:r w:rsidRPr="00705F0A">
                        <w:rPr>
                          <w:rFonts w:ascii="Arial Narrow" w:hAnsi="Arial Narrow" w:cstheme="minorHAnsi"/>
                          <w:b/>
                          <w:color w:val="538135" w:themeColor="accent6" w:themeShade="BF"/>
                          <w:sz w:val="2"/>
                          <w:szCs w:val="18"/>
                        </w:rPr>
                        <w:br/>
                      </w:r>
                      <w:r w:rsidRPr="00123D08">
                        <w:rPr>
                          <w:rFonts w:cstheme="minorHAnsi"/>
                          <w:color w:val="000000" w:themeColor="text1"/>
                        </w:rPr>
                        <w:t xml:space="preserve">Our goal this year is to help others with their financial decisions. Please help us by offering a copy of this </w:t>
                      </w:r>
                      <w:r>
                        <w:rPr>
                          <w:rFonts w:cstheme="minorHAnsi"/>
                          <w:color w:val="000000" w:themeColor="text1"/>
                        </w:rPr>
                        <w:t>newsletter</w:t>
                      </w:r>
                      <w:r w:rsidRPr="00123D08">
                        <w:rPr>
                          <w:rFonts w:cstheme="minorHAnsi"/>
                          <w:color w:val="000000" w:themeColor="text1"/>
                        </w:rPr>
                        <w:t xml:space="preserve"> to a friend, colleague</w:t>
                      </w:r>
                      <w:r>
                        <w:rPr>
                          <w:rFonts w:cstheme="minorHAnsi"/>
                          <w:color w:val="000000" w:themeColor="text1"/>
                        </w:rPr>
                        <w:t>,</w:t>
                      </w:r>
                      <w:r w:rsidRPr="00123D08">
                        <w:rPr>
                          <w:rFonts w:cstheme="minorHAnsi"/>
                          <w:color w:val="000000" w:themeColor="text1"/>
                        </w:rPr>
                        <w:t xml:space="preserve"> or family member</w:t>
                      </w:r>
                      <w:r>
                        <w:rPr>
                          <w:rFonts w:cstheme="minorHAnsi"/>
                          <w:color w:val="000000" w:themeColor="text1"/>
                        </w:rPr>
                        <w:t xml:space="preserve"> that you feel would benefit from this information</w:t>
                      </w:r>
                      <w:r w:rsidRPr="00123D08">
                        <w:rPr>
                          <w:rFonts w:cstheme="minorHAnsi"/>
                          <w:color w:val="000000" w:themeColor="text1"/>
                        </w:rPr>
                        <w:t xml:space="preserve">. </w:t>
                      </w:r>
                      <w:r>
                        <w:rPr>
                          <w:rFonts w:cstheme="minorHAnsi"/>
                          <w:color w:val="000000" w:themeColor="text1"/>
                        </w:rPr>
                        <w:br/>
                      </w:r>
                      <w:r w:rsidRPr="00123D08">
                        <w:rPr>
                          <w:rFonts w:cstheme="minorHAnsi"/>
                          <w:b/>
                          <w:bCs/>
                          <w:color w:val="000000" w:themeColor="text1"/>
                        </w:rPr>
                        <w:t>To add someone to our mailing list please call (</w:t>
                      </w:r>
                      <w:r w:rsidRPr="00123D08">
                        <w:rPr>
                          <w:rFonts w:cstheme="minorHAnsi"/>
                          <w:b/>
                          <w:bCs/>
                          <w:color w:val="000000" w:themeColor="text1"/>
                          <w:highlight w:val="yellow"/>
                        </w:rPr>
                        <w:t>NAME) at (PHONE #)</w:t>
                      </w:r>
                      <w:r w:rsidRPr="00123D08">
                        <w:rPr>
                          <w:rFonts w:cstheme="minorHAnsi"/>
                          <w:color w:val="000000" w:themeColor="text1"/>
                        </w:rPr>
                        <w:t>.</w:t>
                      </w:r>
                    </w:p>
                    <w:p w14:paraId="3583BCBD" w14:textId="38987544" w:rsidR="00F32FDE" w:rsidRPr="00EE3C3B" w:rsidRDefault="00F32FDE" w:rsidP="00A15C8B">
                      <w:pPr>
                        <w:pStyle w:val="Footer"/>
                        <w:tabs>
                          <w:tab w:val="clear" w:pos="4680"/>
                        </w:tabs>
                        <w:ind w:left="540" w:right="1"/>
                        <w:jc w:val="center"/>
                        <w:rPr>
                          <w:sz w:val="14"/>
                          <w:szCs w:val="14"/>
                        </w:rPr>
                      </w:pPr>
                    </w:p>
                    <w:p w14:paraId="19EC76B4" w14:textId="77777777" w:rsidR="00F32FDE" w:rsidRPr="00EE3C3B" w:rsidRDefault="00F32FDE" w:rsidP="00F32FDE">
                      <w:pPr>
                        <w:pStyle w:val="Footer"/>
                        <w:ind w:right="75"/>
                        <w:jc w:val="center"/>
                        <w:rPr>
                          <w:b/>
                          <w:color w:val="171717" w:themeColor="background2" w:themeShade="1A"/>
                          <w:sz w:val="14"/>
                          <w:szCs w:val="16"/>
                        </w:rPr>
                      </w:pPr>
                    </w:p>
                    <w:p w14:paraId="1F929B47" w14:textId="77777777" w:rsidR="00F32FDE" w:rsidRPr="00EE3C3B" w:rsidRDefault="00F32FDE" w:rsidP="00F32FDE">
                      <w:pPr>
                        <w:pStyle w:val="Footer"/>
                        <w:tabs>
                          <w:tab w:val="clear" w:pos="4680"/>
                        </w:tabs>
                        <w:ind w:right="2153"/>
                        <w:jc w:val="center"/>
                        <w:rPr>
                          <w:b/>
                          <w:color w:val="000000" w:themeColor="text1"/>
                          <w:sz w:val="12"/>
                          <w:szCs w:val="20"/>
                        </w:rPr>
                      </w:pPr>
                    </w:p>
                    <w:p w14:paraId="565BBBFF" w14:textId="7FC637FC" w:rsidR="00F32FDE" w:rsidRPr="00EE3C3B" w:rsidRDefault="00A15C8B" w:rsidP="00F32FDE">
                      <w:pPr>
                        <w:jc w:val="center"/>
                        <w:rPr>
                          <w:sz w:val="14"/>
                          <w:szCs w:val="16"/>
                        </w:rPr>
                      </w:pPr>
                      <w:r>
                        <w:rPr>
                          <w:sz w:val="14"/>
                          <w:szCs w:val="16"/>
                        </w:rPr>
                        <w:t>z</w:t>
                      </w:r>
                    </w:p>
                  </w:txbxContent>
                </v:textbox>
              </v:shape>
            </w:pict>
          </mc:Fallback>
        </mc:AlternateContent>
      </w:r>
    </w:p>
    <w:p w14:paraId="16DA3CBF" w14:textId="5C016F40" w:rsidR="0002404B" w:rsidRDefault="0002404B" w:rsidP="0002404B">
      <w:pPr>
        <w:spacing w:after="0" w:line="240" w:lineRule="auto"/>
        <w:jc w:val="both"/>
        <w:rPr>
          <w:rFonts w:cstheme="minorHAnsi"/>
          <w:b/>
          <w:bCs/>
          <w:color w:val="000000" w:themeColor="text1"/>
        </w:rPr>
      </w:pPr>
      <w:r>
        <w:rPr>
          <w:rFonts w:cstheme="minorHAnsi"/>
          <w:noProof/>
          <w:color w:val="948A54"/>
          <w:sz w:val="16"/>
          <w:szCs w:val="16"/>
        </w:rPr>
        <w:drawing>
          <wp:anchor distT="0" distB="0" distL="114300" distR="114300" simplePos="0" relativeHeight="251778048" behindDoc="0" locked="0" layoutInCell="1" allowOverlap="1" wp14:anchorId="1212A672" wp14:editId="43044F0A">
            <wp:simplePos x="0" y="0"/>
            <wp:positionH relativeFrom="column">
              <wp:posOffset>2527508</wp:posOffset>
            </wp:positionH>
            <wp:positionV relativeFrom="paragraph">
              <wp:posOffset>90598</wp:posOffset>
            </wp:positionV>
            <wp:extent cx="1876425" cy="333341"/>
            <wp:effectExtent l="0" t="0" r="0" b="0"/>
            <wp:wrapNone/>
            <wp:docPr id="248" name="Picture 2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333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A4A0E" w14:textId="1C213501" w:rsidR="0002404B" w:rsidRDefault="0002404B" w:rsidP="0002404B">
      <w:pPr>
        <w:spacing w:after="0" w:line="240" w:lineRule="auto"/>
        <w:jc w:val="both"/>
        <w:rPr>
          <w:rFonts w:cstheme="minorHAnsi"/>
          <w:b/>
          <w:bCs/>
          <w:color w:val="000000" w:themeColor="text1"/>
        </w:rPr>
      </w:pPr>
    </w:p>
    <w:p w14:paraId="749B50A5" w14:textId="15652CC1" w:rsidR="0002404B" w:rsidRDefault="0002404B" w:rsidP="0002404B">
      <w:pPr>
        <w:spacing w:after="0" w:line="240" w:lineRule="auto"/>
        <w:jc w:val="both"/>
        <w:rPr>
          <w:rFonts w:cstheme="minorHAnsi"/>
          <w:b/>
          <w:bCs/>
          <w:color w:val="000000" w:themeColor="text1"/>
        </w:rPr>
      </w:pPr>
    </w:p>
    <w:p w14:paraId="75C448E2" w14:textId="179C827D" w:rsidR="0002404B" w:rsidRDefault="0002404B" w:rsidP="0002404B">
      <w:pPr>
        <w:spacing w:after="0" w:line="240" w:lineRule="auto"/>
        <w:jc w:val="both"/>
        <w:rPr>
          <w:rFonts w:cstheme="minorHAnsi"/>
          <w:b/>
          <w:bCs/>
          <w:color w:val="000000" w:themeColor="text1"/>
        </w:rPr>
      </w:pPr>
    </w:p>
    <w:p w14:paraId="0688E4FC" w14:textId="188C1D09" w:rsidR="0002404B" w:rsidRDefault="0002404B" w:rsidP="0002404B">
      <w:pPr>
        <w:spacing w:after="0" w:line="240" w:lineRule="auto"/>
        <w:jc w:val="both"/>
        <w:rPr>
          <w:rFonts w:cstheme="minorHAnsi"/>
          <w:b/>
          <w:bCs/>
          <w:color w:val="000000" w:themeColor="text1"/>
        </w:rPr>
      </w:pPr>
    </w:p>
    <w:p w14:paraId="45D3AE42" w14:textId="2A5A3CA6" w:rsidR="0002404B" w:rsidRDefault="0002404B" w:rsidP="0002404B">
      <w:pPr>
        <w:spacing w:after="0" w:line="240" w:lineRule="auto"/>
        <w:jc w:val="both"/>
        <w:rPr>
          <w:rFonts w:cstheme="minorHAnsi"/>
          <w:b/>
          <w:bCs/>
          <w:color w:val="000000" w:themeColor="text1"/>
        </w:rPr>
      </w:pPr>
    </w:p>
    <w:p w14:paraId="58106955" w14:textId="3FF025C2" w:rsidR="0002404B" w:rsidRPr="00997107" w:rsidRDefault="0002404B" w:rsidP="00E20E9A">
      <w:pPr>
        <w:spacing w:after="0" w:line="240" w:lineRule="auto"/>
        <w:jc w:val="both"/>
        <w:rPr>
          <w:b/>
          <w:bCs/>
          <w:color w:val="000000" w:themeColor="text1"/>
        </w:rPr>
      </w:pPr>
      <w:r w:rsidRPr="002355FB">
        <w:rPr>
          <w:rFonts w:cstheme="minorHAnsi"/>
          <w:b/>
          <w:bCs/>
          <w:color w:val="000000" w:themeColor="text1"/>
        </w:rPr>
        <w:t>Please call our office to discuss any concerns or ideas you</w:t>
      </w:r>
      <w:r w:rsidR="00E20E9A">
        <w:rPr>
          <w:rFonts w:cstheme="minorHAnsi"/>
          <w:b/>
          <w:bCs/>
          <w:color w:val="000000" w:themeColor="text1"/>
        </w:rPr>
        <w:t xml:space="preserve"> have. </w:t>
      </w:r>
      <w:r w:rsidRPr="00997107">
        <w:rPr>
          <w:b/>
          <w:bCs/>
          <w:color w:val="000000" w:themeColor="text1"/>
        </w:rPr>
        <w:t xml:space="preserve">Remember, a skilled financial professional can help make your financial journey easier. Our goal is to understand your needs and create an optimal plan to address them. </w:t>
      </w:r>
      <w:r w:rsidRPr="00997107">
        <w:rPr>
          <w:rFonts w:cstheme="minorHAnsi"/>
          <w:b/>
          <w:bCs/>
          <w:color w:val="000000" w:themeColor="text1"/>
        </w:rPr>
        <w:t>Investing in equities should be considered a long-term commitment</w:t>
      </w:r>
      <w:r>
        <w:rPr>
          <w:rFonts w:cstheme="minorHAnsi"/>
          <w:b/>
          <w:bCs/>
          <w:color w:val="000000" w:themeColor="text1"/>
        </w:rPr>
        <w:t>. W</w:t>
      </w:r>
      <w:r w:rsidRPr="00997107">
        <w:rPr>
          <w:rFonts w:cstheme="minorHAnsi"/>
          <w:b/>
          <w:bCs/>
          <w:color w:val="000000" w:themeColor="text1"/>
        </w:rPr>
        <w:t>e are here for you! As always, please feel free to connect with us with any concerns or questions you may have.</w:t>
      </w:r>
      <w:r w:rsidRPr="00997107">
        <w:rPr>
          <w:sz w:val="20"/>
          <w:szCs w:val="20"/>
        </w:rPr>
        <w:t xml:space="preserve"> </w:t>
      </w:r>
      <w:r w:rsidRPr="00997107">
        <w:rPr>
          <w:b/>
          <w:bCs/>
          <w:color w:val="000000" w:themeColor="text1"/>
        </w:rPr>
        <w:t>While we cannot control financial markets, inflation, or interest rates, we keep a watchful eye on them. We can discuss your specific situation at your next review meeting or you can call to schedule an appointment. As always, we appreciate the opportunity to assist you and your financial matters.</w:t>
      </w:r>
    </w:p>
    <w:p w14:paraId="1C9DD9A0" w14:textId="6EB28047" w:rsidR="0002404B" w:rsidRDefault="0002404B" w:rsidP="00997107">
      <w:pPr>
        <w:spacing w:line="240" w:lineRule="auto"/>
        <w:jc w:val="both"/>
        <w:rPr>
          <w:b/>
          <w:bCs/>
          <w:color w:val="000000" w:themeColor="text1"/>
        </w:rPr>
      </w:pPr>
    </w:p>
    <w:p w14:paraId="50F003A0" w14:textId="0E939547" w:rsidR="0002404B" w:rsidRDefault="0002404B" w:rsidP="00997107">
      <w:pPr>
        <w:spacing w:line="240" w:lineRule="auto"/>
        <w:jc w:val="both"/>
        <w:rPr>
          <w:b/>
          <w:bCs/>
          <w:color w:val="000000" w:themeColor="text1"/>
        </w:rPr>
      </w:pPr>
    </w:p>
    <w:p w14:paraId="6C654231" w14:textId="03A939E1" w:rsidR="0002404B" w:rsidRDefault="0002404B" w:rsidP="00997107">
      <w:pPr>
        <w:spacing w:line="240" w:lineRule="auto"/>
        <w:jc w:val="both"/>
        <w:rPr>
          <w:b/>
          <w:bCs/>
          <w:color w:val="000000" w:themeColor="text1"/>
        </w:rPr>
      </w:pPr>
    </w:p>
    <w:p w14:paraId="0E1E2BC2" w14:textId="77777777" w:rsidR="0002404B" w:rsidRPr="00997107" w:rsidRDefault="0002404B" w:rsidP="00997107">
      <w:pPr>
        <w:spacing w:line="240" w:lineRule="auto"/>
        <w:jc w:val="both"/>
        <w:rPr>
          <w:b/>
          <w:bCs/>
          <w:color w:val="000000" w:themeColor="text1"/>
        </w:rPr>
      </w:pPr>
    </w:p>
    <w:p w14:paraId="07B008C1" w14:textId="77777777" w:rsidR="00F10AEF" w:rsidRDefault="00F10AEF" w:rsidP="00387E77">
      <w:pPr>
        <w:spacing w:line="240" w:lineRule="auto"/>
        <w:jc w:val="both"/>
        <w:rPr>
          <w:b/>
          <w:bCs/>
          <w:color w:val="000000" w:themeColor="text1"/>
          <w:sz w:val="24"/>
          <w:szCs w:val="24"/>
        </w:rPr>
      </w:pPr>
    </w:p>
    <w:p w14:paraId="7BDC3646" w14:textId="016E834E" w:rsidR="0099059C" w:rsidRPr="00A97E61" w:rsidRDefault="0099059C" w:rsidP="00387E77">
      <w:pPr>
        <w:spacing w:line="240" w:lineRule="auto"/>
        <w:jc w:val="both"/>
        <w:rPr>
          <w:b/>
          <w:bCs/>
          <w:color w:val="000000" w:themeColor="text1"/>
          <w:sz w:val="24"/>
          <w:szCs w:val="24"/>
        </w:rPr>
        <w:sectPr w:rsidR="0099059C" w:rsidRPr="00A97E61" w:rsidSect="00EF52D8">
          <w:type w:val="continuous"/>
          <w:pgSz w:w="12240" w:h="15840"/>
          <w:pgMar w:top="720" w:right="720" w:bottom="720" w:left="720" w:header="720" w:footer="246" w:gutter="0"/>
          <w:cols w:num="2" w:space="360"/>
          <w:docGrid w:linePitch="299"/>
        </w:sectPr>
      </w:pPr>
    </w:p>
    <w:p w14:paraId="48BB81B1" w14:textId="51203797" w:rsidR="009D657E" w:rsidRDefault="009D657E" w:rsidP="002355FB">
      <w:pPr>
        <w:spacing w:after="0" w:line="240" w:lineRule="auto"/>
        <w:rPr>
          <w:rFonts w:eastAsia="Calibri" w:cstheme="minorHAnsi"/>
          <w:color w:val="3B3838" w:themeColor="background2" w:themeShade="40"/>
          <w:spacing w:val="-10"/>
          <w:sz w:val="20"/>
          <w:szCs w:val="20"/>
          <w:highlight w:val="yellow"/>
        </w:rPr>
      </w:pPr>
    </w:p>
    <w:p w14:paraId="62075596" w14:textId="72FFAEFE" w:rsidR="00F10AEF" w:rsidRDefault="00F10AEF" w:rsidP="00387E77">
      <w:pPr>
        <w:spacing w:after="0" w:line="240" w:lineRule="auto"/>
        <w:jc w:val="center"/>
        <w:rPr>
          <w:rFonts w:eastAsia="Calibri" w:cstheme="minorHAnsi"/>
          <w:color w:val="3B3838" w:themeColor="background2" w:themeShade="40"/>
          <w:spacing w:val="-10"/>
          <w:sz w:val="20"/>
          <w:szCs w:val="20"/>
        </w:rPr>
      </w:pPr>
    </w:p>
    <w:p w14:paraId="7B2BF297" w14:textId="3FC17D78" w:rsidR="00F90EE1" w:rsidRPr="002355FB" w:rsidRDefault="002F4386" w:rsidP="00387E77">
      <w:pPr>
        <w:spacing w:after="0" w:line="240" w:lineRule="auto"/>
        <w:jc w:val="center"/>
        <w:rPr>
          <w:rFonts w:eastAsia="Calibri" w:cstheme="minorHAnsi"/>
          <w:color w:val="3B3838" w:themeColor="background2" w:themeShade="40"/>
          <w:spacing w:val="-10"/>
          <w:sz w:val="18"/>
          <w:szCs w:val="18"/>
          <w:highlight w:val="yellow"/>
        </w:rPr>
        <w:sectPr w:rsidR="00F90EE1" w:rsidRPr="002355FB" w:rsidSect="0011329E">
          <w:type w:val="continuous"/>
          <w:pgSz w:w="12240" w:h="15840"/>
          <w:pgMar w:top="1170" w:right="810" w:bottom="1440" w:left="990" w:header="720" w:footer="246" w:gutter="0"/>
          <w:cols w:space="720"/>
          <w:docGrid w:linePitch="299"/>
        </w:sectPr>
      </w:pPr>
      <w:r w:rsidRPr="002355FB">
        <w:rPr>
          <w:rFonts w:eastAsia="Calibri" w:cstheme="minorHAnsi"/>
          <w:color w:val="3B3838" w:themeColor="background2" w:themeShade="40"/>
          <w:spacing w:val="-10"/>
          <w:sz w:val="18"/>
          <w:szCs w:val="18"/>
          <w:highlight w:val="yellow"/>
        </w:rPr>
        <w:t>Insert Approved B/D/ Disclaimer Here</w:t>
      </w:r>
    </w:p>
    <w:p w14:paraId="2D67B64B" w14:textId="49D87E8B" w:rsidR="00260C95" w:rsidRPr="002355FB" w:rsidRDefault="00260C95" w:rsidP="00387E77">
      <w:pPr>
        <w:spacing w:after="0" w:line="240" w:lineRule="auto"/>
        <w:jc w:val="both"/>
        <w:rPr>
          <w:rFonts w:eastAsia="Calibri" w:cstheme="minorHAnsi"/>
          <w:snapToGrid w:val="0"/>
          <w:color w:val="3B3838" w:themeColor="background2" w:themeShade="40"/>
          <w:sz w:val="16"/>
          <w:szCs w:val="16"/>
        </w:rPr>
      </w:pPr>
    </w:p>
    <w:p w14:paraId="7EC9177C" w14:textId="7D4E18DA" w:rsidR="00260C95" w:rsidRPr="00252E20" w:rsidRDefault="00260C95" w:rsidP="002355FB">
      <w:pPr>
        <w:spacing w:after="0" w:line="240" w:lineRule="auto"/>
        <w:contextualSpacing/>
        <w:jc w:val="both"/>
        <w:rPr>
          <w:rFonts w:eastAsia="Calibri" w:cstheme="minorHAnsi"/>
          <w:snapToGrid w:val="0"/>
          <w:color w:val="3B3838" w:themeColor="background2" w:themeShade="40"/>
          <w:sz w:val="16"/>
          <w:szCs w:val="16"/>
        </w:rPr>
      </w:pPr>
      <w:r w:rsidRPr="00252E20">
        <w:rPr>
          <w:rFonts w:eastAsia="Calibri" w:cstheme="minorHAnsi"/>
          <w:snapToGrid w:val="0"/>
          <w:color w:val="3B3838" w:themeColor="background2" w:themeShade="40"/>
          <w:sz w:val="16"/>
          <w:szCs w:val="16"/>
        </w:rPr>
        <w:t xml:space="preserve">Note: The views stated in this letter are not necessarily the opinion of </w:t>
      </w:r>
      <w:r w:rsidRPr="00252E20">
        <w:rPr>
          <w:rFonts w:eastAsia="Calibri" w:cstheme="minorHAnsi"/>
          <w:snapToGrid w:val="0"/>
          <w:color w:val="3B3838" w:themeColor="background2" w:themeShade="40"/>
          <w:sz w:val="16"/>
          <w:szCs w:val="16"/>
          <w:highlight w:val="yellow"/>
        </w:rPr>
        <w:t>broker/dealer,</w:t>
      </w:r>
      <w:r w:rsidRPr="00252E20">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w:t>
      </w:r>
    </w:p>
    <w:p w14:paraId="0396F1C0" w14:textId="24E5881E" w:rsidR="00260C95" w:rsidRPr="00252E20" w:rsidRDefault="00260C95" w:rsidP="002355FB">
      <w:pPr>
        <w:spacing w:after="0" w:line="240" w:lineRule="auto"/>
        <w:contextualSpacing/>
        <w:jc w:val="both"/>
        <w:rPr>
          <w:rFonts w:eastAsia="Calibri" w:cstheme="minorHAnsi"/>
          <w:snapToGrid w:val="0"/>
          <w:color w:val="3B3838" w:themeColor="background2" w:themeShade="40"/>
          <w:sz w:val="16"/>
          <w:szCs w:val="16"/>
        </w:rPr>
      </w:pPr>
    </w:p>
    <w:p w14:paraId="50C51669" w14:textId="68FBDAFA" w:rsidR="00260C95" w:rsidRPr="00252E20" w:rsidRDefault="00260C95" w:rsidP="002355FB">
      <w:pPr>
        <w:spacing w:after="0" w:line="240" w:lineRule="auto"/>
        <w:contextualSpacing/>
        <w:jc w:val="both"/>
        <w:rPr>
          <w:rFonts w:eastAsia="Calibri" w:cstheme="minorHAnsi"/>
          <w:snapToGrid w:val="0"/>
          <w:color w:val="3B3838" w:themeColor="background2" w:themeShade="40"/>
          <w:sz w:val="16"/>
          <w:szCs w:val="16"/>
        </w:rPr>
      </w:pPr>
      <w:r w:rsidRPr="00252E20">
        <w:rPr>
          <w:rFonts w:eastAsia="Calibri" w:cstheme="minorHAnsi"/>
          <w:snapToGrid w:val="0"/>
          <w:color w:val="3B3838" w:themeColor="background2" w:themeShade="40"/>
          <w:sz w:val="16"/>
          <w:szCs w:val="16"/>
        </w:rPr>
        <w:t>This material contains forward looking statements and projections. There are no guarantees that these results will be achieved. All indices referenced are unmanaged and cannot be invested into directly</w:t>
      </w:r>
      <w:r w:rsidR="00FB4AFE" w:rsidRPr="00252E20">
        <w:rPr>
          <w:rFonts w:eastAsia="Calibri" w:cstheme="minorHAnsi"/>
          <w:snapToGrid w:val="0"/>
          <w:color w:val="3B3838" w:themeColor="background2" w:themeShade="40"/>
          <w:sz w:val="16"/>
          <w:szCs w:val="16"/>
        </w:rPr>
        <w:t xml:space="preserve">. </w:t>
      </w:r>
      <w:r w:rsidRPr="00252E20">
        <w:rPr>
          <w:rFonts w:eastAsia="Calibri" w:cstheme="minorHAnsi"/>
          <w:snapToGrid w:val="0"/>
          <w:color w:val="3B3838" w:themeColor="background2" w:themeShade="40"/>
          <w:sz w:val="16"/>
          <w:szCs w:val="16"/>
        </w:rPr>
        <w:t xml:space="preserve">Unmanaged index returns do not reflect fees, expenses, or sales charges. Index performance is not indicative of the performance of any investment. </w:t>
      </w:r>
    </w:p>
    <w:p w14:paraId="33F994CF" w14:textId="39889843" w:rsidR="00260C95" w:rsidRPr="00252E20" w:rsidRDefault="00260C95" w:rsidP="002355FB">
      <w:pPr>
        <w:spacing w:after="0" w:line="240" w:lineRule="auto"/>
        <w:contextualSpacing/>
        <w:jc w:val="both"/>
        <w:rPr>
          <w:rFonts w:eastAsia="Calibri" w:cstheme="minorHAnsi"/>
          <w:snapToGrid w:val="0"/>
          <w:color w:val="3B3838" w:themeColor="background2" w:themeShade="40"/>
          <w:sz w:val="16"/>
          <w:szCs w:val="16"/>
        </w:rPr>
      </w:pPr>
    </w:p>
    <w:p w14:paraId="2C66163B" w14:textId="7A43F4B3" w:rsidR="00C50EC1" w:rsidRPr="00252E20" w:rsidRDefault="00F57AC5" w:rsidP="002355FB">
      <w:pPr>
        <w:spacing w:after="0" w:line="240" w:lineRule="auto"/>
        <w:contextualSpacing/>
        <w:jc w:val="both"/>
        <w:rPr>
          <w:rFonts w:eastAsia="Calibri" w:cstheme="minorHAnsi"/>
          <w:snapToGrid w:val="0"/>
          <w:color w:val="3B3838" w:themeColor="background2" w:themeShade="40"/>
          <w:sz w:val="16"/>
          <w:szCs w:val="16"/>
        </w:rPr>
      </w:pPr>
      <w:r w:rsidRPr="00252E20">
        <w:rPr>
          <w:rFonts w:eastAsia="Calibri" w:cstheme="minorHAnsi"/>
          <w:snapToGrid w:val="0"/>
          <w:color w:val="3B3838" w:themeColor="background2" w:themeShade="40"/>
          <w:sz w:val="16"/>
          <w:szCs w:val="16"/>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w:t>
      </w:r>
      <w:r w:rsidR="009C2BE8" w:rsidRPr="00252E20">
        <w:rPr>
          <w:rFonts w:eastAsia="Calibri" w:cstheme="minorHAnsi"/>
          <w:snapToGrid w:val="0"/>
          <w:color w:val="3B3838" w:themeColor="background2" w:themeShade="40"/>
          <w:sz w:val="16"/>
          <w:szCs w:val="16"/>
        </w:rPr>
        <w:t xml:space="preserve">. </w:t>
      </w:r>
      <w:r w:rsidRPr="00252E20">
        <w:rPr>
          <w:rFonts w:eastAsia="Calibri" w:cstheme="minorHAnsi"/>
          <w:snapToGrid w:val="0"/>
          <w:color w:val="3B3838" w:themeColor="background2" w:themeShade="40"/>
          <w:sz w:val="16"/>
          <w:szCs w:val="16"/>
        </w:rPr>
        <w:t xml:space="preserve">Dow Jones Industrial Average (DJIA), commonly known as “The Dow” is an index representing 30 </w:t>
      </w:r>
      <w:r w:rsidR="00815C95" w:rsidRPr="00252E20">
        <w:rPr>
          <w:rFonts w:eastAsia="Calibri" w:cstheme="minorHAnsi"/>
          <w:snapToGrid w:val="0"/>
          <w:color w:val="3B3838" w:themeColor="background2" w:themeShade="40"/>
          <w:sz w:val="16"/>
          <w:szCs w:val="16"/>
        </w:rPr>
        <w:t>stocks</w:t>
      </w:r>
      <w:r w:rsidRPr="00252E20">
        <w:rPr>
          <w:rFonts w:eastAsia="Calibri" w:cstheme="minorHAnsi"/>
          <w:snapToGrid w:val="0"/>
          <w:color w:val="3B3838" w:themeColor="background2" w:themeShade="40"/>
          <w:sz w:val="16"/>
          <w:szCs w:val="16"/>
        </w:rPr>
        <w:t xml:space="preserve"> of companies maintained and reviewed by the editors of the Wall Street Journal. Past performance is no guarantee of future results. </w:t>
      </w:r>
      <w:r w:rsidR="00815C95" w:rsidRPr="00252E20">
        <w:rPr>
          <w:rFonts w:eastAsia="Calibri" w:cstheme="minorHAnsi"/>
          <w:snapToGrid w:val="0"/>
          <w:color w:val="3B3838" w:themeColor="background2" w:themeShade="40"/>
          <w:sz w:val="16"/>
          <w:szCs w:val="16"/>
        </w:rPr>
        <w:t>CDs</w:t>
      </w:r>
      <w:r w:rsidRPr="00252E20">
        <w:rPr>
          <w:rFonts w:eastAsia="Calibri" w:cstheme="minorHAnsi"/>
          <w:snapToGrid w:val="0"/>
          <w:color w:val="3B3838" w:themeColor="background2" w:themeShade="40"/>
          <w:sz w:val="16"/>
          <w:szCs w:val="16"/>
        </w:rPr>
        <w:t xml:space="preserve">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7C85789A" w14:textId="2DE0B45A" w:rsidR="007A0261" w:rsidRPr="00252E20" w:rsidRDefault="007A0261" w:rsidP="002355FB">
      <w:pPr>
        <w:spacing w:after="0" w:line="240" w:lineRule="auto"/>
        <w:contextualSpacing/>
        <w:jc w:val="both"/>
        <w:rPr>
          <w:rFonts w:eastAsia="Calibri" w:cstheme="minorHAnsi"/>
          <w:snapToGrid w:val="0"/>
          <w:color w:val="3B3838" w:themeColor="background2" w:themeShade="40"/>
          <w:sz w:val="16"/>
          <w:szCs w:val="16"/>
        </w:rPr>
      </w:pPr>
    </w:p>
    <w:p w14:paraId="6B9DB204" w14:textId="710CBE83" w:rsidR="00997107" w:rsidRPr="00252E20" w:rsidRDefault="007A0261" w:rsidP="00997107">
      <w:pPr>
        <w:spacing w:after="0" w:line="240" w:lineRule="auto"/>
        <w:contextualSpacing/>
        <w:rPr>
          <w:rFonts w:eastAsia="Calibri" w:cstheme="minorHAnsi"/>
          <w:snapToGrid w:val="0"/>
          <w:color w:val="3B3838" w:themeColor="background2" w:themeShade="40"/>
          <w:sz w:val="16"/>
          <w:szCs w:val="16"/>
        </w:rPr>
      </w:pPr>
      <w:r w:rsidRPr="00252E20">
        <w:rPr>
          <w:rFonts w:eastAsia="Calibri" w:cstheme="minorHAnsi"/>
          <w:snapToGrid w:val="0"/>
          <w:color w:val="3B3838" w:themeColor="background2" w:themeShade="40"/>
          <w:sz w:val="16"/>
          <w:szCs w:val="16"/>
        </w:rPr>
        <w:t>There is an inverse relationship between interest rate movements and bond prices. Generally, when interest rates rise, bond prices fall and when interest rates fall, bond prices generally rise.</w:t>
      </w:r>
      <w:r w:rsidR="004F5A84" w:rsidRPr="00252E20">
        <w:rPr>
          <w:rFonts w:eastAsia="Calibri" w:cstheme="minorHAnsi"/>
          <w:snapToGrid w:val="0"/>
          <w:color w:val="3B3838" w:themeColor="background2" w:themeShade="40"/>
          <w:sz w:val="16"/>
          <w:szCs w:val="16"/>
        </w:rPr>
        <w:t xml:space="preserve"> </w:t>
      </w:r>
      <w:r w:rsidR="00260C95" w:rsidRPr="00252E20">
        <w:rPr>
          <w:rFonts w:eastAsia="Calibri" w:cstheme="minorHAnsi"/>
          <w:snapToGrid w:val="0"/>
          <w:color w:val="3B3838" w:themeColor="background2" w:themeShade="40"/>
          <w:sz w:val="16"/>
          <w:szCs w:val="16"/>
        </w:rPr>
        <w:t>There is no guarantee that a diversified portfolio will enhance overall returns out outperform a non-diversified portfolio. Diversification does not protect against market risk.</w:t>
      </w:r>
      <w:r w:rsidR="00997107" w:rsidRPr="00252E20">
        <w:rPr>
          <w:rFonts w:eastAsia="Calibri"/>
          <w:noProof/>
          <w:sz w:val="16"/>
          <w:szCs w:val="16"/>
        </w:rPr>
        <w:t xml:space="preserve"> </w:t>
      </w:r>
      <w:r w:rsidR="00997107" w:rsidRPr="00252E20">
        <w:rPr>
          <w:rFonts w:eastAsia="Calibri"/>
          <w:noProof/>
          <w:sz w:val="16"/>
          <w:szCs w:val="16"/>
        </w:rPr>
        <w:br/>
      </w:r>
      <w:r w:rsidR="00997107" w:rsidRPr="00252E20">
        <w:rPr>
          <w:rFonts w:eastAsia="Calibri" w:cstheme="minorHAnsi"/>
          <w:snapToGrid w:val="0"/>
          <w:color w:val="3B3838" w:themeColor="background2" w:themeShade="40"/>
          <w:sz w:val="16"/>
          <w:szCs w:val="16"/>
        </w:rPr>
        <w:t>Sources: cnbc.com; wsj.com; bigcharts.com; Contents provided by the Academy of Preferred Financial Advisors, 2022©</w:t>
      </w:r>
      <w:r w:rsidR="00997107" w:rsidRPr="00252E20">
        <w:rPr>
          <w:rFonts w:eastAsia="Calibri"/>
          <w:noProof/>
          <w:sz w:val="16"/>
          <w:szCs w:val="16"/>
        </w:rPr>
        <w:t xml:space="preserve"> </w:t>
      </w:r>
    </w:p>
    <w:p w14:paraId="42A571C1" w14:textId="141BD8BB" w:rsidR="00260C95" w:rsidRPr="002355FB" w:rsidRDefault="00260C95" w:rsidP="002355FB">
      <w:pPr>
        <w:spacing w:after="0" w:line="240" w:lineRule="auto"/>
        <w:contextualSpacing/>
        <w:jc w:val="both"/>
        <w:rPr>
          <w:rFonts w:eastAsia="Calibri" w:cstheme="minorHAnsi"/>
          <w:snapToGrid w:val="0"/>
          <w:color w:val="3B3838" w:themeColor="background2" w:themeShade="40"/>
          <w:sz w:val="18"/>
          <w:szCs w:val="18"/>
        </w:rPr>
      </w:pPr>
    </w:p>
    <w:sectPr w:rsidR="00260C95" w:rsidRPr="002355FB" w:rsidSect="002355FB">
      <w:type w:val="continuous"/>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44"/>
    <w:multiLevelType w:val="hybridMultilevel"/>
    <w:tmpl w:val="10D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F01B5"/>
    <w:multiLevelType w:val="hybridMultilevel"/>
    <w:tmpl w:val="BDC84BD6"/>
    <w:lvl w:ilvl="0" w:tplc="38EC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06540"/>
    <w:multiLevelType w:val="hybridMultilevel"/>
    <w:tmpl w:val="CC2E9E88"/>
    <w:lvl w:ilvl="0" w:tplc="30848344">
      <w:start w:val="1"/>
      <w:numFmt w:val="bullet"/>
      <w:lvlText w:val=""/>
      <w:lvlJc w:val="left"/>
      <w:pPr>
        <w:ind w:left="720" w:hanging="360"/>
      </w:pPr>
      <w:rPr>
        <w:rFonts w:ascii="Wingdings" w:hAnsi="Wingdings" w:hint="default"/>
        <w:b/>
        <w:i w:val="0"/>
        <w:color w:val="538135" w:themeColor="accent6" w:themeShade="BF"/>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16E85"/>
    <w:multiLevelType w:val="hybridMultilevel"/>
    <w:tmpl w:val="640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58996">
    <w:abstractNumId w:val="13"/>
  </w:num>
  <w:num w:numId="2" w16cid:durableId="1593314011">
    <w:abstractNumId w:val="17"/>
  </w:num>
  <w:num w:numId="3" w16cid:durableId="549270412">
    <w:abstractNumId w:val="7"/>
  </w:num>
  <w:num w:numId="4" w16cid:durableId="1870797908">
    <w:abstractNumId w:val="4"/>
  </w:num>
  <w:num w:numId="5" w16cid:durableId="62262381">
    <w:abstractNumId w:val="10"/>
  </w:num>
  <w:num w:numId="6" w16cid:durableId="893931962">
    <w:abstractNumId w:val="21"/>
  </w:num>
  <w:num w:numId="7" w16cid:durableId="1385366960">
    <w:abstractNumId w:val="3"/>
  </w:num>
  <w:num w:numId="8" w16cid:durableId="1196649591">
    <w:abstractNumId w:val="8"/>
  </w:num>
  <w:num w:numId="9" w16cid:durableId="475998494">
    <w:abstractNumId w:val="12"/>
  </w:num>
  <w:num w:numId="10" w16cid:durableId="1559364447">
    <w:abstractNumId w:val="2"/>
  </w:num>
  <w:num w:numId="11" w16cid:durableId="781340806">
    <w:abstractNumId w:val="9"/>
  </w:num>
  <w:num w:numId="12" w16cid:durableId="583414863">
    <w:abstractNumId w:val="22"/>
  </w:num>
  <w:num w:numId="13" w16cid:durableId="512573544">
    <w:abstractNumId w:val="15"/>
  </w:num>
  <w:num w:numId="14" w16cid:durableId="1342275172">
    <w:abstractNumId w:val="6"/>
  </w:num>
  <w:num w:numId="15" w16cid:durableId="802887580">
    <w:abstractNumId w:val="20"/>
  </w:num>
  <w:num w:numId="16" w16cid:durableId="174618435">
    <w:abstractNumId w:val="16"/>
  </w:num>
  <w:num w:numId="17" w16cid:durableId="166360932">
    <w:abstractNumId w:val="1"/>
  </w:num>
  <w:num w:numId="18" w16cid:durableId="1082526217">
    <w:abstractNumId w:val="18"/>
  </w:num>
  <w:num w:numId="19" w16cid:durableId="845168522">
    <w:abstractNumId w:val="11"/>
  </w:num>
  <w:num w:numId="20" w16cid:durableId="317271765">
    <w:abstractNumId w:val="14"/>
  </w:num>
  <w:num w:numId="21" w16cid:durableId="2123961355">
    <w:abstractNumId w:val="0"/>
  </w:num>
  <w:num w:numId="22" w16cid:durableId="941911580">
    <w:abstractNumId w:val="19"/>
  </w:num>
  <w:num w:numId="23" w16cid:durableId="2104911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7605"/>
    <w:rsid w:val="000120B4"/>
    <w:rsid w:val="00013449"/>
    <w:rsid w:val="00015AFF"/>
    <w:rsid w:val="00021070"/>
    <w:rsid w:val="000216F7"/>
    <w:rsid w:val="0002218D"/>
    <w:rsid w:val="0002404B"/>
    <w:rsid w:val="000258AA"/>
    <w:rsid w:val="00025E53"/>
    <w:rsid w:val="000331B4"/>
    <w:rsid w:val="00036929"/>
    <w:rsid w:val="00043F02"/>
    <w:rsid w:val="000457F8"/>
    <w:rsid w:val="00046435"/>
    <w:rsid w:val="000570D1"/>
    <w:rsid w:val="000603AE"/>
    <w:rsid w:val="0006058D"/>
    <w:rsid w:val="000620E4"/>
    <w:rsid w:val="0006327B"/>
    <w:rsid w:val="000677CE"/>
    <w:rsid w:val="00070655"/>
    <w:rsid w:val="000741F8"/>
    <w:rsid w:val="000742DF"/>
    <w:rsid w:val="000744F7"/>
    <w:rsid w:val="0007589D"/>
    <w:rsid w:val="00080557"/>
    <w:rsid w:val="000807A5"/>
    <w:rsid w:val="00081821"/>
    <w:rsid w:val="000913A4"/>
    <w:rsid w:val="0009189E"/>
    <w:rsid w:val="000A0198"/>
    <w:rsid w:val="000A278E"/>
    <w:rsid w:val="000A4251"/>
    <w:rsid w:val="000A4E27"/>
    <w:rsid w:val="000A7652"/>
    <w:rsid w:val="000B055B"/>
    <w:rsid w:val="000B16DB"/>
    <w:rsid w:val="000B4C64"/>
    <w:rsid w:val="000C1E04"/>
    <w:rsid w:val="000C2365"/>
    <w:rsid w:val="000C2456"/>
    <w:rsid w:val="000C2F34"/>
    <w:rsid w:val="000C6F2E"/>
    <w:rsid w:val="000C7243"/>
    <w:rsid w:val="000D135F"/>
    <w:rsid w:val="000D175D"/>
    <w:rsid w:val="000D21B6"/>
    <w:rsid w:val="000D34A7"/>
    <w:rsid w:val="000D3570"/>
    <w:rsid w:val="000D3EA2"/>
    <w:rsid w:val="000E0296"/>
    <w:rsid w:val="000E2128"/>
    <w:rsid w:val="000E3A66"/>
    <w:rsid w:val="000E3FF4"/>
    <w:rsid w:val="000F104C"/>
    <w:rsid w:val="000F2B50"/>
    <w:rsid w:val="000F2BEB"/>
    <w:rsid w:val="000F57F5"/>
    <w:rsid w:val="000F7B9A"/>
    <w:rsid w:val="000F7C03"/>
    <w:rsid w:val="001004A3"/>
    <w:rsid w:val="00100E48"/>
    <w:rsid w:val="001013A3"/>
    <w:rsid w:val="0010533A"/>
    <w:rsid w:val="00105DC1"/>
    <w:rsid w:val="0010633D"/>
    <w:rsid w:val="001074AC"/>
    <w:rsid w:val="00107A3F"/>
    <w:rsid w:val="00112CCC"/>
    <w:rsid w:val="0011329E"/>
    <w:rsid w:val="00113C73"/>
    <w:rsid w:val="001154F3"/>
    <w:rsid w:val="0011725D"/>
    <w:rsid w:val="00124B99"/>
    <w:rsid w:val="00124B9F"/>
    <w:rsid w:val="0012501E"/>
    <w:rsid w:val="001266C9"/>
    <w:rsid w:val="00130050"/>
    <w:rsid w:val="00132E3E"/>
    <w:rsid w:val="00144050"/>
    <w:rsid w:val="00144EE4"/>
    <w:rsid w:val="00151049"/>
    <w:rsid w:val="001511FA"/>
    <w:rsid w:val="00154275"/>
    <w:rsid w:val="0015630E"/>
    <w:rsid w:val="00156B46"/>
    <w:rsid w:val="00162F88"/>
    <w:rsid w:val="001646DB"/>
    <w:rsid w:val="0016559B"/>
    <w:rsid w:val="001656AB"/>
    <w:rsid w:val="00165732"/>
    <w:rsid w:val="00166D12"/>
    <w:rsid w:val="00167A2D"/>
    <w:rsid w:val="00171673"/>
    <w:rsid w:val="00174214"/>
    <w:rsid w:val="00174893"/>
    <w:rsid w:val="001752B7"/>
    <w:rsid w:val="00180A02"/>
    <w:rsid w:val="00180D2A"/>
    <w:rsid w:val="00180FCC"/>
    <w:rsid w:val="0018307E"/>
    <w:rsid w:val="00186805"/>
    <w:rsid w:val="001876AA"/>
    <w:rsid w:val="001978DC"/>
    <w:rsid w:val="001A4523"/>
    <w:rsid w:val="001B58F1"/>
    <w:rsid w:val="001B5BF7"/>
    <w:rsid w:val="001B66D7"/>
    <w:rsid w:val="001C3253"/>
    <w:rsid w:val="001C60C7"/>
    <w:rsid w:val="001D2F5C"/>
    <w:rsid w:val="001D43E2"/>
    <w:rsid w:val="001E066E"/>
    <w:rsid w:val="001E5B94"/>
    <w:rsid w:val="001E6D6E"/>
    <w:rsid w:val="001E70F1"/>
    <w:rsid w:val="001F4F87"/>
    <w:rsid w:val="00206ECE"/>
    <w:rsid w:val="00210D9C"/>
    <w:rsid w:val="00214DEC"/>
    <w:rsid w:val="00215B2F"/>
    <w:rsid w:val="00216BC6"/>
    <w:rsid w:val="002172DA"/>
    <w:rsid w:val="00217328"/>
    <w:rsid w:val="00217618"/>
    <w:rsid w:val="0022252B"/>
    <w:rsid w:val="00223895"/>
    <w:rsid w:val="00223F9E"/>
    <w:rsid w:val="002261C6"/>
    <w:rsid w:val="00231758"/>
    <w:rsid w:val="00232D58"/>
    <w:rsid w:val="00233168"/>
    <w:rsid w:val="002355FB"/>
    <w:rsid w:val="00241CF6"/>
    <w:rsid w:val="00242070"/>
    <w:rsid w:val="00242422"/>
    <w:rsid w:val="002457CC"/>
    <w:rsid w:val="00250D5E"/>
    <w:rsid w:val="00252E20"/>
    <w:rsid w:val="002563F7"/>
    <w:rsid w:val="00257DB0"/>
    <w:rsid w:val="00260C95"/>
    <w:rsid w:val="00261918"/>
    <w:rsid w:val="002652FC"/>
    <w:rsid w:val="002663AB"/>
    <w:rsid w:val="00266FD7"/>
    <w:rsid w:val="0026759A"/>
    <w:rsid w:val="0027055F"/>
    <w:rsid w:val="00271B27"/>
    <w:rsid w:val="0027281A"/>
    <w:rsid w:val="00273E05"/>
    <w:rsid w:val="00277C04"/>
    <w:rsid w:val="0028174A"/>
    <w:rsid w:val="002821CB"/>
    <w:rsid w:val="00285B0F"/>
    <w:rsid w:val="0028745E"/>
    <w:rsid w:val="00287E7B"/>
    <w:rsid w:val="00292663"/>
    <w:rsid w:val="00292FA1"/>
    <w:rsid w:val="002939B5"/>
    <w:rsid w:val="00294A00"/>
    <w:rsid w:val="00296CA0"/>
    <w:rsid w:val="00297417"/>
    <w:rsid w:val="002A08FC"/>
    <w:rsid w:val="002A0A3A"/>
    <w:rsid w:val="002A259B"/>
    <w:rsid w:val="002C0F89"/>
    <w:rsid w:val="002C1A13"/>
    <w:rsid w:val="002C2C5B"/>
    <w:rsid w:val="002C3378"/>
    <w:rsid w:val="002C61F5"/>
    <w:rsid w:val="002C6F44"/>
    <w:rsid w:val="002D01D6"/>
    <w:rsid w:val="002D176E"/>
    <w:rsid w:val="002D431C"/>
    <w:rsid w:val="002D4EDE"/>
    <w:rsid w:val="002D57CB"/>
    <w:rsid w:val="002F088E"/>
    <w:rsid w:val="002F4158"/>
    <w:rsid w:val="002F4386"/>
    <w:rsid w:val="002F4A37"/>
    <w:rsid w:val="003022A1"/>
    <w:rsid w:val="00304277"/>
    <w:rsid w:val="00305070"/>
    <w:rsid w:val="00305C42"/>
    <w:rsid w:val="00306ECA"/>
    <w:rsid w:val="00310C28"/>
    <w:rsid w:val="0031209F"/>
    <w:rsid w:val="00313D0C"/>
    <w:rsid w:val="00316E63"/>
    <w:rsid w:val="00326C61"/>
    <w:rsid w:val="00327457"/>
    <w:rsid w:val="0032771A"/>
    <w:rsid w:val="0034021B"/>
    <w:rsid w:val="00341256"/>
    <w:rsid w:val="00341DFF"/>
    <w:rsid w:val="003420F6"/>
    <w:rsid w:val="00342DBB"/>
    <w:rsid w:val="00344023"/>
    <w:rsid w:val="00345031"/>
    <w:rsid w:val="00345B27"/>
    <w:rsid w:val="00346D70"/>
    <w:rsid w:val="003530D9"/>
    <w:rsid w:val="00354359"/>
    <w:rsid w:val="0035637C"/>
    <w:rsid w:val="00356EC4"/>
    <w:rsid w:val="003632F3"/>
    <w:rsid w:val="003648CF"/>
    <w:rsid w:val="00364B07"/>
    <w:rsid w:val="0036531B"/>
    <w:rsid w:val="003710D7"/>
    <w:rsid w:val="00375170"/>
    <w:rsid w:val="0037560F"/>
    <w:rsid w:val="00381274"/>
    <w:rsid w:val="00382CF9"/>
    <w:rsid w:val="003837C2"/>
    <w:rsid w:val="0038419C"/>
    <w:rsid w:val="0038733C"/>
    <w:rsid w:val="00387E77"/>
    <w:rsid w:val="00392252"/>
    <w:rsid w:val="003927E7"/>
    <w:rsid w:val="0039489E"/>
    <w:rsid w:val="003A005F"/>
    <w:rsid w:val="003A1879"/>
    <w:rsid w:val="003A7301"/>
    <w:rsid w:val="003A7808"/>
    <w:rsid w:val="003B0AA3"/>
    <w:rsid w:val="003B2CBC"/>
    <w:rsid w:val="003B72E0"/>
    <w:rsid w:val="003C0490"/>
    <w:rsid w:val="003C2886"/>
    <w:rsid w:val="003C3934"/>
    <w:rsid w:val="003C3CB1"/>
    <w:rsid w:val="003C4001"/>
    <w:rsid w:val="003C4ED9"/>
    <w:rsid w:val="003C71A9"/>
    <w:rsid w:val="003C74B9"/>
    <w:rsid w:val="003D0AF5"/>
    <w:rsid w:val="003D1363"/>
    <w:rsid w:val="003D4BF4"/>
    <w:rsid w:val="003D5D88"/>
    <w:rsid w:val="003E7B95"/>
    <w:rsid w:val="003F0A53"/>
    <w:rsid w:val="003F4B1E"/>
    <w:rsid w:val="003F4B7D"/>
    <w:rsid w:val="003F5E80"/>
    <w:rsid w:val="0040231E"/>
    <w:rsid w:val="00407668"/>
    <w:rsid w:val="00411DCB"/>
    <w:rsid w:val="00412BAF"/>
    <w:rsid w:val="004136FD"/>
    <w:rsid w:val="0041464D"/>
    <w:rsid w:val="00415BBC"/>
    <w:rsid w:val="004206F0"/>
    <w:rsid w:val="004216B7"/>
    <w:rsid w:val="00421C0A"/>
    <w:rsid w:val="004242AB"/>
    <w:rsid w:val="0042683C"/>
    <w:rsid w:val="0043220D"/>
    <w:rsid w:val="00433DB3"/>
    <w:rsid w:val="0044201F"/>
    <w:rsid w:val="004437C1"/>
    <w:rsid w:val="00452A96"/>
    <w:rsid w:val="00455045"/>
    <w:rsid w:val="0046324D"/>
    <w:rsid w:val="00464B79"/>
    <w:rsid w:val="00464E7E"/>
    <w:rsid w:val="00466E2F"/>
    <w:rsid w:val="00467573"/>
    <w:rsid w:val="0047009D"/>
    <w:rsid w:val="004713CF"/>
    <w:rsid w:val="004718E1"/>
    <w:rsid w:val="00471FC0"/>
    <w:rsid w:val="00472656"/>
    <w:rsid w:val="0047424A"/>
    <w:rsid w:val="00477EDB"/>
    <w:rsid w:val="00480856"/>
    <w:rsid w:val="00481890"/>
    <w:rsid w:val="00484F32"/>
    <w:rsid w:val="004863FD"/>
    <w:rsid w:val="00486EF4"/>
    <w:rsid w:val="00491E27"/>
    <w:rsid w:val="004954C5"/>
    <w:rsid w:val="004958BE"/>
    <w:rsid w:val="00497C7E"/>
    <w:rsid w:val="004A366B"/>
    <w:rsid w:val="004A4323"/>
    <w:rsid w:val="004B185E"/>
    <w:rsid w:val="004B22E3"/>
    <w:rsid w:val="004B3272"/>
    <w:rsid w:val="004B404F"/>
    <w:rsid w:val="004C2503"/>
    <w:rsid w:val="004C2C65"/>
    <w:rsid w:val="004D0861"/>
    <w:rsid w:val="004D0EE2"/>
    <w:rsid w:val="004D1A53"/>
    <w:rsid w:val="004D3D56"/>
    <w:rsid w:val="004E1F96"/>
    <w:rsid w:val="004E5F86"/>
    <w:rsid w:val="004F2BB1"/>
    <w:rsid w:val="004F3025"/>
    <w:rsid w:val="004F5A84"/>
    <w:rsid w:val="004F6EEB"/>
    <w:rsid w:val="00500543"/>
    <w:rsid w:val="00506E9F"/>
    <w:rsid w:val="0050799D"/>
    <w:rsid w:val="00510504"/>
    <w:rsid w:val="00510BE9"/>
    <w:rsid w:val="00510E41"/>
    <w:rsid w:val="0051209B"/>
    <w:rsid w:val="0051263E"/>
    <w:rsid w:val="0051524D"/>
    <w:rsid w:val="0051589C"/>
    <w:rsid w:val="00525FA0"/>
    <w:rsid w:val="00530A85"/>
    <w:rsid w:val="005311E6"/>
    <w:rsid w:val="005349FD"/>
    <w:rsid w:val="0053558B"/>
    <w:rsid w:val="00540970"/>
    <w:rsid w:val="00541D82"/>
    <w:rsid w:val="005429DF"/>
    <w:rsid w:val="00555D0F"/>
    <w:rsid w:val="00560075"/>
    <w:rsid w:val="00560EB0"/>
    <w:rsid w:val="0056632B"/>
    <w:rsid w:val="00566F5C"/>
    <w:rsid w:val="00571C06"/>
    <w:rsid w:val="0057314F"/>
    <w:rsid w:val="00573203"/>
    <w:rsid w:val="0058034B"/>
    <w:rsid w:val="005875AD"/>
    <w:rsid w:val="00590059"/>
    <w:rsid w:val="005945CF"/>
    <w:rsid w:val="005964C3"/>
    <w:rsid w:val="00597F9E"/>
    <w:rsid w:val="005A12A4"/>
    <w:rsid w:val="005A137C"/>
    <w:rsid w:val="005A1A94"/>
    <w:rsid w:val="005A473C"/>
    <w:rsid w:val="005A4AAC"/>
    <w:rsid w:val="005A4B5D"/>
    <w:rsid w:val="005A58A1"/>
    <w:rsid w:val="005A67C5"/>
    <w:rsid w:val="005B2FA1"/>
    <w:rsid w:val="005C4150"/>
    <w:rsid w:val="005C613F"/>
    <w:rsid w:val="005D0690"/>
    <w:rsid w:val="005D6480"/>
    <w:rsid w:val="005D6B2B"/>
    <w:rsid w:val="005E5108"/>
    <w:rsid w:val="005E5BFC"/>
    <w:rsid w:val="005E66BE"/>
    <w:rsid w:val="005F1ADA"/>
    <w:rsid w:val="005F5455"/>
    <w:rsid w:val="005F5A05"/>
    <w:rsid w:val="00600714"/>
    <w:rsid w:val="00601C8D"/>
    <w:rsid w:val="00602D4F"/>
    <w:rsid w:val="00607486"/>
    <w:rsid w:val="00614F75"/>
    <w:rsid w:val="00624883"/>
    <w:rsid w:val="00624B6A"/>
    <w:rsid w:val="00631FEC"/>
    <w:rsid w:val="00632363"/>
    <w:rsid w:val="00634138"/>
    <w:rsid w:val="0063431B"/>
    <w:rsid w:val="00635004"/>
    <w:rsid w:val="0064356E"/>
    <w:rsid w:val="00645DA6"/>
    <w:rsid w:val="00650BDE"/>
    <w:rsid w:val="00651A7F"/>
    <w:rsid w:val="00654664"/>
    <w:rsid w:val="00662B1E"/>
    <w:rsid w:val="00665B17"/>
    <w:rsid w:val="00667C21"/>
    <w:rsid w:val="00672042"/>
    <w:rsid w:val="00673CAD"/>
    <w:rsid w:val="006769A8"/>
    <w:rsid w:val="006822F7"/>
    <w:rsid w:val="00683122"/>
    <w:rsid w:val="00685431"/>
    <w:rsid w:val="00691932"/>
    <w:rsid w:val="00691AAC"/>
    <w:rsid w:val="0069245B"/>
    <w:rsid w:val="00692E46"/>
    <w:rsid w:val="006A0124"/>
    <w:rsid w:val="006A183C"/>
    <w:rsid w:val="006A7685"/>
    <w:rsid w:val="006B644C"/>
    <w:rsid w:val="006B6FC4"/>
    <w:rsid w:val="006C1E16"/>
    <w:rsid w:val="006C65C4"/>
    <w:rsid w:val="006C6FEA"/>
    <w:rsid w:val="006C7F17"/>
    <w:rsid w:val="006E037A"/>
    <w:rsid w:val="006E09F1"/>
    <w:rsid w:val="006E279C"/>
    <w:rsid w:val="006E2ACC"/>
    <w:rsid w:val="006E4712"/>
    <w:rsid w:val="006E54E8"/>
    <w:rsid w:val="006E79ED"/>
    <w:rsid w:val="006F091A"/>
    <w:rsid w:val="006F3FD2"/>
    <w:rsid w:val="006F4B93"/>
    <w:rsid w:val="006F4D69"/>
    <w:rsid w:val="006F5279"/>
    <w:rsid w:val="006F593B"/>
    <w:rsid w:val="006F5E05"/>
    <w:rsid w:val="007001D4"/>
    <w:rsid w:val="0070105B"/>
    <w:rsid w:val="00701136"/>
    <w:rsid w:val="007016F6"/>
    <w:rsid w:val="00704F0A"/>
    <w:rsid w:val="007065D3"/>
    <w:rsid w:val="00707144"/>
    <w:rsid w:val="007101D7"/>
    <w:rsid w:val="00712DB2"/>
    <w:rsid w:val="00714DE0"/>
    <w:rsid w:val="007167C1"/>
    <w:rsid w:val="00720672"/>
    <w:rsid w:val="00720CD4"/>
    <w:rsid w:val="00721892"/>
    <w:rsid w:val="00724AB7"/>
    <w:rsid w:val="00726F2D"/>
    <w:rsid w:val="007274ED"/>
    <w:rsid w:val="007308B2"/>
    <w:rsid w:val="00733CEE"/>
    <w:rsid w:val="00735D59"/>
    <w:rsid w:val="00737118"/>
    <w:rsid w:val="00741AB1"/>
    <w:rsid w:val="00743E63"/>
    <w:rsid w:val="007445AB"/>
    <w:rsid w:val="00750DB2"/>
    <w:rsid w:val="00753220"/>
    <w:rsid w:val="00756A85"/>
    <w:rsid w:val="00757FFD"/>
    <w:rsid w:val="0076100F"/>
    <w:rsid w:val="007614EC"/>
    <w:rsid w:val="007623AF"/>
    <w:rsid w:val="00763E33"/>
    <w:rsid w:val="00763E79"/>
    <w:rsid w:val="00770294"/>
    <w:rsid w:val="00773D05"/>
    <w:rsid w:val="00775E7E"/>
    <w:rsid w:val="007806C3"/>
    <w:rsid w:val="007816E7"/>
    <w:rsid w:val="007850A3"/>
    <w:rsid w:val="00791B63"/>
    <w:rsid w:val="00796126"/>
    <w:rsid w:val="007978F0"/>
    <w:rsid w:val="007A0261"/>
    <w:rsid w:val="007A257B"/>
    <w:rsid w:val="007B2318"/>
    <w:rsid w:val="007B3948"/>
    <w:rsid w:val="007B3DBD"/>
    <w:rsid w:val="007B452C"/>
    <w:rsid w:val="007C19D5"/>
    <w:rsid w:val="007C2554"/>
    <w:rsid w:val="007C4AEB"/>
    <w:rsid w:val="007C6A0B"/>
    <w:rsid w:val="007D167D"/>
    <w:rsid w:val="007D71EF"/>
    <w:rsid w:val="007E0EE8"/>
    <w:rsid w:val="007F1A01"/>
    <w:rsid w:val="007F5621"/>
    <w:rsid w:val="0080047F"/>
    <w:rsid w:val="00801F21"/>
    <w:rsid w:val="00805E14"/>
    <w:rsid w:val="00812B9E"/>
    <w:rsid w:val="008144EE"/>
    <w:rsid w:val="00815C95"/>
    <w:rsid w:val="008208EC"/>
    <w:rsid w:val="008213B2"/>
    <w:rsid w:val="00821A15"/>
    <w:rsid w:val="00831A60"/>
    <w:rsid w:val="00831DA5"/>
    <w:rsid w:val="008325AA"/>
    <w:rsid w:val="00840CEA"/>
    <w:rsid w:val="00841B7C"/>
    <w:rsid w:val="00842150"/>
    <w:rsid w:val="00847B6E"/>
    <w:rsid w:val="008528E2"/>
    <w:rsid w:val="008536A6"/>
    <w:rsid w:val="0085571F"/>
    <w:rsid w:val="00861AE9"/>
    <w:rsid w:val="00861C2E"/>
    <w:rsid w:val="008673D5"/>
    <w:rsid w:val="008729DD"/>
    <w:rsid w:val="00873835"/>
    <w:rsid w:val="00875DF7"/>
    <w:rsid w:val="0088019B"/>
    <w:rsid w:val="008867FC"/>
    <w:rsid w:val="00886ACB"/>
    <w:rsid w:val="00894DC5"/>
    <w:rsid w:val="008970B4"/>
    <w:rsid w:val="008A0AFB"/>
    <w:rsid w:val="008A33DD"/>
    <w:rsid w:val="008A3985"/>
    <w:rsid w:val="008A3CFB"/>
    <w:rsid w:val="008A630E"/>
    <w:rsid w:val="008A6BC4"/>
    <w:rsid w:val="008A724F"/>
    <w:rsid w:val="008B20CE"/>
    <w:rsid w:val="008B7C2F"/>
    <w:rsid w:val="008C2272"/>
    <w:rsid w:val="008C6AAB"/>
    <w:rsid w:val="008D11A7"/>
    <w:rsid w:val="008D1CCF"/>
    <w:rsid w:val="008D46AD"/>
    <w:rsid w:val="008E157C"/>
    <w:rsid w:val="008E3294"/>
    <w:rsid w:val="008F33F5"/>
    <w:rsid w:val="0090666E"/>
    <w:rsid w:val="00907B6E"/>
    <w:rsid w:val="00910CEF"/>
    <w:rsid w:val="00912EF3"/>
    <w:rsid w:val="009173E6"/>
    <w:rsid w:val="00921486"/>
    <w:rsid w:val="00925B37"/>
    <w:rsid w:val="009328D3"/>
    <w:rsid w:val="009338EF"/>
    <w:rsid w:val="0093736C"/>
    <w:rsid w:val="0094300C"/>
    <w:rsid w:val="00943369"/>
    <w:rsid w:val="009517F8"/>
    <w:rsid w:val="00953232"/>
    <w:rsid w:val="009539EE"/>
    <w:rsid w:val="00953B1A"/>
    <w:rsid w:val="00953D8B"/>
    <w:rsid w:val="00957185"/>
    <w:rsid w:val="009609DA"/>
    <w:rsid w:val="009639AA"/>
    <w:rsid w:val="009672C8"/>
    <w:rsid w:val="0097016C"/>
    <w:rsid w:val="00975CBA"/>
    <w:rsid w:val="00975FE6"/>
    <w:rsid w:val="00984364"/>
    <w:rsid w:val="00985128"/>
    <w:rsid w:val="00987EBF"/>
    <w:rsid w:val="0099059C"/>
    <w:rsid w:val="0099073C"/>
    <w:rsid w:val="009924F9"/>
    <w:rsid w:val="00992774"/>
    <w:rsid w:val="00995399"/>
    <w:rsid w:val="00997107"/>
    <w:rsid w:val="009A032A"/>
    <w:rsid w:val="009A0595"/>
    <w:rsid w:val="009A25BE"/>
    <w:rsid w:val="009A4A8A"/>
    <w:rsid w:val="009A56C6"/>
    <w:rsid w:val="009A6626"/>
    <w:rsid w:val="009A734E"/>
    <w:rsid w:val="009B2C50"/>
    <w:rsid w:val="009B4019"/>
    <w:rsid w:val="009B7243"/>
    <w:rsid w:val="009C19E8"/>
    <w:rsid w:val="009C1F47"/>
    <w:rsid w:val="009C2BE8"/>
    <w:rsid w:val="009D02C6"/>
    <w:rsid w:val="009D4392"/>
    <w:rsid w:val="009D50F4"/>
    <w:rsid w:val="009D5108"/>
    <w:rsid w:val="009D5311"/>
    <w:rsid w:val="009D6418"/>
    <w:rsid w:val="009D657E"/>
    <w:rsid w:val="009D7589"/>
    <w:rsid w:val="009E0004"/>
    <w:rsid w:val="009E158B"/>
    <w:rsid w:val="009E44FE"/>
    <w:rsid w:val="009E4EB8"/>
    <w:rsid w:val="009E546B"/>
    <w:rsid w:val="009E6CA8"/>
    <w:rsid w:val="009F1051"/>
    <w:rsid w:val="009F41EA"/>
    <w:rsid w:val="009F4DA2"/>
    <w:rsid w:val="009F546C"/>
    <w:rsid w:val="009F5BC3"/>
    <w:rsid w:val="009F6475"/>
    <w:rsid w:val="00A06152"/>
    <w:rsid w:val="00A10E13"/>
    <w:rsid w:val="00A151C7"/>
    <w:rsid w:val="00A1563C"/>
    <w:rsid w:val="00A15C8B"/>
    <w:rsid w:val="00A2083C"/>
    <w:rsid w:val="00A21675"/>
    <w:rsid w:val="00A219C4"/>
    <w:rsid w:val="00A25E1B"/>
    <w:rsid w:val="00A3252D"/>
    <w:rsid w:val="00A334F5"/>
    <w:rsid w:val="00A34591"/>
    <w:rsid w:val="00A34FEA"/>
    <w:rsid w:val="00A4111B"/>
    <w:rsid w:val="00A41B6D"/>
    <w:rsid w:val="00A449E2"/>
    <w:rsid w:val="00A51771"/>
    <w:rsid w:val="00A55556"/>
    <w:rsid w:val="00A56CB6"/>
    <w:rsid w:val="00A648DC"/>
    <w:rsid w:val="00A64AB7"/>
    <w:rsid w:val="00A656EE"/>
    <w:rsid w:val="00A67359"/>
    <w:rsid w:val="00A708D6"/>
    <w:rsid w:val="00A717B3"/>
    <w:rsid w:val="00A74F00"/>
    <w:rsid w:val="00A83A60"/>
    <w:rsid w:val="00A83C5B"/>
    <w:rsid w:val="00A91740"/>
    <w:rsid w:val="00A94D0C"/>
    <w:rsid w:val="00A97E61"/>
    <w:rsid w:val="00AA20F3"/>
    <w:rsid w:val="00AA27D1"/>
    <w:rsid w:val="00AA3BA9"/>
    <w:rsid w:val="00AA4D9E"/>
    <w:rsid w:val="00AA4EA3"/>
    <w:rsid w:val="00AA7B27"/>
    <w:rsid w:val="00AA7CB9"/>
    <w:rsid w:val="00AB0305"/>
    <w:rsid w:val="00AB069D"/>
    <w:rsid w:val="00AB180A"/>
    <w:rsid w:val="00AB6D72"/>
    <w:rsid w:val="00AB705D"/>
    <w:rsid w:val="00AC15EA"/>
    <w:rsid w:val="00AC34BC"/>
    <w:rsid w:val="00AD1884"/>
    <w:rsid w:val="00AD43C1"/>
    <w:rsid w:val="00AD489E"/>
    <w:rsid w:val="00AD7463"/>
    <w:rsid w:val="00AE17DE"/>
    <w:rsid w:val="00AE6437"/>
    <w:rsid w:val="00AE716E"/>
    <w:rsid w:val="00AF2B9D"/>
    <w:rsid w:val="00AF3711"/>
    <w:rsid w:val="00AF3B12"/>
    <w:rsid w:val="00AF460F"/>
    <w:rsid w:val="00B02B1A"/>
    <w:rsid w:val="00B07317"/>
    <w:rsid w:val="00B1109F"/>
    <w:rsid w:val="00B1261F"/>
    <w:rsid w:val="00B13E33"/>
    <w:rsid w:val="00B202B1"/>
    <w:rsid w:val="00B21F23"/>
    <w:rsid w:val="00B3112E"/>
    <w:rsid w:val="00B312C1"/>
    <w:rsid w:val="00B33A6E"/>
    <w:rsid w:val="00B36029"/>
    <w:rsid w:val="00B4090E"/>
    <w:rsid w:val="00B413E3"/>
    <w:rsid w:val="00B426DE"/>
    <w:rsid w:val="00B436B3"/>
    <w:rsid w:val="00B447FE"/>
    <w:rsid w:val="00B44925"/>
    <w:rsid w:val="00B44FE2"/>
    <w:rsid w:val="00B46FE5"/>
    <w:rsid w:val="00B51527"/>
    <w:rsid w:val="00B5259B"/>
    <w:rsid w:val="00B5299A"/>
    <w:rsid w:val="00B52B87"/>
    <w:rsid w:val="00B53990"/>
    <w:rsid w:val="00B608AA"/>
    <w:rsid w:val="00B62C23"/>
    <w:rsid w:val="00B64CCB"/>
    <w:rsid w:val="00B66794"/>
    <w:rsid w:val="00B66CAB"/>
    <w:rsid w:val="00B67216"/>
    <w:rsid w:val="00B702C8"/>
    <w:rsid w:val="00B75EEC"/>
    <w:rsid w:val="00B75F23"/>
    <w:rsid w:val="00B778C2"/>
    <w:rsid w:val="00B81913"/>
    <w:rsid w:val="00B8279D"/>
    <w:rsid w:val="00B84879"/>
    <w:rsid w:val="00B84D44"/>
    <w:rsid w:val="00B84DB0"/>
    <w:rsid w:val="00B900E4"/>
    <w:rsid w:val="00B9201F"/>
    <w:rsid w:val="00B9304C"/>
    <w:rsid w:val="00B93686"/>
    <w:rsid w:val="00B976D7"/>
    <w:rsid w:val="00BA197A"/>
    <w:rsid w:val="00BA6465"/>
    <w:rsid w:val="00BA7F9B"/>
    <w:rsid w:val="00BB0A36"/>
    <w:rsid w:val="00BB28A8"/>
    <w:rsid w:val="00BB42DF"/>
    <w:rsid w:val="00BB6DA0"/>
    <w:rsid w:val="00BC1BCA"/>
    <w:rsid w:val="00BC21E8"/>
    <w:rsid w:val="00BC25E6"/>
    <w:rsid w:val="00BC3187"/>
    <w:rsid w:val="00BC3DC3"/>
    <w:rsid w:val="00BC4C18"/>
    <w:rsid w:val="00BC5D7D"/>
    <w:rsid w:val="00BC6D47"/>
    <w:rsid w:val="00BD2D69"/>
    <w:rsid w:val="00BD5927"/>
    <w:rsid w:val="00BD64DF"/>
    <w:rsid w:val="00BD76B5"/>
    <w:rsid w:val="00BE05AA"/>
    <w:rsid w:val="00BE0A9D"/>
    <w:rsid w:val="00BE4149"/>
    <w:rsid w:val="00BE75E8"/>
    <w:rsid w:val="00BF1C20"/>
    <w:rsid w:val="00BF2DC1"/>
    <w:rsid w:val="00BF5CE7"/>
    <w:rsid w:val="00C061A4"/>
    <w:rsid w:val="00C06494"/>
    <w:rsid w:val="00C07851"/>
    <w:rsid w:val="00C12171"/>
    <w:rsid w:val="00C148F3"/>
    <w:rsid w:val="00C14EB4"/>
    <w:rsid w:val="00C15F1B"/>
    <w:rsid w:val="00C21EB9"/>
    <w:rsid w:val="00C35A6A"/>
    <w:rsid w:val="00C3721C"/>
    <w:rsid w:val="00C47905"/>
    <w:rsid w:val="00C50DD2"/>
    <w:rsid w:val="00C50EC1"/>
    <w:rsid w:val="00C5494C"/>
    <w:rsid w:val="00C6095A"/>
    <w:rsid w:val="00C62C9B"/>
    <w:rsid w:val="00C676B4"/>
    <w:rsid w:val="00C67A61"/>
    <w:rsid w:val="00C7060B"/>
    <w:rsid w:val="00C85C35"/>
    <w:rsid w:val="00C901E4"/>
    <w:rsid w:val="00C92C50"/>
    <w:rsid w:val="00C9380C"/>
    <w:rsid w:val="00C95B9E"/>
    <w:rsid w:val="00CA1C8E"/>
    <w:rsid w:val="00CA6AF8"/>
    <w:rsid w:val="00CB0E92"/>
    <w:rsid w:val="00CB2F99"/>
    <w:rsid w:val="00CB6560"/>
    <w:rsid w:val="00CB6568"/>
    <w:rsid w:val="00CB6F3C"/>
    <w:rsid w:val="00CC6B02"/>
    <w:rsid w:val="00CD2D2A"/>
    <w:rsid w:val="00CE40E7"/>
    <w:rsid w:val="00CE65F9"/>
    <w:rsid w:val="00CF1014"/>
    <w:rsid w:val="00CF46C3"/>
    <w:rsid w:val="00CF4E4D"/>
    <w:rsid w:val="00D01184"/>
    <w:rsid w:val="00D04871"/>
    <w:rsid w:val="00D053F1"/>
    <w:rsid w:val="00D15678"/>
    <w:rsid w:val="00D15ADA"/>
    <w:rsid w:val="00D21F1C"/>
    <w:rsid w:val="00D21FF1"/>
    <w:rsid w:val="00D23125"/>
    <w:rsid w:val="00D238B3"/>
    <w:rsid w:val="00D23A12"/>
    <w:rsid w:val="00D2573E"/>
    <w:rsid w:val="00D3455A"/>
    <w:rsid w:val="00D41420"/>
    <w:rsid w:val="00D42B3F"/>
    <w:rsid w:val="00D43244"/>
    <w:rsid w:val="00D4426A"/>
    <w:rsid w:val="00D442CE"/>
    <w:rsid w:val="00D519D8"/>
    <w:rsid w:val="00D54731"/>
    <w:rsid w:val="00D5511D"/>
    <w:rsid w:val="00D6310A"/>
    <w:rsid w:val="00D632E1"/>
    <w:rsid w:val="00D64CE0"/>
    <w:rsid w:val="00D650C5"/>
    <w:rsid w:val="00D672AB"/>
    <w:rsid w:val="00D71770"/>
    <w:rsid w:val="00D74B5B"/>
    <w:rsid w:val="00D75D6A"/>
    <w:rsid w:val="00D7729A"/>
    <w:rsid w:val="00D802F0"/>
    <w:rsid w:val="00D85B5B"/>
    <w:rsid w:val="00D8689B"/>
    <w:rsid w:val="00D87364"/>
    <w:rsid w:val="00D87DCF"/>
    <w:rsid w:val="00D90113"/>
    <w:rsid w:val="00D94ED4"/>
    <w:rsid w:val="00DA2D41"/>
    <w:rsid w:val="00DA69BF"/>
    <w:rsid w:val="00DA7024"/>
    <w:rsid w:val="00DA7FBB"/>
    <w:rsid w:val="00DB3ECC"/>
    <w:rsid w:val="00DB436A"/>
    <w:rsid w:val="00DB5587"/>
    <w:rsid w:val="00DB631F"/>
    <w:rsid w:val="00DC24AB"/>
    <w:rsid w:val="00DC47F1"/>
    <w:rsid w:val="00DC65C8"/>
    <w:rsid w:val="00DC6B22"/>
    <w:rsid w:val="00DC7F97"/>
    <w:rsid w:val="00DD0F77"/>
    <w:rsid w:val="00DD4A3D"/>
    <w:rsid w:val="00DD57BD"/>
    <w:rsid w:val="00DD5AF5"/>
    <w:rsid w:val="00DE00C8"/>
    <w:rsid w:val="00DE0815"/>
    <w:rsid w:val="00DE144B"/>
    <w:rsid w:val="00DE224E"/>
    <w:rsid w:val="00DE305E"/>
    <w:rsid w:val="00DE403C"/>
    <w:rsid w:val="00DE4EA3"/>
    <w:rsid w:val="00DF062F"/>
    <w:rsid w:val="00DF5C12"/>
    <w:rsid w:val="00DF6846"/>
    <w:rsid w:val="00DF6A1D"/>
    <w:rsid w:val="00E05D99"/>
    <w:rsid w:val="00E06347"/>
    <w:rsid w:val="00E06707"/>
    <w:rsid w:val="00E10CB9"/>
    <w:rsid w:val="00E134AC"/>
    <w:rsid w:val="00E16828"/>
    <w:rsid w:val="00E17F6C"/>
    <w:rsid w:val="00E20A15"/>
    <w:rsid w:val="00E20E9A"/>
    <w:rsid w:val="00E24254"/>
    <w:rsid w:val="00E26CE5"/>
    <w:rsid w:val="00E271F3"/>
    <w:rsid w:val="00E2753F"/>
    <w:rsid w:val="00E31CFD"/>
    <w:rsid w:val="00E322EF"/>
    <w:rsid w:val="00E41D11"/>
    <w:rsid w:val="00E43C63"/>
    <w:rsid w:val="00E47C71"/>
    <w:rsid w:val="00E516DC"/>
    <w:rsid w:val="00E52199"/>
    <w:rsid w:val="00E528AD"/>
    <w:rsid w:val="00E54D64"/>
    <w:rsid w:val="00E64C5C"/>
    <w:rsid w:val="00E66B6A"/>
    <w:rsid w:val="00E66DD9"/>
    <w:rsid w:val="00E7193A"/>
    <w:rsid w:val="00E7197B"/>
    <w:rsid w:val="00E71DE6"/>
    <w:rsid w:val="00E730AA"/>
    <w:rsid w:val="00E74796"/>
    <w:rsid w:val="00E75570"/>
    <w:rsid w:val="00E76377"/>
    <w:rsid w:val="00E77A52"/>
    <w:rsid w:val="00E8212E"/>
    <w:rsid w:val="00E82C06"/>
    <w:rsid w:val="00E85AA5"/>
    <w:rsid w:val="00E86D16"/>
    <w:rsid w:val="00E87698"/>
    <w:rsid w:val="00E878C3"/>
    <w:rsid w:val="00E91433"/>
    <w:rsid w:val="00E95FC4"/>
    <w:rsid w:val="00EA431C"/>
    <w:rsid w:val="00EA45BA"/>
    <w:rsid w:val="00EA7245"/>
    <w:rsid w:val="00EB0722"/>
    <w:rsid w:val="00EB13A2"/>
    <w:rsid w:val="00EB26B7"/>
    <w:rsid w:val="00EB6009"/>
    <w:rsid w:val="00EC503D"/>
    <w:rsid w:val="00EC5D87"/>
    <w:rsid w:val="00EC6456"/>
    <w:rsid w:val="00ED0A96"/>
    <w:rsid w:val="00ED2358"/>
    <w:rsid w:val="00ED3C06"/>
    <w:rsid w:val="00ED7E1F"/>
    <w:rsid w:val="00EE0A22"/>
    <w:rsid w:val="00EE1997"/>
    <w:rsid w:val="00EE3C75"/>
    <w:rsid w:val="00EE58B3"/>
    <w:rsid w:val="00EE7C1E"/>
    <w:rsid w:val="00EF52D8"/>
    <w:rsid w:val="00F06112"/>
    <w:rsid w:val="00F06E53"/>
    <w:rsid w:val="00F071B3"/>
    <w:rsid w:val="00F10AEF"/>
    <w:rsid w:val="00F11DC1"/>
    <w:rsid w:val="00F12691"/>
    <w:rsid w:val="00F21664"/>
    <w:rsid w:val="00F271B0"/>
    <w:rsid w:val="00F3141A"/>
    <w:rsid w:val="00F3162B"/>
    <w:rsid w:val="00F32FDE"/>
    <w:rsid w:val="00F335B3"/>
    <w:rsid w:val="00F33D83"/>
    <w:rsid w:val="00F366AB"/>
    <w:rsid w:val="00F4000A"/>
    <w:rsid w:val="00F42547"/>
    <w:rsid w:val="00F42D82"/>
    <w:rsid w:val="00F44AFA"/>
    <w:rsid w:val="00F471C4"/>
    <w:rsid w:val="00F529BE"/>
    <w:rsid w:val="00F57AC5"/>
    <w:rsid w:val="00F664CC"/>
    <w:rsid w:val="00F67FF4"/>
    <w:rsid w:val="00F72B8B"/>
    <w:rsid w:val="00F765D5"/>
    <w:rsid w:val="00F7725D"/>
    <w:rsid w:val="00F808DA"/>
    <w:rsid w:val="00F80EA9"/>
    <w:rsid w:val="00F81A01"/>
    <w:rsid w:val="00F81F8F"/>
    <w:rsid w:val="00F830F2"/>
    <w:rsid w:val="00F836C3"/>
    <w:rsid w:val="00F83DB0"/>
    <w:rsid w:val="00F846B1"/>
    <w:rsid w:val="00F8543D"/>
    <w:rsid w:val="00F87890"/>
    <w:rsid w:val="00F90EE1"/>
    <w:rsid w:val="00F9131D"/>
    <w:rsid w:val="00F92DA7"/>
    <w:rsid w:val="00FA2F03"/>
    <w:rsid w:val="00FA5C8D"/>
    <w:rsid w:val="00FA710F"/>
    <w:rsid w:val="00FA77FD"/>
    <w:rsid w:val="00FB4AFE"/>
    <w:rsid w:val="00FC32C1"/>
    <w:rsid w:val="00FC5DD3"/>
    <w:rsid w:val="00FC6C0B"/>
    <w:rsid w:val="00FC6CEE"/>
    <w:rsid w:val="00FF2B6E"/>
    <w:rsid w:val="00FF4832"/>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 w:type="paragraph" w:styleId="NoSpacing">
    <w:name w:val="No Spacing"/>
    <w:uiPriority w:val="99"/>
    <w:qFormat/>
    <w:rsid w:val="0070105B"/>
    <w:pPr>
      <w:spacing w:after="0" w:line="240" w:lineRule="auto"/>
    </w:pPr>
    <w:rPr>
      <w:rFonts w:ascii="Calibri" w:eastAsia="Calibri" w:hAnsi="Calibri" w:cs="Times New Roman"/>
    </w:rPr>
  </w:style>
  <w:style w:type="paragraph" w:customStyle="1" w:styleId="p1">
    <w:name w:val="p1"/>
    <w:basedOn w:val="Normal"/>
    <w:rsid w:val="00D238B3"/>
    <w:pPr>
      <w:spacing w:before="100" w:beforeAutospacing="1" w:after="100" w:afterAutospacing="1" w:line="240" w:lineRule="auto"/>
    </w:pPr>
    <w:rPr>
      <w:rFonts w:ascii="Calibri" w:hAnsi="Calibri" w:cs="Calibri"/>
    </w:rPr>
  </w:style>
  <w:style w:type="character" w:customStyle="1" w:styleId="s1">
    <w:name w:val="s1"/>
    <w:basedOn w:val="DefaultParagraphFont"/>
    <w:rsid w:val="00D238B3"/>
  </w:style>
  <w:style w:type="character" w:customStyle="1" w:styleId="yiv7083093057red">
    <w:name w:val="yiv7083093057red"/>
    <w:basedOn w:val="DefaultParagraphFont"/>
    <w:rsid w:val="00BA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416">
      <w:bodyDiv w:val="1"/>
      <w:marLeft w:val="0"/>
      <w:marRight w:val="0"/>
      <w:marTop w:val="0"/>
      <w:marBottom w:val="0"/>
      <w:divBdr>
        <w:top w:val="none" w:sz="0" w:space="0" w:color="auto"/>
        <w:left w:val="none" w:sz="0" w:space="0" w:color="auto"/>
        <w:bottom w:val="none" w:sz="0" w:space="0" w:color="auto"/>
        <w:right w:val="none" w:sz="0" w:space="0" w:color="auto"/>
      </w:divBdr>
    </w:div>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42191">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Amber Clay</cp:lastModifiedBy>
  <cp:revision>3</cp:revision>
  <cp:lastPrinted>2022-07-07T19:52:00Z</cp:lastPrinted>
  <dcterms:created xsi:type="dcterms:W3CDTF">2022-07-07T19:52:00Z</dcterms:created>
  <dcterms:modified xsi:type="dcterms:W3CDTF">2022-07-07T20:39:00Z</dcterms:modified>
</cp:coreProperties>
</file>