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6D3" w14:textId="47A41E1C" w:rsidR="000044FA" w:rsidRPr="00FD79CE" w:rsidRDefault="000044FA" w:rsidP="000044FA">
      <w:pPr>
        <w:tabs>
          <w:tab w:val="left" w:pos="540"/>
        </w:tabs>
        <w:spacing w:line="240" w:lineRule="auto"/>
        <w:ind w:left="3510"/>
        <w:rPr>
          <w:rFonts w:ascii="Cambria" w:hAnsi="Cambria" w:cs="Times New Roman"/>
          <w:b/>
          <w:color w:val="002060"/>
          <w:sz w:val="40"/>
          <w:szCs w:val="40"/>
        </w:rPr>
      </w:pPr>
      <w:bookmarkStart w:id="0" w:name="_Hlk107914080"/>
      <w:r w:rsidRPr="00FD79CE">
        <w:rPr>
          <w:noProof/>
          <w:color w:val="002060"/>
        </w:rPr>
        <w:drawing>
          <wp:anchor distT="0" distB="0" distL="114300" distR="114300" simplePos="0" relativeHeight="251788288" behindDoc="0" locked="0" layoutInCell="1" allowOverlap="1" wp14:anchorId="1297E87A" wp14:editId="46BA0FB9">
            <wp:simplePos x="0" y="0"/>
            <wp:positionH relativeFrom="margin">
              <wp:posOffset>-90805</wp:posOffset>
            </wp:positionH>
            <wp:positionV relativeFrom="paragraph">
              <wp:posOffset>-105298</wp:posOffset>
            </wp:positionV>
            <wp:extent cx="2282825" cy="1346200"/>
            <wp:effectExtent l="0" t="0" r="3175" b="635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a:graphicData>
            </a:graphic>
            <wp14:sizeRelH relativeFrom="page">
              <wp14:pctWidth>0</wp14:pctWidth>
            </wp14:sizeRelH>
            <wp14:sizeRelV relativeFrom="page">
              <wp14:pctHeight>0</wp14:pctHeight>
            </wp14:sizeRelV>
          </wp:anchor>
        </w:drawing>
      </w:r>
      <w:r w:rsidRPr="00FD79CE">
        <w:rPr>
          <w:rFonts w:ascii="Cambria" w:hAnsi="Cambria" w:cs="Times New Roman"/>
          <w:b/>
          <w:color w:val="002060"/>
          <w:sz w:val="40"/>
          <w:szCs w:val="40"/>
        </w:rPr>
        <w:t>Quarterly Economic Update</w:t>
      </w:r>
      <w:r w:rsidRPr="00FD79CE">
        <w:rPr>
          <w:rFonts w:ascii="Cambria" w:hAnsi="Cambria" w:cs="Times New Roman"/>
          <w:b/>
          <w:color w:val="002060"/>
          <w:sz w:val="40"/>
          <w:szCs w:val="40"/>
        </w:rPr>
        <w:br/>
      </w:r>
      <w:r w:rsidR="00EF7770" w:rsidRPr="00FD79CE">
        <w:rPr>
          <w:rFonts w:ascii="Cambria" w:hAnsi="Cambria" w:cs="Times New Roman"/>
          <w:b/>
          <w:color w:val="002060"/>
          <w:sz w:val="40"/>
          <w:szCs w:val="40"/>
        </w:rPr>
        <w:t>Fourth</w:t>
      </w:r>
      <w:r w:rsidRPr="00FD79CE">
        <w:rPr>
          <w:rFonts w:ascii="Cambria" w:hAnsi="Cambria" w:cs="Times New Roman"/>
          <w:b/>
          <w:color w:val="002060"/>
          <w:sz w:val="40"/>
          <w:szCs w:val="40"/>
        </w:rPr>
        <w:t xml:space="preserve"> Quarter 202</w:t>
      </w:r>
      <w:r w:rsidR="000D7EF0" w:rsidRPr="00FD79CE">
        <w:rPr>
          <w:rFonts w:ascii="Cambria" w:hAnsi="Cambria" w:cs="Times New Roman"/>
          <w:b/>
          <w:color w:val="002060"/>
          <w:sz w:val="40"/>
          <w:szCs w:val="40"/>
        </w:rPr>
        <w:t>3</w:t>
      </w:r>
    </w:p>
    <w:p w14:paraId="3F8F664D" w14:textId="0BDAE26D" w:rsidR="000044FA" w:rsidRDefault="000044FA" w:rsidP="000044F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34E2FBAC" w14:textId="528A9345" w:rsidR="005C4FBB"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0CEE1D1" w14:textId="77777777" w:rsidR="008610DF" w:rsidRDefault="008610D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56580EB7" w14:textId="7BE00F52" w:rsidR="001B6227" w:rsidRDefault="001B6227"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4FA05AC3" w:rsidR="000044FA" w:rsidRPr="000F3A5C" w:rsidRDefault="00BA2E17"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sidRPr="00BA2E17">
        <w:rPr>
          <w:rFonts w:ascii="Cambria" w:hAnsi="Cambria" w:cs="Times New Roman"/>
          <w:b/>
          <w:noProof/>
          <w:color w:val="000000" w:themeColor="text1"/>
          <w:sz w:val="24"/>
          <w:szCs w:val="24"/>
        </w:rPr>
        <w:drawing>
          <wp:anchor distT="0" distB="0" distL="114300" distR="114300" simplePos="0" relativeHeight="251925504" behindDoc="0" locked="0" layoutInCell="1" allowOverlap="1" wp14:anchorId="7ADEE822" wp14:editId="56D8367B">
            <wp:simplePos x="0" y="0"/>
            <wp:positionH relativeFrom="margin">
              <wp:posOffset>3093111</wp:posOffset>
            </wp:positionH>
            <wp:positionV relativeFrom="paragraph">
              <wp:posOffset>429565</wp:posOffset>
            </wp:positionV>
            <wp:extent cx="3257550" cy="4179570"/>
            <wp:effectExtent l="19050" t="19050" r="19050" b="11430"/>
            <wp:wrapSquare wrapText="bothSides"/>
            <wp:docPr id="24019627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96277" name="Picture 1" descr="A screenshot of a grap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57550" cy="4179570"/>
                    </a:xfrm>
                    <a:prstGeom prst="rect">
                      <a:avLst/>
                    </a:prstGeom>
                    <a:ln w="1905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0C09AD">
      <w:pP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1C428BF5" w14:textId="209357E9" w:rsidR="00EF7770" w:rsidRPr="00BF370A" w:rsidRDefault="00EF7770" w:rsidP="00632A6E">
      <w:pPr>
        <w:pStyle w:val="NormalWeb"/>
        <w:spacing w:before="0" w:beforeAutospacing="0" w:after="0" w:afterAutospacing="0"/>
        <w:jc w:val="both"/>
        <w:textAlignment w:val="baseline"/>
        <w:rPr>
          <w:rFonts w:eastAsiaTheme="minorHAnsi"/>
          <w:color w:val="000000" w:themeColor="text1"/>
          <w:sz w:val="12"/>
          <w:szCs w:val="12"/>
        </w:rPr>
      </w:pPr>
      <w:bookmarkStart w:id="1" w:name="_Hlk107838273"/>
    </w:p>
    <w:p w14:paraId="1AD3BCB2" w14:textId="431C5A2C" w:rsidR="002471F1" w:rsidRPr="0086352E" w:rsidRDefault="008A3597" w:rsidP="00632A6E">
      <w:pPr>
        <w:pStyle w:val="NormalWeb"/>
        <w:spacing w:before="0" w:beforeAutospacing="0" w:after="0" w:afterAutospacing="0"/>
        <w:jc w:val="both"/>
        <w:textAlignment w:val="baseline"/>
        <w:rPr>
          <w:rFonts w:eastAsiaTheme="minorHAnsi"/>
        </w:rPr>
      </w:pPr>
      <w:r w:rsidRPr="0086352E">
        <w:rPr>
          <w:rFonts w:eastAsiaTheme="minorHAnsi"/>
        </w:rPr>
        <w:t xml:space="preserve">2023 is in the books and the last quarter left investors looking forward to a bright and happy new year. </w:t>
      </w:r>
      <w:r w:rsidR="00654D5C" w:rsidRPr="0086352E">
        <w:rPr>
          <w:rFonts w:eastAsiaTheme="minorHAnsi"/>
        </w:rPr>
        <w:t>Historically</w:t>
      </w:r>
      <w:r w:rsidR="002471F1" w:rsidRPr="0086352E">
        <w:rPr>
          <w:rFonts w:eastAsiaTheme="minorHAnsi"/>
        </w:rPr>
        <w:t>,</w:t>
      </w:r>
      <w:r w:rsidR="00654D5C" w:rsidRPr="0086352E">
        <w:rPr>
          <w:rFonts w:eastAsiaTheme="minorHAnsi"/>
        </w:rPr>
        <w:t xml:space="preserve"> equities </w:t>
      </w:r>
      <w:r w:rsidR="002471F1" w:rsidRPr="0086352E">
        <w:rPr>
          <w:rFonts w:eastAsiaTheme="minorHAnsi"/>
        </w:rPr>
        <w:t xml:space="preserve">typically </w:t>
      </w:r>
      <w:r w:rsidR="002E18A8">
        <w:rPr>
          <w:rFonts w:eastAsiaTheme="minorHAnsi"/>
        </w:rPr>
        <w:t>have advanced</w:t>
      </w:r>
      <w:r w:rsidR="00654D5C" w:rsidRPr="0086352E">
        <w:rPr>
          <w:rFonts w:eastAsiaTheme="minorHAnsi"/>
        </w:rPr>
        <w:t xml:space="preserve"> in the fourth </w:t>
      </w:r>
      <w:r w:rsidR="00EE1E9A" w:rsidRPr="0086352E">
        <w:rPr>
          <w:rFonts w:eastAsiaTheme="minorHAnsi"/>
        </w:rPr>
        <w:t>quarter,</w:t>
      </w:r>
      <w:r w:rsidRPr="0086352E">
        <w:rPr>
          <w:rFonts w:eastAsiaTheme="minorHAnsi"/>
        </w:rPr>
        <w:t xml:space="preserve"> and we </w:t>
      </w:r>
      <w:r w:rsidR="00654D5C" w:rsidRPr="0086352E">
        <w:rPr>
          <w:rFonts w:eastAsiaTheme="minorHAnsi"/>
        </w:rPr>
        <w:t xml:space="preserve">can </w:t>
      </w:r>
      <w:r w:rsidR="00747DE0">
        <w:rPr>
          <w:rFonts w:eastAsiaTheme="minorHAnsi"/>
        </w:rPr>
        <w:t xml:space="preserve">now </w:t>
      </w:r>
      <w:r w:rsidR="00654D5C" w:rsidRPr="0086352E">
        <w:rPr>
          <w:rFonts w:eastAsiaTheme="minorHAnsi"/>
        </w:rPr>
        <w:t xml:space="preserve">add </w:t>
      </w:r>
      <w:r w:rsidR="00747DE0">
        <w:rPr>
          <w:rFonts w:eastAsiaTheme="minorHAnsi"/>
        </w:rPr>
        <w:t>2023</w:t>
      </w:r>
      <w:r w:rsidR="002471F1" w:rsidRPr="0086352E">
        <w:rPr>
          <w:rFonts w:eastAsiaTheme="minorHAnsi"/>
        </w:rPr>
        <w:t xml:space="preserve"> </w:t>
      </w:r>
      <w:r w:rsidR="007C2D95" w:rsidRPr="0086352E">
        <w:rPr>
          <w:rFonts w:eastAsiaTheme="minorHAnsi"/>
        </w:rPr>
        <w:t>to</w:t>
      </w:r>
      <w:r w:rsidR="00654D5C" w:rsidRPr="0086352E">
        <w:rPr>
          <w:rFonts w:eastAsiaTheme="minorHAnsi"/>
        </w:rPr>
        <w:t xml:space="preserve"> that statistic. </w:t>
      </w:r>
      <w:r w:rsidR="00EF7770" w:rsidRPr="0086352E">
        <w:rPr>
          <w:rFonts w:eastAsiaTheme="minorHAnsi"/>
        </w:rPr>
        <w:t xml:space="preserve">We entered the fourth quarter with strong momentum, including a healthy labor market and </w:t>
      </w:r>
      <w:r w:rsidR="00EB2BF1" w:rsidRPr="0086352E">
        <w:rPr>
          <w:rFonts w:eastAsiaTheme="minorHAnsi"/>
        </w:rPr>
        <w:t xml:space="preserve">easing inflation pressures. </w:t>
      </w:r>
      <w:r w:rsidR="00A23771" w:rsidRPr="0086352E">
        <w:rPr>
          <w:rFonts w:eastAsiaTheme="minorHAnsi"/>
        </w:rPr>
        <w:t xml:space="preserve">We then ended the quarter with a record </w:t>
      </w:r>
      <w:r w:rsidR="002E18A8">
        <w:rPr>
          <w:rFonts w:eastAsiaTheme="minorHAnsi"/>
        </w:rPr>
        <w:t xml:space="preserve">high </w:t>
      </w:r>
      <w:r w:rsidR="00A23771" w:rsidRPr="0086352E">
        <w:rPr>
          <w:rFonts w:eastAsiaTheme="minorHAnsi"/>
        </w:rPr>
        <w:t xml:space="preserve">for the Dow Jones Industrial Average (DJIA), as it </w:t>
      </w:r>
      <w:r w:rsidR="00B458FD" w:rsidRPr="0086352E">
        <w:rPr>
          <w:rFonts w:eastAsiaTheme="minorHAnsi"/>
        </w:rPr>
        <w:t xml:space="preserve">closed </w:t>
      </w:r>
      <w:r w:rsidRPr="0086352E">
        <w:rPr>
          <w:rFonts w:eastAsiaTheme="minorHAnsi"/>
        </w:rPr>
        <w:t>over</w:t>
      </w:r>
      <w:r w:rsidR="00A23771" w:rsidRPr="0086352E">
        <w:rPr>
          <w:rFonts w:eastAsiaTheme="minorHAnsi"/>
        </w:rPr>
        <w:t xml:space="preserve"> 37,000 for the first time. </w:t>
      </w:r>
      <w:r w:rsidR="002471F1" w:rsidRPr="0086352E">
        <w:rPr>
          <w:rFonts w:eastAsiaTheme="minorHAnsi"/>
        </w:rPr>
        <w:t xml:space="preserve">The S&amp;P 500 ended </w:t>
      </w:r>
      <w:r w:rsidR="00E067E4" w:rsidRPr="0086352E">
        <w:rPr>
          <w:rFonts w:eastAsiaTheme="minorHAnsi"/>
        </w:rPr>
        <w:t>the year with a gain of more than 24% and the D</w:t>
      </w:r>
      <w:r w:rsidR="00C25B2B" w:rsidRPr="0086352E">
        <w:rPr>
          <w:rFonts w:eastAsiaTheme="minorHAnsi"/>
        </w:rPr>
        <w:t>ow Jones Industrial Average (DJIA) ended the year up more than 13</w:t>
      </w:r>
      <w:r w:rsidR="00137FF0" w:rsidRPr="0086352E">
        <w:rPr>
          <w:rFonts w:eastAsiaTheme="minorHAnsi"/>
        </w:rPr>
        <w:t>%</w:t>
      </w:r>
      <w:r w:rsidR="00137FF0" w:rsidRPr="00A60585">
        <w:rPr>
          <w:noProof/>
        </w:rPr>
        <w:t>.</w:t>
      </w:r>
      <w:r w:rsidR="00C25B2B" w:rsidRPr="0086352E">
        <w:rPr>
          <w:rFonts w:eastAsiaTheme="minorHAnsi"/>
        </w:rPr>
        <w:t xml:space="preserve"> </w:t>
      </w:r>
      <w:r w:rsidR="00C25B2B" w:rsidRPr="0086352E">
        <w:rPr>
          <w:rFonts w:eastAsiaTheme="minorHAnsi"/>
          <w:i/>
          <w:iCs/>
          <w:sz w:val="20"/>
          <w:szCs w:val="20"/>
        </w:rPr>
        <w:t>(cnbcnews.com; 12/29/23)</w:t>
      </w:r>
    </w:p>
    <w:p w14:paraId="77C745F2" w14:textId="1B2C82EC" w:rsidR="002471F1" w:rsidRPr="0086352E" w:rsidRDefault="002471F1" w:rsidP="00632A6E">
      <w:pPr>
        <w:pStyle w:val="NormalWeb"/>
        <w:spacing w:before="0" w:beforeAutospacing="0" w:after="0" w:afterAutospacing="0"/>
        <w:jc w:val="both"/>
        <w:textAlignment w:val="baseline"/>
        <w:rPr>
          <w:rFonts w:eastAsiaTheme="minorHAnsi"/>
        </w:rPr>
      </w:pPr>
    </w:p>
    <w:p w14:paraId="41C2638C" w14:textId="5EF601EC" w:rsidR="00FB75FE" w:rsidRPr="0086352E" w:rsidRDefault="009109FE" w:rsidP="00632A6E">
      <w:pPr>
        <w:pStyle w:val="NormalWeb"/>
        <w:spacing w:before="0" w:beforeAutospacing="0" w:after="0" w:afterAutospacing="0"/>
        <w:jc w:val="both"/>
        <w:textAlignment w:val="baseline"/>
        <w:rPr>
          <w:rFonts w:eastAsiaTheme="minorHAnsi"/>
        </w:rPr>
      </w:pPr>
      <w:r>
        <w:rPr>
          <w:rFonts w:eastAsiaTheme="minorHAnsi"/>
        </w:rPr>
        <w:t xml:space="preserve">The S&amp;P 500 was up nine weeks straight in the fourth quarter. </w:t>
      </w:r>
      <w:r w:rsidR="00632A6E" w:rsidRPr="0086352E">
        <w:rPr>
          <w:rFonts w:eastAsiaTheme="minorHAnsi"/>
        </w:rPr>
        <w:t>Th</w:t>
      </w:r>
      <w:r w:rsidR="00907A1F" w:rsidRPr="0086352E">
        <w:rPr>
          <w:rFonts w:eastAsiaTheme="minorHAnsi"/>
        </w:rPr>
        <w:t>e S&amp;P 500</w:t>
      </w:r>
      <w:r w:rsidR="00632A6E" w:rsidRPr="0086352E">
        <w:rPr>
          <w:rFonts w:eastAsiaTheme="minorHAnsi"/>
        </w:rPr>
        <w:t xml:space="preserve"> </w:t>
      </w:r>
      <w:r w:rsidR="008A3597" w:rsidRPr="0086352E">
        <w:rPr>
          <w:rFonts w:eastAsiaTheme="minorHAnsi"/>
        </w:rPr>
        <w:t>was four points away from its all-time high of 4,797 on December 28, but then pulled back and</w:t>
      </w:r>
      <w:r w:rsidR="00632A6E" w:rsidRPr="0086352E">
        <w:rPr>
          <w:rFonts w:eastAsiaTheme="minorHAnsi"/>
        </w:rPr>
        <w:t xml:space="preserve"> closed the quarter </w:t>
      </w:r>
      <w:r w:rsidR="00C25B2B" w:rsidRPr="0086352E">
        <w:rPr>
          <w:rFonts w:eastAsiaTheme="minorHAnsi"/>
        </w:rPr>
        <w:t>at 4,769</w:t>
      </w:r>
      <w:r w:rsidR="00632A6E" w:rsidRPr="0086352E">
        <w:rPr>
          <w:rFonts w:eastAsiaTheme="minorHAnsi"/>
        </w:rPr>
        <w:t xml:space="preserve">. </w:t>
      </w:r>
      <w:r w:rsidR="007C5C5B" w:rsidRPr="0086352E">
        <w:rPr>
          <w:rFonts w:eastAsiaTheme="minorHAnsi"/>
        </w:rPr>
        <w:t xml:space="preserve">The </w:t>
      </w:r>
      <w:r w:rsidR="00632A6E" w:rsidRPr="0086352E">
        <w:rPr>
          <w:rFonts w:eastAsiaTheme="minorHAnsi"/>
        </w:rPr>
        <w:t xml:space="preserve">Dow Jones Industrial Average (DJIA) </w:t>
      </w:r>
      <w:r w:rsidR="008A3597" w:rsidRPr="0086352E">
        <w:rPr>
          <w:rFonts w:eastAsiaTheme="minorHAnsi"/>
        </w:rPr>
        <w:t xml:space="preserve">reached an all-time high and </w:t>
      </w:r>
      <w:r w:rsidR="00632A6E" w:rsidRPr="0086352E">
        <w:rPr>
          <w:rFonts w:eastAsiaTheme="minorHAnsi"/>
        </w:rPr>
        <w:t xml:space="preserve">ended the quarter </w:t>
      </w:r>
      <w:r w:rsidR="00C25B2B" w:rsidRPr="0086352E">
        <w:rPr>
          <w:rFonts w:eastAsiaTheme="minorHAnsi"/>
        </w:rPr>
        <w:t>at 37,689</w:t>
      </w:r>
      <w:r w:rsidR="00632A6E" w:rsidRPr="0086352E">
        <w:rPr>
          <w:rFonts w:eastAsiaTheme="minorHAnsi"/>
        </w:rPr>
        <w:t>. (</w:t>
      </w:r>
      <w:r w:rsidR="00632A6E" w:rsidRPr="0086352E">
        <w:rPr>
          <w:rFonts w:eastAsiaTheme="minorHAnsi"/>
          <w:i/>
          <w:iCs/>
          <w:sz w:val="20"/>
          <w:szCs w:val="20"/>
        </w:rPr>
        <w:t>Source:</w:t>
      </w:r>
      <w:r w:rsidR="008A3597" w:rsidRPr="0086352E">
        <w:rPr>
          <w:rFonts w:eastAsiaTheme="minorHAnsi"/>
          <w:i/>
          <w:iCs/>
          <w:sz w:val="20"/>
          <w:szCs w:val="20"/>
        </w:rPr>
        <w:t xml:space="preserve"> </w:t>
      </w:r>
      <w:r w:rsidR="00B54DAC" w:rsidRPr="0086352E">
        <w:rPr>
          <w:rFonts w:eastAsiaTheme="minorHAnsi"/>
          <w:i/>
          <w:iCs/>
          <w:sz w:val="20"/>
          <w:szCs w:val="20"/>
        </w:rPr>
        <w:t>B</w:t>
      </w:r>
      <w:r w:rsidR="008A3597" w:rsidRPr="0086352E">
        <w:rPr>
          <w:rFonts w:eastAsiaTheme="minorHAnsi"/>
          <w:i/>
          <w:iCs/>
          <w:sz w:val="20"/>
          <w:szCs w:val="20"/>
        </w:rPr>
        <w:t>arrons; 1/1/2024</w:t>
      </w:r>
      <w:r w:rsidR="00907A1F" w:rsidRPr="0086352E">
        <w:rPr>
          <w:rFonts w:eastAsiaTheme="minorHAnsi"/>
        </w:rPr>
        <w:t>)</w:t>
      </w:r>
    </w:p>
    <w:p w14:paraId="0565452B" w14:textId="22C26B63" w:rsidR="00632A6E" w:rsidRPr="0086352E" w:rsidRDefault="00632A6E" w:rsidP="00632A6E">
      <w:pPr>
        <w:pStyle w:val="NormalWeb"/>
        <w:spacing w:before="0" w:beforeAutospacing="0" w:after="0" w:afterAutospacing="0"/>
        <w:jc w:val="both"/>
        <w:textAlignment w:val="baseline"/>
        <w:rPr>
          <w:rFonts w:eastAsiaTheme="minorHAnsi"/>
        </w:rPr>
      </w:pPr>
    </w:p>
    <w:p w14:paraId="0B6D8E67" w14:textId="2FBE707D" w:rsidR="00FB75FE" w:rsidRPr="0086352E" w:rsidRDefault="00BA2E17" w:rsidP="00610B06">
      <w:pPr>
        <w:pStyle w:val="NormalWeb"/>
        <w:spacing w:before="0" w:beforeAutospacing="0" w:after="0" w:afterAutospacing="0"/>
        <w:jc w:val="both"/>
        <w:textAlignment w:val="baseline"/>
        <w:rPr>
          <w:rFonts w:eastAsiaTheme="minorHAnsi"/>
          <w:i/>
          <w:iCs/>
          <w:sz w:val="20"/>
          <w:szCs w:val="20"/>
        </w:rPr>
      </w:pPr>
      <w:r w:rsidRPr="00FD79CE">
        <w:rPr>
          <w:rFonts w:eastAsiaTheme="minorHAnsi"/>
          <w:noProof/>
        </w:rPr>
        <w:drawing>
          <wp:anchor distT="91440" distB="91440" distL="114300" distR="114300" simplePos="0" relativeHeight="251921408" behindDoc="0" locked="0" layoutInCell="1" allowOverlap="1" wp14:anchorId="0E33030A" wp14:editId="33A71C4C">
            <wp:simplePos x="0" y="0"/>
            <wp:positionH relativeFrom="margin">
              <wp:align>right</wp:align>
            </wp:positionH>
            <wp:positionV relativeFrom="paragraph">
              <wp:posOffset>111125</wp:posOffset>
            </wp:positionV>
            <wp:extent cx="3330575" cy="1997710"/>
            <wp:effectExtent l="0" t="0" r="3175" b="2540"/>
            <wp:wrapSquare wrapText="bothSides"/>
            <wp:docPr id="824126013" name="Picture 1" descr="A blue and white ch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26013" name="Picture 1" descr="A blue and white chart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30575" cy="1997710"/>
                    </a:xfrm>
                    <a:prstGeom prst="rect">
                      <a:avLst/>
                    </a:prstGeom>
                  </pic:spPr>
                </pic:pic>
              </a:graphicData>
            </a:graphic>
            <wp14:sizeRelH relativeFrom="page">
              <wp14:pctWidth>0</wp14:pctWidth>
            </wp14:sizeRelH>
            <wp14:sizeRelV relativeFrom="page">
              <wp14:pctHeight>0</wp14:pctHeight>
            </wp14:sizeRelV>
          </wp:anchor>
        </w:drawing>
      </w:r>
      <w:r w:rsidR="003E19A4" w:rsidRPr="003E19A4">
        <w:rPr>
          <w:rFonts w:eastAsiaTheme="minorHAnsi"/>
        </w:rPr>
        <w:t xml:space="preserve"> </w:t>
      </w:r>
      <w:r w:rsidR="003E19A4" w:rsidRPr="0086352E">
        <w:rPr>
          <w:rFonts w:eastAsiaTheme="minorHAnsi"/>
        </w:rPr>
        <w:t xml:space="preserve">This jump was primarily a result of the Federal Reserve signaling a pivot from its aggressive monetary position and indicating that interest rates would be cut </w:t>
      </w:r>
      <w:r w:rsidR="003E19A4">
        <w:rPr>
          <w:rFonts w:eastAsiaTheme="minorHAnsi"/>
        </w:rPr>
        <w:t xml:space="preserve">several times </w:t>
      </w:r>
      <w:r w:rsidR="003E19A4" w:rsidRPr="0086352E">
        <w:rPr>
          <w:rFonts w:eastAsiaTheme="minorHAnsi"/>
        </w:rPr>
        <w:t xml:space="preserve">in 2024. </w:t>
      </w:r>
      <w:r w:rsidR="00FB75FE" w:rsidRPr="0086352E">
        <w:rPr>
          <w:rFonts w:eastAsiaTheme="minorHAnsi"/>
        </w:rPr>
        <w:t xml:space="preserve">The Federal Reserve left interest rates untouched </w:t>
      </w:r>
      <w:r w:rsidR="00D9257F" w:rsidRPr="0086352E">
        <w:rPr>
          <w:rFonts w:eastAsiaTheme="minorHAnsi"/>
        </w:rPr>
        <w:t>in the fourth</w:t>
      </w:r>
      <w:r w:rsidR="00FB75FE" w:rsidRPr="0086352E">
        <w:rPr>
          <w:rFonts w:eastAsiaTheme="minorHAnsi"/>
        </w:rPr>
        <w:t xml:space="preserve"> quarter due to </w:t>
      </w:r>
      <w:r w:rsidR="00D9257F" w:rsidRPr="0086352E">
        <w:rPr>
          <w:rFonts w:eastAsiaTheme="minorHAnsi"/>
        </w:rPr>
        <w:t xml:space="preserve">the continued slowdown of </w:t>
      </w:r>
      <w:r w:rsidR="00FB75FE" w:rsidRPr="0086352E">
        <w:rPr>
          <w:rFonts w:eastAsiaTheme="minorHAnsi"/>
        </w:rPr>
        <w:t xml:space="preserve">inflation. “Inflation has eased from its highs, and this has come without a significant increase in unemployment. That’s very good news,” stated Fed Chair Jerome Powell during a news conference following the December FOMC meeting. Fed officials see core inflation finishing </w:t>
      </w:r>
      <w:r w:rsidR="00747DE0" w:rsidRPr="0086352E">
        <w:rPr>
          <w:rFonts w:cstheme="minorHAnsi"/>
          <w:noProof/>
        </w:rPr>
        <w:lastRenderedPageBreak/>
        <mc:AlternateContent>
          <mc:Choice Requires="wps">
            <w:drawing>
              <wp:anchor distT="91440" distB="91440" distL="114300" distR="114300" simplePos="0" relativeHeight="251894784" behindDoc="0" locked="0" layoutInCell="1" allowOverlap="1" wp14:anchorId="18AC833D" wp14:editId="1FD1E0BC">
                <wp:simplePos x="0" y="0"/>
                <wp:positionH relativeFrom="page">
                  <wp:posOffset>4124325</wp:posOffset>
                </wp:positionH>
                <wp:positionV relativeFrom="paragraph">
                  <wp:posOffset>27940</wp:posOffset>
                </wp:positionV>
                <wp:extent cx="2873375" cy="7019925"/>
                <wp:effectExtent l="19050" t="19050" r="2222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7019925"/>
                        </a:xfrm>
                        <a:prstGeom prst="rect">
                          <a:avLst/>
                        </a:prstGeom>
                        <a:noFill/>
                        <a:ln w="38100">
                          <a:solidFill>
                            <a:schemeClr val="accent1">
                              <a:lumMod val="75000"/>
                            </a:schemeClr>
                          </a:solidFill>
                          <a:miter lim="800000"/>
                          <a:headEnd/>
                          <a:tailEnd/>
                        </a:ln>
                      </wps:spPr>
                      <wps:txbx>
                        <w:txbxContent>
                          <w:p w14:paraId="70350C13" w14:textId="77777777" w:rsidR="00EA2B81" w:rsidRPr="00D9257F" w:rsidRDefault="00EA2B81" w:rsidP="00EA2B81">
                            <w:pPr>
                              <w:shd w:val="clear" w:color="auto" w:fill="DEEAF6" w:themeFill="accent5" w:themeFillTint="33"/>
                              <w:jc w:val="center"/>
                              <w:rPr>
                                <w:rFonts w:ascii="Franklin Gothic Demi Cond" w:hAnsi="Franklin Gothic Demi Cond"/>
                                <w:b/>
                                <w:bCs/>
                                <w:color w:val="0F2593"/>
                                <w:sz w:val="60"/>
                                <w:szCs w:val="60"/>
                              </w:rPr>
                            </w:pPr>
                            <w:r>
                              <w:rPr>
                                <w:b/>
                                <w:bCs/>
                                <w:color w:val="0033CC"/>
                                <w:sz w:val="4"/>
                                <w:szCs w:val="4"/>
                              </w:rPr>
                              <w:br/>
                            </w:r>
                            <w:r>
                              <w:rPr>
                                <w:b/>
                                <w:bCs/>
                                <w:color w:val="0033CC"/>
                                <w:sz w:val="4"/>
                                <w:szCs w:val="4"/>
                              </w:rPr>
                              <w:br/>
                            </w:r>
                            <w:r>
                              <w:rPr>
                                <w:b/>
                                <w:bCs/>
                                <w:color w:val="0033CC"/>
                                <w:sz w:val="4"/>
                                <w:szCs w:val="4"/>
                              </w:rPr>
                              <w:br/>
                            </w:r>
                            <w:r w:rsidRPr="00D9257F">
                              <w:rPr>
                                <w:rFonts w:ascii="Franklin Gothic Demi Cond" w:hAnsi="Franklin Gothic Demi Cond"/>
                                <w:b/>
                                <w:bCs/>
                                <w:color w:val="0F2593"/>
                                <w:sz w:val="60"/>
                                <w:szCs w:val="60"/>
                              </w:rPr>
                              <w:t>KEY TAKEAWAYS</w:t>
                            </w:r>
                          </w:p>
                          <w:p w14:paraId="3D38CBF7" w14:textId="35311D9F" w:rsidR="007F0FEB" w:rsidRPr="006F1DF1" w:rsidRDefault="00EA2B81" w:rsidP="007F0FEB">
                            <w:pPr>
                              <w:pStyle w:val="ListParagraph"/>
                              <w:numPr>
                                <w:ilvl w:val="0"/>
                                <w:numId w:val="15"/>
                              </w:numPr>
                              <w:spacing w:after="0" w:line="240" w:lineRule="auto"/>
                              <w:ind w:left="270" w:hanging="270"/>
                              <w:rPr>
                                <w:rFonts w:cstheme="minorHAnsi"/>
                                <w:color w:val="0F2593"/>
                                <w:sz w:val="25"/>
                                <w:szCs w:val="25"/>
                              </w:rPr>
                            </w:pPr>
                            <w:r w:rsidRPr="006F1DF1">
                              <w:rPr>
                                <w:rFonts w:cstheme="minorHAnsi"/>
                                <w:color w:val="0F2593"/>
                                <w:sz w:val="25"/>
                                <w:szCs w:val="25"/>
                              </w:rPr>
                              <w:t>The Fed</w:t>
                            </w:r>
                            <w:r w:rsidR="006F1DF1" w:rsidRPr="006F1DF1">
                              <w:rPr>
                                <w:rFonts w:cstheme="minorHAnsi"/>
                                <w:color w:val="0F2593"/>
                                <w:sz w:val="25"/>
                                <w:szCs w:val="25"/>
                              </w:rPr>
                              <w:t xml:space="preserve"> has</w:t>
                            </w:r>
                            <w:r w:rsidR="007F0FEB" w:rsidRPr="006F1DF1">
                              <w:rPr>
                                <w:rFonts w:cstheme="minorHAnsi"/>
                                <w:color w:val="0F2593"/>
                                <w:sz w:val="25"/>
                                <w:szCs w:val="25"/>
                              </w:rPr>
                              <w:t xml:space="preserve"> held the</w:t>
                            </w:r>
                            <w:r w:rsidR="006F1DF1" w:rsidRPr="006F1DF1">
                              <w:rPr>
                                <w:rFonts w:cstheme="minorHAnsi"/>
                                <w:color w:val="0F2593"/>
                                <w:sz w:val="25"/>
                                <w:szCs w:val="25"/>
                              </w:rPr>
                              <w:t>ir</w:t>
                            </w:r>
                            <w:r w:rsidR="007F0FEB" w:rsidRPr="006F1DF1">
                              <w:rPr>
                                <w:rFonts w:cstheme="minorHAnsi"/>
                                <w:color w:val="0F2593"/>
                                <w:sz w:val="25"/>
                                <w:szCs w:val="25"/>
                              </w:rPr>
                              <w:t xml:space="preserve"> federal funds rate range steady at </w:t>
                            </w:r>
                            <w:r w:rsidRPr="006F1DF1">
                              <w:rPr>
                                <w:rFonts w:cstheme="minorHAnsi"/>
                                <w:color w:val="0F2593"/>
                                <w:sz w:val="25"/>
                                <w:szCs w:val="25"/>
                              </w:rPr>
                              <w:t>5.25 – 5.50</w:t>
                            </w:r>
                            <w:r w:rsidR="007F0FEB" w:rsidRPr="006F1DF1">
                              <w:rPr>
                                <w:rFonts w:cstheme="minorHAnsi"/>
                                <w:color w:val="0F2593"/>
                                <w:sz w:val="25"/>
                                <w:szCs w:val="25"/>
                              </w:rPr>
                              <w:t>%, with no changes in the fourth quarter.</w:t>
                            </w:r>
                          </w:p>
                          <w:p w14:paraId="57F75989" w14:textId="77777777" w:rsidR="007F0FEB" w:rsidRPr="006F1DF1" w:rsidRDefault="007F0FEB" w:rsidP="007F0FEB">
                            <w:pPr>
                              <w:pStyle w:val="ListParagraph"/>
                              <w:spacing w:after="0" w:line="240" w:lineRule="auto"/>
                              <w:ind w:left="270"/>
                              <w:rPr>
                                <w:rFonts w:cstheme="minorHAnsi"/>
                                <w:color w:val="0F2593"/>
                                <w:sz w:val="25"/>
                                <w:szCs w:val="25"/>
                              </w:rPr>
                            </w:pPr>
                          </w:p>
                          <w:p w14:paraId="7F94C6F9" w14:textId="7DAB2779" w:rsidR="007F0FEB" w:rsidRPr="006F1DF1" w:rsidRDefault="00EA2B81" w:rsidP="007F0FEB">
                            <w:pPr>
                              <w:pStyle w:val="ListParagraph"/>
                              <w:numPr>
                                <w:ilvl w:val="0"/>
                                <w:numId w:val="15"/>
                              </w:numPr>
                              <w:spacing w:after="0" w:line="240" w:lineRule="auto"/>
                              <w:ind w:left="270" w:hanging="270"/>
                              <w:rPr>
                                <w:rFonts w:cstheme="minorHAnsi"/>
                                <w:color w:val="0F2593"/>
                                <w:sz w:val="25"/>
                                <w:szCs w:val="25"/>
                              </w:rPr>
                            </w:pPr>
                            <w:r w:rsidRPr="006F1DF1">
                              <w:rPr>
                                <w:rFonts w:cstheme="minorHAnsi"/>
                                <w:color w:val="0F2593"/>
                                <w:sz w:val="25"/>
                                <w:szCs w:val="25"/>
                              </w:rPr>
                              <w:t xml:space="preserve">Inflation </w:t>
                            </w:r>
                            <w:r w:rsidR="007F0FEB" w:rsidRPr="006F1DF1">
                              <w:rPr>
                                <w:rFonts w:cstheme="minorHAnsi"/>
                                <w:color w:val="0F2593"/>
                                <w:sz w:val="25"/>
                                <w:szCs w:val="25"/>
                              </w:rPr>
                              <w:t xml:space="preserve">pressures continue to ease, with November clocking in at a 3.1% increase compared to a year earlier. </w:t>
                            </w:r>
                          </w:p>
                          <w:p w14:paraId="42918371" w14:textId="77777777" w:rsidR="00EA2B81" w:rsidRPr="006F1DF1" w:rsidRDefault="00EA2B81" w:rsidP="007F0FEB">
                            <w:pPr>
                              <w:pStyle w:val="ListParagraph"/>
                              <w:spacing w:after="0" w:line="240" w:lineRule="auto"/>
                              <w:ind w:left="270"/>
                              <w:jc w:val="both"/>
                              <w:rPr>
                                <w:rFonts w:cstheme="minorHAnsi"/>
                                <w:color w:val="0F2593"/>
                                <w:sz w:val="25"/>
                                <w:szCs w:val="25"/>
                              </w:rPr>
                            </w:pPr>
                          </w:p>
                          <w:p w14:paraId="6F51ADC5" w14:textId="1B8B6EA5" w:rsidR="00B54DAC" w:rsidRPr="006F1DF1" w:rsidRDefault="00B54DAC" w:rsidP="00360A2D">
                            <w:pPr>
                              <w:pStyle w:val="ListParagraph"/>
                              <w:numPr>
                                <w:ilvl w:val="0"/>
                                <w:numId w:val="15"/>
                              </w:numPr>
                              <w:spacing w:after="0" w:line="240" w:lineRule="auto"/>
                              <w:ind w:left="270" w:hanging="270"/>
                              <w:jc w:val="both"/>
                              <w:rPr>
                                <w:rFonts w:cstheme="minorHAnsi"/>
                                <w:color w:val="0F2593"/>
                                <w:sz w:val="25"/>
                                <w:szCs w:val="25"/>
                              </w:rPr>
                            </w:pPr>
                            <w:r w:rsidRPr="006F1DF1">
                              <w:rPr>
                                <w:rFonts w:cstheme="minorHAnsi"/>
                                <w:color w:val="0F2593"/>
                                <w:sz w:val="25"/>
                                <w:szCs w:val="25"/>
                              </w:rPr>
                              <w:t xml:space="preserve">Bonds broke their 2-year losing streak due to a </w:t>
                            </w:r>
                            <w:r w:rsidR="00C012C7" w:rsidRPr="006F1DF1">
                              <w:rPr>
                                <w:rFonts w:cstheme="minorHAnsi"/>
                                <w:color w:val="0F2593"/>
                                <w:sz w:val="25"/>
                                <w:szCs w:val="25"/>
                              </w:rPr>
                              <w:t>la</w:t>
                            </w:r>
                            <w:r w:rsidR="006F1DF1" w:rsidRPr="006F1DF1">
                              <w:rPr>
                                <w:rFonts w:cstheme="minorHAnsi"/>
                                <w:color w:val="0F2593"/>
                                <w:sz w:val="25"/>
                                <w:szCs w:val="25"/>
                              </w:rPr>
                              <w:t>te quarter</w:t>
                            </w:r>
                            <w:r w:rsidRPr="006F1DF1">
                              <w:rPr>
                                <w:rFonts w:cstheme="minorHAnsi"/>
                                <w:color w:val="0F2593"/>
                                <w:sz w:val="25"/>
                                <w:szCs w:val="25"/>
                              </w:rPr>
                              <w:t xml:space="preserve"> rally.</w:t>
                            </w:r>
                          </w:p>
                          <w:p w14:paraId="2B845601" w14:textId="77777777" w:rsidR="00B54DAC" w:rsidRPr="006F1DF1" w:rsidRDefault="00B54DAC" w:rsidP="00B54DAC">
                            <w:pPr>
                              <w:pStyle w:val="ListParagraph"/>
                              <w:rPr>
                                <w:rFonts w:cstheme="minorHAnsi"/>
                                <w:color w:val="0F2593"/>
                                <w:sz w:val="25"/>
                                <w:szCs w:val="25"/>
                              </w:rPr>
                            </w:pPr>
                          </w:p>
                          <w:p w14:paraId="636C4BF5" w14:textId="54204BE7" w:rsidR="00EA2B81" w:rsidRPr="006F1DF1" w:rsidRDefault="00EA2B81" w:rsidP="00360A2D">
                            <w:pPr>
                              <w:pStyle w:val="ListParagraph"/>
                              <w:numPr>
                                <w:ilvl w:val="0"/>
                                <w:numId w:val="15"/>
                              </w:numPr>
                              <w:spacing w:after="0" w:line="240" w:lineRule="auto"/>
                              <w:ind w:left="270" w:hanging="270"/>
                              <w:jc w:val="both"/>
                              <w:rPr>
                                <w:rFonts w:cstheme="minorHAnsi"/>
                                <w:color w:val="0F2593"/>
                                <w:sz w:val="25"/>
                                <w:szCs w:val="25"/>
                              </w:rPr>
                            </w:pPr>
                            <w:r w:rsidRPr="006F1DF1">
                              <w:rPr>
                                <w:rFonts w:cstheme="minorHAnsi"/>
                                <w:color w:val="0F2593"/>
                                <w:sz w:val="25"/>
                                <w:szCs w:val="25"/>
                              </w:rPr>
                              <w:t>Treasury yields</w:t>
                            </w:r>
                            <w:r w:rsidR="007F0FEB" w:rsidRPr="006F1DF1">
                              <w:rPr>
                                <w:rFonts w:cstheme="minorHAnsi"/>
                                <w:color w:val="0F2593"/>
                                <w:sz w:val="25"/>
                                <w:szCs w:val="25"/>
                              </w:rPr>
                              <w:t xml:space="preserve"> began to drop </w:t>
                            </w:r>
                            <w:r w:rsidR="006F1DF1" w:rsidRPr="006F1DF1">
                              <w:rPr>
                                <w:rFonts w:cstheme="minorHAnsi"/>
                                <w:color w:val="0F2593"/>
                                <w:sz w:val="25"/>
                                <w:szCs w:val="25"/>
                              </w:rPr>
                              <w:t>on the</w:t>
                            </w:r>
                            <w:r w:rsidR="007F0FEB" w:rsidRPr="006F1DF1">
                              <w:rPr>
                                <w:rFonts w:cstheme="minorHAnsi"/>
                                <w:color w:val="0F2593"/>
                                <w:sz w:val="25"/>
                                <w:szCs w:val="25"/>
                              </w:rPr>
                              <w:t xml:space="preserve"> </w:t>
                            </w:r>
                            <w:r w:rsidR="006F1DF1" w:rsidRPr="006F1DF1">
                              <w:rPr>
                                <w:rFonts w:cstheme="minorHAnsi"/>
                                <w:color w:val="0F2593"/>
                                <w:sz w:val="25"/>
                                <w:szCs w:val="25"/>
                              </w:rPr>
                              <w:t>potential of</w:t>
                            </w:r>
                            <w:r w:rsidR="007F0FEB" w:rsidRPr="006F1DF1">
                              <w:rPr>
                                <w:rFonts w:cstheme="minorHAnsi"/>
                                <w:color w:val="0F2593"/>
                                <w:sz w:val="25"/>
                                <w:szCs w:val="25"/>
                              </w:rPr>
                              <w:t xml:space="preserve"> several possible interest rate cuts in 2024. </w:t>
                            </w:r>
                          </w:p>
                          <w:p w14:paraId="4CAAE1E6" w14:textId="77777777" w:rsidR="00EA2B81" w:rsidRPr="006F1DF1" w:rsidRDefault="00EA2B81" w:rsidP="00360A2D">
                            <w:pPr>
                              <w:spacing w:after="0" w:line="240" w:lineRule="auto"/>
                              <w:jc w:val="both"/>
                              <w:rPr>
                                <w:rFonts w:cstheme="minorHAnsi"/>
                                <w:color w:val="0F2593"/>
                                <w:sz w:val="25"/>
                                <w:szCs w:val="25"/>
                              </w:rPr>
                            </w:pPr>
                          </w:p>
                          <w:p w14:paraId="52A923F9" w14:textId="3F62FEBC" w:rsidR="00EA2B81" w:rsidRPr="006F1DF1" w:rsidRDefault="007F0FEB" w:rsidP="00360A2D">
                            <w:pPr>
                              <w:pStyle w:val="ListParagraph"/>
                              <w:numPr>
                                <w:ilvl w:val="0"/>
                                <w:numId w:val="15"/>
                              </w:numPr>
                              <w:spacing w:after="0" w:line="240" w:lineRule="auto"/>
                              <w:ind w:left="270" w:hanging="270"/>
                              <w:jc w:val="both"/>
                              <w:rPr>
                                <w:rFonts w:cstheme="minorHAnsi"/>
                                <w:color w:val="0F2593"/>
                                <w:sz w:val="25"/>
                                <w:szCs w:val="25"/>
                              </w:rPr>
                            </w:pPr>
                            <w:r w:rsidRPr="006F1DF1">
                              <w:rPr>
                                <w:rFonts w:cstheme="minorHAnsi"/>
                                <w:color w:val="0F2593"/>
                                <w:sz w:val="25"/>
                                <w:szCs w:val="25"/>
                              </w:rPr>
                              <w:t>Americans are seeing the “light at the end of the tunnel” from the economic aftermath of the pandemic.</w:t>
                            </w:r>
                          </w:p>
                          <w:p w14:paraId="3DD5E51E" w14:textId="77777777" w:rsidR="00EA2B81" w:rsidRPr="006F1DF1" w:rsidRDefault="00EA2B81" w:rsidP="00360A2D">
                            <w:pPr>
                              <w:pStyle w:val="ListParagraph"/>
                              <w:jc w:val="both"/>
                              <w:rPr>
                                <w:rFonts w:cstheme="minorHAnsi"/>
                                <w:color w:val="0F2593"/>
                                <w:sz w:val="25"/>
                                <w:szCs w:val="25"/>
                              </w:rPr>
                            </w:pPr>
                          </w:p>
                          <w:p w14:paraId="51C38BAF" w14:textId="156E0B31" w:rsidR="00EA2B81" w:rsidRPr="006F1DF1" w:rsidRDefault="00666508" w:rsidP="00360A2D">
                            <w:pPr>
                              <w:pStyle w:val="ListParagraph"/>
                              <w:numPr>
                                <w:ilvl w:val="0"/>
                                <w:numId w:val="15"/>
                              </w:numPr>
                              <w:spacing w:after="0" w:line="240" w:lineRule="auto"/>
                              <w:ind w:left="270" w:hanging="270"/>
                              <w:jc w:val="both"/>
                              <w:rPr>
                                <w:rFonts w:cstheme="minorHAnsi"/>
                                <w:color w:val="0F2593"/>
                                <w:sz w:val="25"/>
                                <w:szCs w:val="25"/>
                              </w:rPr>
                            </w:pPr>
                            <w:r w:rsidRPr="006F1DF1">
                              <w:rPr>
                                <w:rFonts w:cstheme="minorHAnsi"/>
                                <w:color w:val="0F2593"/>
                                <w:sz w:val="25"/>
                                <w:szCs w:val="25"/>
                              </w:rPr>
                              <w:t xml:space="preserve">Several key factors, including </w:t>
                            </w:r>
                            <w:r w:rsidR="007F0FEB" w:rsidRPr="006F1DF1">
                              <w:rPr>
                                <w:rFonts w:cstheme="minorHAnsi"/>
                                <w:color w:val="0F2593"/>
                                <w:sz w:val="25"/>
                                <w:szCs w:val="25"/>
                              </w:rPr>
                              <w:t>a</w:t>
                            </w:r>
                            <w:r w:rsidRPr="006F1DF1">
                              <w:rPr>
                                <w:rFonts w:cstheme="minorHAnsi"/>
                                <w:color w:val="0F2593"/>
                                <w:sz w:val="25"/>
                                <w:szCs w:val="25"/>
                              </w:rPr>
                              <w:t xml:space="preserve"> presidential</w:t>
                            </w:r>
                            <w:r w:rsidR="007F0FEB" w:rsidRPr="006F1DF1">
                              <w:rPr>
                                <w:rFonts w:cstheme="minorHAnsi"/>
                                <w:color w:val="0F2593"/>
                                <w:sz w:val="25"/>
                                <w:szCs w:val="25"/>
                              </w:rPr>
                              <w:t xml:space="preserve"> election</w:t>
                            </w:r>
                            <w:r w:rsidR="006F1DF1" w:rsidRPr="006F1DF1">
                              <w:rPr>
                                <w:rFonts w:cstheme="minorHAnsi"/>
                                <w:color w:val="0F2593"/>
                                <w:sz w:val="25"/>
                                <w:szCs w:val="25"/>
                              </w:rPr>
                              <w:t xml:space="preserve"> and geopolitical unrest in</w:t>
                            </w:r>
                            <w:r w:rsidR="007F0FEB" w:rsidRPr="006F1DF1">
                              <w:rPr>
                                <w:rFonts w:cstheme="minorHAnsi"/>
                                <w:color w:val="0F2593"/>
                                <w:sz w:val="25"/>
                                <w:szCs w:val="25"/>
                              </w:rPr>
                              <w:t xml:space="preserve"> 2024 could bring uncertainty for investors. </w:t>
                            </w:r>
                          </w:p>
                          <w:p w14:paraId="6B21B990" w14:textId="77777777" w:rsidR="00EA2B81" w:rsidRPr="006F1DF1" w:rsidRDefault="00EA2B81" w:rsidP="00360A2D">
                            <w:pPr>
                              <w:spacing w:after="0" w:line="240" w:lineRule="auto"/>
                              <w:jc w:val="both"/>
                              <w:rPr>
                                <w:rFonts w:cstheme="minorHAnsi"/>
                                <w:color w:val="0F2593"/>
                                <w:sz w:val="25"/>
                                <w:szCs w:val="25"/>
                              </w:rPr>
                            </w:pPr>
                          </w:p>
                          <w:p w14:paraId="07D8AC99" w14:textId="77777777" w:rsidR="00EA2B81" w:rsidRPr="006F1DF1" w:rsidRDefault="00EA2B81" w:rsidP="00360A2D">
                            <w:pPr>
                              <w:pStyle w:val="ListParagraph"/>
                              <w:numPr>
                                <w:ilvl w:val="0"/>
                                <w:numId w:val="15"/>
                              </w:numPr>
                              <w:spacing w:after="0" w:line="240" w:lineRule="auto"/>
                              <w:ind w:left="270" w:hanging="270"/>
                              <w:jc w:val="both"/>
                              <w:rPr>
                                <w:rFonts w:cstheme="minorHAnsi"/>
                                <w:color w:val="0F2593"/>
                                <w:sz w:val="25"/>
                                <w:szCs w:val="25"/>
                              </w:rPr>
                            </w:pPr>
                            <w:r w:rsidRPr="006F1DF1">
                              <w:rPr>
                                <w:rFonts w:cstheme="minorHAnsi"/>
                                <w:color w:val="0F2593"/>
                                <w:sz w:val="25"/>
                                <w:szCs w:val="25"/>
                              </w:rPr>
                              <w:t>Staying the course and maintaining the consistency of a well-devised, long-term focused plan has historically served investors well.</w:t>
                            </w:r>
                          </w:p>
                          <w:p w14:paraId="1E62109F" w14:textId="77777777" w:rsidR="00EA2B81" w:rsidRPr="006F1DF1" w:rsidRDefault="00EA2B81" w:rsidP="00EA2B81">
                            <w:pPr>
                              <w:pStyle w:val="ListParagraph"/>
                              <w:rPr>
                                <w:rFonts w:cstheme="minorHAnsi"/>
                                <w:b/>
                                <w:bCs/>
                                <w:i/>
                                <w:iCs/>
                                <w:color w:val="0F2593"/>
                                <w:sz w:val="25"/>
                                <w:szCs w:val="25"/>
                              </w:rPr>
                            </w:pPr>
                          </w:p>
                          <w:p w14:paraId="33246F97" w14:textId="12E2776F" w:rsidR="00EA2B81" w:rsidRPr="006F1DF1" w:rsidRDefault="00EA2B81" w:rsidP="00EA2B81">
                            <w:pPr>
                              <w:pStyle w:val="ListParagraph"/>
                              <w:numPr>
                                <w:ilvl w:val="0"/>
                                <w:numId w:val="15"/>
                              </w:numPr>
                              <w:spacing w:after="0" w:line="240" w:lineRule="auto"/>
                              <w:ind w:left="270" w:hanging="270"/>
                              <w:rPr>
                                <w:rFonts w:cstheme="minorHAnsi"/>
                                <w:b/>
                                <w:bCs/>
                                <w:color w:val="0F2593"/>
                                <w:sz w:val="26"/>
                                <w:szCs w:val="26"/>
                              </w:rPr>
                            </w:pPr>
                            <w:r w:rsidRPr="006F1DF1">
                              <w:rPr>
                                <w:rFonts w:cstheme="minorHAnsi"/>
                                <w:b/>
                                <w:bCs/>
                                <w:i/>
                                <w:iCs/>
                                <w:color w:val="0F2593"/>
                                <w:sz w:val="26"/>
                                <w:szCs w:val="26"/>
                              </w:rPr>
                              <w:t xml:space="preserve">We are here </w:t>
                            </w:r>
                            <w:r w:rsidR="00D9257F" w:rsidRPr="006F1DF1">
                              <w:rPr>
                                <w:rFonts w:cstheme="minorHAnsi"/>
                                <w:b/>
                                <w:bCs/>
                                <w:i/>
                                <w:iCs/>
                                <w:color w:val="0F2593"/>
                                <w:sz w:val="26"/>
                                <w:szCs w:val="26"/>
                              </w:rPr>
                              <w:t>for you to discuss your unique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C833D" id="_x0000_t202" coordsize="21600,21600" o:spt="202" path="m,l,21600r21600,l21600,xe">
                <v:stroke joinstyle="miter"/>
                <v:path gradientshapeok="t" o:connecttype="rect"/>
              </v:shapetype>
              <v:shape id="Text Box 2" o:spid="_x0000_s1026" type="#_x0000_t202" style="position:absolute;left:0;text-align:left;margin-left:324.75pt;margin-top:2.2pt;width:226.25pt;height:552.75pt;z-index:25189478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" filled="f" strokecolor="#2f5496 [2404]" strokeweight="3pt">
                <v:textbox>
                  <w:txbxContent>
                    <w:p w14:paraId="70350C13" w14:textId="77777777" w:rsidR="00EA2B81" w:rsidRPr="00D9257F" w:rsidRDefault="00EA2B81" w:rsidP="00EA2B81">
                      <w:pPr>
                        <w:shd w:val="clear" w:color="auto" w:fill="DEEAF6" w:themeFill="accent5" w:themeFillTint="33"/>
                        <w:jc w:val="center"/>
                        <w:rPr>
                          <w:rFonts w:ascii="Franklin Gothic Demi Cond" w:hAnsi="Franklin Gothic Demi Cond"/>
                          <w:b/>
                          <w:bCs/>
                          <w:color w:val="0F2593"/>
                          <w:sz w:val="60"/>
                          <w:szCs w:val="60"/>
                        </w:rPr>
                      </w:pPr>
                      <w:r>
                        <w:rPr>
                          <w:b/>
                          <w:bCs/>
                          <w:color w:val="0033CC"/>
                          <w:sz w:val="4"/>
                          <w:szCs w:val="4"/>
                        </w:rPr>
                        <w:br/>
                      </w:r>
                      <w:r>
                        <w:rPr>
                          <w:b/>
                          <w:bCs/>
                          <w:color w:val="0033CC"/>
                          <w:sz w:val="4"/>
                          <w:szCs w:val="4"/>
                        </w:rPr>
                        <w:br/>
                      </w:r>
                      <w:r>
                        <w:rPr>
                          <w:b/>
                          <w:bCs/>
                          <w:color w:val="0033CC"/>
                          <w:sz w:val="4"/>
                          <w:szCs w:val="4"/>
                        </w:rPr>
                        <w:br/>
                      </w:r>
                      <w:r w:rsidRPr="00D9257F">
                        <w:rPr>
                          <w:rFonts w:ascii="Franklin Gothic Demi Cond" w:hAnsi="Franklin Gothic Demi Cond"/>
                          <w:b/>
                          <w:bCs/>
                          <w:color w:val="0F2593"/>
                          <w:sz w:val="60"/>
                          <w:szCs w:val="60"/>
                        </w:rPr>
                        <w:t>KEY TAKEAWAYS</w:t>
                      </w:r>
                    </w:p>
                    <w:p w14:paraId="3D38CBF7" w14:textId="35311D9F" w:rsidR="007F0FEB" w:rsidRPr="006F1DF1" w:rsidRDefault="00EA2B81" w:rsidP="007F0FEB">
                      <w:pPr>
                        <w:pStyle w:val="ListParagraph"/>
                        <w:numPr>
                          <w:ilvl w:val="0"/>
                          <w:numId w:val="15"/>
                        </w:numPr>
                        <w:spacing w:after="0" w:line="240" w:lineRule="auto"/>
                        <w:ind w:left="270" w:hanging="270"/>
                        <w:rPr>
                          <w:rFonts w:cstheme="minorHAnsi"/>
                          <w:color w:val="0F2593"/>
                          <w:sz w:val="25"/>
                          <w:szCs w:val="25"/>
                        </w:rPr>
                      </w:pPr>
                      <w:r w:rsidRPr="006F1DF1">
                        <w:rPr>
                          <w:rFonts w:cstheme="minorHAnsi"/>
                          <w:color w:val="0F2593"/>
                          <w:sz w:val="25"/>
                          <w:szCs w:val="25"/>
                        </w:rPr>
                        <w:t>The Fed</w:t>
                      </w:r>
                      <w:r w:rsidR="006F1DF1" w:rsidRPr="006F1DF1">
                        <w:rPr>
                          <w:rFonts w:cstheme="minorHAnsi"/>
                          <w:color w:val="0F2593"/>
                          <w:sz w:val="25"/>
                          <w:szCs w:val="25"/>
                        </w:rPr>
                        <w:t xml:space="preserve"> has</w:t>
                      </w:r>
                      <w:r w:rsidR="007F0FEB" w:rsidRPr="006F1DF1">
                        <w:rPr>
                          <w:rFonts w:cstheme="minorHAnsi"/>
                          <w:color w:val="0F2593"/>
                          <w:sz w:val="25"/>
                          <w:szCs w:val="25"/>
                        </w:rPr>
                        <w:t xml:space="preserve"> held the</w:t>
                      </w:r>
                      <w:r w:rsidR="006F1DF1" w:rsidRPr="006F1DF1">
                        <w:rPr>
                          <w:rFonts w:cstheme="minorHAnsi"/>
                          <w:color w:val="0F2593"/>
                          <w:sz w:val="25"/>
                          <w:szCs w:val="25"/>
                        </w:rPr>
                        <w:t>ir</w:t>
                      </w:r>
                      <w:r w:rsidR="007F0FEB" w:rsidRPr="006F1DF1">
                        <w:rPr>
                          <w:rFonts w:cstheme="minorHAnsi"/>
                          <w:color w:val="0F2593"/>
                          <w:sz w:val="25"/>
                          <w:szCs w:val="25"/>
                        </w:rPr>
                        <w:t xml:space="preserve"> federal funds rate range steady at </w:t>
                      </w:r>
                      <w:r w:rsidRPr="006F1DF1">
                        <w:rPr>
                          <w:rFonts w:cstheme="minorHAnsi"/>
                          <w:color w:val="0F2593"/>
                          <w:sz w:val="25"/>
                          <w:szCs w:val="25"/>
                        </w:rPr>
                        <w:t>5.25 – 5.50</w:t>
                      </w:r>
                      <w:r w:rsidR="007F0FEB" w:rsidRPr="006F1DF1">
                        <w:rPr>
                          <w:rFonts w:cstheme="minorHAnsi"/>
                          <w:color w:val="0F2593"/>
                          <w:sz w:val="25"/>
                          <w:szCs w:val="25"/>
                        </w:rPr>
                        <w:t>%, with no changes in the fourth quarter.</w:t>
                      </w:r>
                    </w:p>
                    <w:p w14:paraId="57F75989" w14:textId="77777777" w:rsidR="007F0FEB" w:rsidRPr="006F1DF1" w:rsidRDefault="007F0FEB" w:rsidP="007F0FEB">
                      <w:pPr>
                        <w:pStyle w:val="ListParagraph"/>
                        <w:spacing w:after="0" w:line="240" w:lineRule="auto"/>
                        <w:ind w:left="270"/>
                        <w:rPr>
                          <w:rFonts w:cstheme="minorHAnsi"/>
                          <w:color w:val="0F2593"/>
                          <w:sz w:val="25"/>
                          <w:szCs w:val="25"/>
                        </w:rPr>
                      </w:pPr>
                    </w:p>
                    <w:p w14:paraId="7F94C6F9" w14:textId="7DAB2779" w:rsidR="007F0FEB" w:rsidRPr="006F1DF1" w:rsidRDefault="00EA2B81" w:rsidP="007F0FEB">
                      <w:pPr>
                        <w:pStyle w:val="ListParagraph"/>
                        <w:numPr>
                          <w:ilvl w:val="0"/>
                          <w:numId w:val="15"/>
                        </w:numPr>
                        <w:spacing w:after="0" w:line="240" w:lineRule="auto"/>
                        <w:ind w:left="270" w:hanging="270"/>
                        <w:rPr>
                          <w:rFonts w:cstheme="minorHAnsi"/>
                          <w:color w:val="0F2593"/>
                          <w:sz w:val="25"/>
                          <w:szCs w:val="25"/>
                        </w:rPr>
                      </w:pPr>
                      <w:r w:rsidRPr="006F1DF1">
                        <w:rPr>
                          <w:rFonts w:cstheme="minorHAnsi"/>
                          <w:color w:val="0F2593"/>
                          <w:sz w:val="25"/>
                          <w:szCs w:val="25"/>
                        </w:rPr>
                        <w:t xml:space="preserve">Inflation </w:t>
                      </w:r>
                      <w:r w:rsidR="007F0FEB" w:rsidRPr="006F1DF1">
                        <w:rPr>
                          <w:rFonts w:cstheme="minorHAnsi"/>
                          <w:color w:val="0F2593"/>
                          <w:sz w:val="25"/>
                          <w:szCs w:val="25"/>
                        </w:rPr>
                        <w:t xml:space="preserve">pressures continue to ease, with November clocking in at a 3.1% increase compared to a year earlier. </w:t>
                      </w:r>
                    </w:p>
                    <w:p w14:paraId="42918371" w14:textId="77777777" w:rsidR="00EA2B81" w:rsidRPr="006F1DF1" w:rsidRDefault="00EA2B81" w:rsidP="007F0FEB">
                      <w:pPr>
                        <w:pStyle w:val="ListParagraph"/>
                        <w:spacing w:after="0" w:line="240" w:lineRule="auto"/>
                        <w:ind w:left="270"/>
                        <w:jc w:val="both"/>
                        <w:rPr>
                          <w:rFonts w:cstheme="minorHAnsi"/>
                          <w:color w:val="0F2593"/>
                          <w:sz w:val="25"/>
                          <w:szCs w:val="25"/>
                        </w:rPr>
                      </w:pPr>
                    </w:p>
                    <w:p w14:paraId="6F51ADC5" w14:textId="1B8B6EA5" w:rsidR="00B54DAC" w:rsidRPr="006F1DF1" w:rsidRDefault="00B54DAC" w:rsidP="00360A2D">
                      <w:pPr>
                        <w:pStyle w:val="ListParagraph"/>
                        <w:numPr>
                          <w:ilvl w:val="0"/>
                          <w:numId w:val="15"/>
                        </w:numPr>
                        <w:spacing w:after="0" w:line="240" w:lineRule="auto"/>
                        <w:ind w:left="270" w:hanging="270"/>
                        <w:jc w:val="both"/>
                        <w:rPr>
                          <w:rFonts w:cstheme="minorHAnsi"/>
                          <w:color w:val="0F2593"/>
                          <w:sz w:val="25"/>
                          <w:szCs w:val="25"/>
                        </w:rPr>
                      </w:pPr>
                      <w:r w:rsidRPr="006F1DF1">
                        <w:rPr>
                          <w:rFonts w:cstheme="minorHAnsi"/>
                          <w:color w:val="0F2593"/>
                          <w:sz w:val="25"/>
                          <w:szCs w:val="25"/>
                        </w:rPr>
                        <w:t xml:space="preserve">Bonds broke their 2-year losing streak due to a </w:t>
                      </w:r>
                      <w:r w:rsidR="00C012C7" w:rsidRPr="006F1DF1">
                        <w:rPr>
                          <w:rFonts w:cstheme="minorHAnsi"/>
                          <w:color w:val="0F2593"/>
                          <w:sz w:val="25"/>
                          <w:szCs w:val="25"/>
                        </w:rPr>
                        <w:t>la</w:t>
                      </w:r>
                      <w:r w:rsidR="006F1DF1" w:rsidRPr="006F1DF1">
                        <w:rPr>
                          <w:rFonts w:cstheme="minorHAnsi"/>
                          <w:color w:val="0F2593"/>
                          <w:sz w:val="25"/>
                          <w:szCs w:val="25"/>
                        </w:rPr>
                        <w:t>te quarter</w:t>
                      </w:r>
                      <w:r w:rsidRPr="006F1DF1">
                        <w:rPr>
                          <w:rFonts w:cstheme="minorHAnsi"/>
                          <w:color w:val="0F2593"/>
                          <w:sz w:val="25"/>
                          <w:szCs w:val="25"/>
                        </w:rPr>
                        <w:t xml:space="preserve"> rally.</w:t>
                      </w:r>
                    </w:p>
                    <w:p w14:paraId="2B845601" w14:textId="77777777" w:rsidR="00B54DAC" w:rsidRPr="006F1DF1" w:rsidRDefault="00B54DAC" w:rsidP="00B54DAC">
                      <w:pPr>
                        <w:pStyle w:val="ListParagraph"/>
                        <w:rPr>
                          <w:rFonts w:cstheme="minorHAnsi"/>
                          <w:color w:val="0F2593"/>
                          <w:sz w:val="25"/>
                          <w:szCs w:val="25"/>
                        </w:rPr>
                      </w:pPr>
                    </w:p>
                    <w:p w14:paraId="636C4BF5" w14:textId="54204BE7" w:rsidR="00EA2B81" w:rsidRPr="006F1DF1" w:rsidRDefault="00EA2B81" w:rsidP="00360A2D">
                      <w:pPr>
                        <w:pStyle w:val="ListParagraph"/>
                        <w:numPr>
                          <w:ilvl w:val="0"/>
                          <w:numId w:val="15"/>
                        </w:numPr>
                        <w:spacing w:after="0" w:line="240" w:lineRule="auto"/>
                        <w:ind w:left="270" w:hanging="270"/>
                        <w:jc w:val="both"/>
                        <w:rPr>
                          <w:rFonts w:cstheme="minorHAnsi"/>
                          <w:color w:val="0F2593"/>
                          <w:sz w:val="25"/>
                          <w:szCs w:val="25"/>
                        </w:rPr>
                      </w:pPr>
                      <w:r w:rsidRPr="006F1DF1">
                        <w:rPr>
                          <w:rFonts w:cstheme="minorHAnsi"/>
                          <w:color w:val="0F2593"/>
                          <w:sz w:val="25"/>
                          <w:szCs w:val="25"/>
                        </w:rPr>
                        <w:t>Treasury yields</w:t>
                      </w:r>
                      <w:r w:rsidR="007F0FEB" w:rsidRPr="006F1DF1">
                        <w:rPr>
                          <w:rFonts w:cstheme="minorHAnsi"/>
                          <w:color w:val="0F2593"/>
                          <w:sz w:val="25"/>
                          <w:szCs w:val="25"/>
                        </w:rPr>
                        <w:t xml:space="preserve"> began to drop </w:t>
                      </w:r>
                      <w:r w:rsidR="006F1DF1" w:rsidRPr="006F1DF1">
                        <w:rPr>
                          <w:rFonts w:cstheme="minorHAnsi"/>
                          <w:color w:val="0F2593"/>
                          <w:sz w:val="25"/>
                          <w:szCs w:val="25"/>
                        </w:rPr>
                        <w:t>on the</w:t>
                      </w:r>
                      <w:r w:rsidR="007F0FEB" w:rsidRPr="006F1DF1">
                        <w:rPr>
                          <w:rFonts w:cstheme="minorHAnsi"/>
                          <w:color w:val="0F2593"/>
                          <w:sz w:val="25"/>
                          <w:szCs w:val="25"/>
                        </w:rPr>
                        <w:t xml:space="preserve"> </w:t>
                      </w:r>
                      <w:r w:rsidR="006F1DF1" w:rsidRPr="006F1DF1">
                        <w:rPr>
                          <w:rFonts w:cstheme="minorHAnsi"/>
                          <w:color w:val="0F2593"/>
                          <w:sz w:val="25"/>
                          <w:szCs w:val="25"/>
                        </w:rPr>
                        <w:t>potential of</w:t>
                      </w:r>
                      <w:r w:rsidR="007F0FEB" w:rsidRPr="006F1DF1">
                        <w:rPr>
                          <w:rFonts w:cstheme="minorHAnsi"/>
                          <w:color w:val="0F2593"/>
                          <w:sz w:val="25"/>
                          <w:szCs w:val="25"/>
                        </w:rPr>
                        <w:t xml:space="preserve"> several possible interest rate cuts in 2024. </w:t>
                      </w:r>
                    </w:p>
                    <w:p w14:paraId="4CAAE1E6" w14:textId="77777777" w:rsidR="00EA2B81" w:rsidRPr="006F1DF1" w:rsidRDefault="00EA2B81" w:rsidP="00360A2D">
                      <w:pPr>
                        <w:spacing w:after="0" w:line="240" w:lineRule="auto"/>
                        <w:jc w:val="both"/>
                        <w:rPr>
                          <w:rFonts w:cstheme="minorHAnsi"/>
                          <w:color w:val="0F2593"/>
                          <w:sz w:val="25"/>
                          <w:szCs w:val="25"/>
                        </w:rPr>
                      </w:pPr>
                    </w:p>
                    <w:p w14:paraId="52A923F9" w14:textId="3F62FEBC" w:rsidR="00EA2B81" w:rsidRPr="006F1DF1" w:rsidRDefault="007F0FEB" w:rsidP="00360A2D">
                      <w:pPr>
                        <w:pStyle w:val="ListParagraph"/>
                        <w:numPr>
                          <w:ilvl w:val="0"/>
                          <w:numId w:val="15"/>
                        </w:numPr>
                        <w:spacing w:after="0" w:line="240" w:lineRule="auto"/>
                        <w:ind w:left="270" w:hanging="270"/>
                        <w:jc w:val="both"/>
                        <w:rPr>
                          <w:rFonts w:cstheme="minorHAnsi"/>
                          <w:color w:val="0F2593"/>
                          <w:sz w:val="25"/>
                          <w:szCs w:val="25"/>
                        </w:rPr>
                      </w:pPr>
                      <w:r w:rsidRPr="006F1DF1">
                        <w:rPr>
                          <w:rFonts w:cstheme="minorHAnsi"/>
                          <w:color w:val="0F2593"/>
                          <w:sz w:val="25"/>
                          <w:szCs w:val="25"/>
                        </w:rPr>
                        <w:t>Americans are seeing the “light at the end of the tunnel” from the economic aftermath of the pandemic.</w:t>
                      </w:r>
                    </w:p>
                    <w:p w14:paraId="3DD5E51E" w14:textId="77777777" w:rsidR="00EA2B81" w:rsidRPr="006F1DF1" w:rsidRDefault="00EA2B81" w:rsidP="00360A2D">
                      <w:pPr>
                        <w:pStyle w:val="ListParagraph"/>
                        <w:jc w:val="both"/>
                        <w:rPr>
                          <w:rFonts w:cstheme="minorHAnsi"/>
                          <w:color w:val="0F2593"/>
                          <w:sz w:val="25"/>
                          <w:szCs w:val="25"/>
                        </w:rPr>
                      </w:pPr>
                    </w:p>
                    <w:p w14:paraId="51C38BAF" w14:textId="156E0B31" w:rsidR="00EA2B81" w:rsidRPr="006F1DF1" w:rsidRDefault="00666508" w:rsidP="00360A2D">
                      <w:pPr>
                        <w:pStyle w:val="ListParagraph"/>
                        <w:numPr>
                          <w:ilvl w:val="0"/>
                          <w:numId w:val="15"/>
                        </w:numPr>
                        <w:spacing w:after="0" w:line="240" w:lineRule="auto"/>
                        <w:ind w:left="270" w:hanging="270"/>
                        <w:jc w:val="both"/>
                        <w:rPr>
                          <w:rFonts w:cstheme="minorHAnsi"/>
                          <w:color w:val="0F2593"/>
                          <w:sz w:val="25"/>
                          <w:szCs w:val="25"/>
                        </w:rPr>
                      </w:pPr>
                      <w:r w:rsidRPr="006F1DF1">
                        <w:rPr>
                          <w:rFonts w:cstheme="minorHAnsi"/>
                          <w:color w:val="0F2593"/>
                          <w:sz w:val="25"/>
                          <w:szCs w:val="25"/>
                        </w:rPr>
                        <w:t xml:space="preserve">Several key factors, including </w:t>
                      </w:r>
                      <w:r w:rsidR="007F0FEB" w:rsidRPr="006F1DF1">
                        <w:rPr>
                          <w:rFonts w:cstheme="minorHAnsi"/>
                          <w:color w:val="0F2593"/>
                          <w:sz w:val="25"/>
                          <w:szCs w:val="25"/>
                        </w:rPr>
                        <w:t>a</w:t>
                      </w:r>
                      <w:r w:rsidRPr="006F1DF1">
                        <w:rPr>
                          <w:rFonts w:cstheme="minorHAnsi"/>
                          <w:color w:val="0F2593"/>
                          <w:sz w:val="25"/>
                          <w:szCs w:val="25"/>
                        </w:rPr>
                        <w:t xml:space="preserve"> presidential</w:t>
                      </w:r>
                      <w:r w:rsidR="007F0FEB" w:rsidRPr="006F1DF1">
                        <w:rPr>
                          <w:rFonts w:cstheme="minorHAnsi"/>
                          <w:color w:val="0F2593"/>
                          <w:sz w:val="25"/>
                          <w:szCs w:val="25"/>
                        </w:rPr>
                        <w:t xml:space="preserve"> election</w:t>
                      </w:r>
                      <w:r w:rsidR="006F1DF1" w:rsidRPr="006F1DF1">
                        <w:rPr>
                          <w:rFonts w:cstheme="minorHAnsi"/>
                          <w:color w:val="0F2593"/>
                          <w:sz w:val="25"/>
                          <w:szCs w:val="25"/>
                        </w:rPr>
                        <w:t xml:space="preserve"> and geopolitical unrest in</w:t>
                      </w:r>
                      <w:r w:rsidR="007F0FEB" w:rsidRPr="006F1DF1">
                        <w:rPr>
                          <w:rFonts w:cstheme="minorHAnsi"/>
                          <w:color w:val="0F2593"/>
                          <w:sz w:val="25"/>
                          <w:szCs w:val="25"/>
                        </w:rPr>
                        <w:t xml:space="preserve"> 2024 could bring uncertainty for investors. </w:t>
                      </w:r>
                    </w:p>
                    <w:p w14:paraId="6B21B990" w14:textId="77777777" w:rsidR="00EA2B81" w:rsidRPr="006F1DF1" w:rsidRDefault="00EA2B81" w:rsidP="00360A2D">
                      <w:pPr>
                        <w:spacing w:after="0" w:line="240" w:lineRule="auto"/>
                        <w:jc w:val="both"/>
                        <w:rPr>
                          <w:rFonts w:cstheme="minorHAnsi"/>
                          <w:color w:val="0F2593"/>
                          <w:sz w:val="25"/>
                          <w:szCs w:val="25"/>
                        </w:rPr>
                      </w:pPr>
                    </w:p>
                    <w:p w14:paraId="07D8AC99" w14:textId="77777777" w:rsidR="00EA2B81" w:rsidRPr="006F1DF1" w:rsidRDefault="00EA2B81" w:rsidP="00360A2D">
                      <w:pPr>
                        <w:pStyle w:val="ListParagraph"/>
                        <w:numPr>
                          <w:ilvl w:val="0"/>
                          <w:numId w:val="15"/>
                        </w:numPr>
                        <w:spacing w:after="0" w:line="240" w:lineRule="auto"/>
                        <w:ind w:left="270" w:hanging="270"/>
                        <w:jc w:val="both"/>
                        <w:rPr>
                          <w:rFonts w:cstheme="minorHAnsi"/>
                          <w:color w:val="0F2593"/>
                          <w:sz w:val="25"/>
                          <w:szCs w:val="25"/>
                        </w:rPr>
                      </w:pPr>
                      <w:r w:rsidRPr="006F1DF1">
                        <w:rPr>
                          <w:rFonts w:cstheme="minorHAnsi"/>
                          <w:color w:val="0F2593"/>
                          <w:sz w:val="25"/>
                          <w:szCs w:val="25"/>
                        </w:rPr>
                        <w:t>Staying the course and maintaining the consistency of a well-devised, long-term focused plan has historically served investors well.</w:t>
                      </w:r>
                    </w:p>
                    <w:p w14:paraId="1E62109F" w14:textId="77777777" w:rsidR="00EA2B81" w:rsidRPr="006F1DF1" w:rsidRDefault="00EA2B81" w:rsidP="00EA2B81">
                      <w:pPr>
                        <w:pStyle w:val="ListParagraph"/>
                        <w:rPr>
                          <w:rFonts w:cstheme="minorHAnsi"/>
                          <w:b/>
                          <w:bCs/>
                          <w:i/>
                          <w:iCs/>
                          <w:color w:val="0F2593"/>
                          <w:sz w:val="25"/>
                          <w:szCs w:val="25"/>
                        </w:rPr>
                      </w:pPr>
                    </w:p>
                    <w:p w14:paraId="33246F97" w14:textId="12E2776F" w:rsidR="00EA2B81" w:rsidRPr="006F1DF1" w:rsidRDefault="00EA2B81" w:rsidP="00EA2B81">
                      <w:pPr>
                        <w:pStyle w:val="ListParagraph"/>
                        <w:numPr>
                          <w:ilvl w:val="0"/>
                          <w:numId w:val="15"/>
                        </w:numPr>
                        <w:spacing w:after="0" w:line="240" w:lineRule="auto"/>
                        <w:ind w:left="270" w:hanging="270"/>
                        <w:rPr>
                          <w:rFonts w:cstheme="minorHAnsi"/>
                          <w:b/>
                          <w:bCs/>
                          <w:color w:val="0F2593"/>
                          <w:sz w:val="26"/>
                          <w:szCs w:val="26"/>
                        </w:rPr>
                      </w:pPr>
                      <w:r w:rsidRPr="006F1DF1">
                        <w:rPr>
                          <w:rFonts w:cstheme="minorHAnsi"/>
                          <w:b/>
                          <w:bCs/>
                          <w:i/>
                          <w:iCs/>
                          <w:color w:val="0F2593"/>
                          <w:sz w:val="26"/>
                          <w:szCs w:val="26"/>
                        </w:rPr>
                        <w:t xml:space="preserve">We are here </w:t>
                      </w:r>
                      <w:r w:rsidR="00D9257F" w:rsidRPr="006F1DF1">
                        <w:rPr>
                          <w:rFonts w:cstheme="minorHAnsi"/>
                          <w:b/>
                          <w:bCs/>
                          <w:i/>
                          <w:iCs/>
                          <w:color w:val="0F2593"/>
                          <w:sz w:val="26"/>
                          <w:szCs w:val="26"/>
                        </w:rPr>
                        <w:t>for you to discuss your unique situation.</w:t>
                      </w:r>
                    </w:p>
                  </w:txbxContent>
                </v:textbox>
                <w10:wrap type="square" anchorx="page"/>
              </v:shape>
            </w:pict>
          </mc:Fallback>
        </mc:AlternateContent>
      </w:r>
      <w:r w:rsidR="00FB75FE" w:rsidRPr="0086352E">
        <w:rPr>
          <w:rFonts w:eastAsiaTheme="minorHAnsi"/>
        </w:rPr>
        <w:t xml:space="preserve">2023 at 3.2%, and 2.4% in 2024, then to 2.2% in 2025, resting at its </w:t>
      </w:r>
      <w:proofErr w:type="gramStart"/>
      <w:r w:rsidR="00FB75FE" w:rsidRPr="0086352E">
        <w:rPr>
          <w:rFonts w:eastAsiaTheme="minorHAnsi"/>
        </w:rPr>
        <w:t>final destination</w:t>
      </w:r>
      <w:proofErr w:type="gramEnd"/>
      <w:r w:rsidR="00FB75FE" w:rsidRPr="0086352E">
        <w:rPr>
          <w:rFonts w:eastAsiaTheme="minorHAnsi"/>
        </w:rPr>
        <w:t xml:space="preserve"> of 2% in 2026. </w:t>
      </w:r>
      <w:r w:rsidR="00FB75FE" w:rsidRPr="0086352E">
        <w:rPr>
          <w:rFonts w:eastAsiaTheme="minorHAnsi"/>
          <w:i/>
          <w:iCs/>
          <w:sz w:val="20"/>
          <w:szCs w:val="20"/>
        </w:rPr>
        <w:t>(Source: cnbc.com, 12/12/23)</w:t>
      </w:r>
    </w:p>
    <w:p w14:paraId="36B92D1F" w14:textId="4CF243AD" w:rsidR="00D9257F" w:rsidRPr="0086352E" w:rsidRDefault="00D9257F" w:rsidP="00610B06">
      <w:pPr>
        <w:pStyle w:val="NormalWeb"/>
        <w:spacing w:before="0" w:beforeAutospacing="0" w:after="0" w:afterAutospacing="0"/>
        <w:jc w:val="both"/>
        <w:textAlignment w:val="baseline"/>
        <w:rPr>
          <w:rFonts w:eastAsiaTheme="minorHAnsi"/>
          <w:i/>
          <w:iCs/>
          <w:sz w:val="20"/>
          <w:szCs w:val="20"/>
        </w:rPr>
      </w:pPr>
    </w:p>
    <w:p w14:paraId="4ADD43DE" w14:textId="7582CB98" w:rsidR="00D9257F" w:rsidRPr="0086352E" w:rsidRDefault="00D9257F" w:rsidP="00610B06">
      <w:pPr>
        <w:pStyle w:val="NormalWeb"/>
        <w:spacing w:before="0" w:beforeAutospacing="0" w:after="0" w:afterAutospacing="0"/>
        <w:jc w:val="both"/>
        <w:textAlignment w:val="baseline"/>
        <w:rPr>
          <w:rFonts w:eastAsiaTheme="minorHAnsi"/>
        </w:rPr>
      </w:pPr>
      <w:r w:rsidRPr="0086352E">
        <w:rPr>
          <w:rFonts w:eastAsiaTheme="minorHAnsi"/>
        </w:rPr>
        <w:t xml:space="preserve">Throughout the year, the labor market has been slowly cooling down. The thriving labor market and wage growth are key indicators </w:t>
      </w:r>
      <w:r w:rsidR="002E18A8">
        <w:rPr>
          <w:rFonts w:eastAsiaTheme="minorHAnsi"/>
        </w:rPr>
        <w:t xml:space="preserve">tracked by </w:t>
      </w:r>
      <w:r w:rsidRPr="0086352E">
        <w:rPr>
          <w:rFonts w:eastAsiaTheme="minorHAnsi"/>
        </w:rPr>
        <w:t xml:space="preserve">the Federal Reserve to help determine </w:t>
      </w:r>
      <w:r w:rsidR="002E18A8">
        <w:rPr>
          <w:rFonts w:eastAsiaTheme="minorHAnsi"/>
        </w:rPr>
        <w:t>how they will</w:t>
      </w:r>
      <w:r w:rsidRPr="0086352E">
        <w:rPr>
          <w:rFonts w:eastAsiaTheme="minorHAnsi"/>
        </w:rPr>
        <w:t xml:space="preserve"> move interest rates. The unemployment rate </w:t>
      </w:r>
      <w:r w:rsidR="002E18A8">
        <w:rPr>
          <w:rFonts w:eastAsiaTheme="minorHAnsi"/>
        </w:rPr>
        <w:t>was reported at</w:t>
      </w:r>
      <w:r w:rsidRPr="0086352E">
        <w:rPr>
          <w:rFonts w:eastAsiaTheme="minorHAnsi"/>
        </w:rPr>
        <w:t xml:space="preserve"> 3.7% in November.</w:t>
      </w:r>
    </w:p>
    <w:p w14:paraId="596FD145" w14:textId="3C4C5153" w:rsidR="00A82522" w:rsidRPr="0086352E" w:rsidRDefault="00A82522" w:rsidP="00610B06">
      <w:pPr>
        <w:pStyle w:val="NormalWeb"/>
        <w:spacing w:before="0" w:beforeAutospacing="0" w:after="0" w:afterAutospacing="0"/>
        <w:jc w:val="both"/>
        <w:textAlignment w:val="baseline"/>
        <w:rPr>
          <w:rFonts w:eastAsiaTheme="minorHAnsi"/>
          <w:i/>
          <w:iCs/>
          <w:sz w:val="20"/>
          <w:szCs w:val="20"/>
        </w:rPr>
      </w:pPr>
    </w:p>
    <w:p w14:paraId="3BAD6575" w14:textId="57D01317" w:rsidR="00747DE0" w:rsidRDefault="002E18A8" w:rsidP="00D9257F">
      <w:pPr>
        <w:pStyle w:val="NormalWeb"/>
        <w:spacing w:before="0" w:beforeAutospacing="0" w:after="0" w:afterAutospacing="0"/>
        <w:jc w:val="both"/>
        <w:textAlignment w:val="baseline"/>
        <w:rPr>
          <w:rFonts w:eastAsiaTheme="minorHAnsi"/>
        </w:rPr>
      </w:pPr>
      <w:r>
        <w:rPr>
          <w:rFonts w:eastAsiaTheme="minorHAnsi"/>
        </w:rPr>
        <w:t>The last</w:t>
      </w:r>
      <w:r w:rsidR="00A82522" w:rsidRPr="0086352E">
        <w:rPr>
          <w:rFonts w:eastAsiaTheme="minorHAnsi"/>
        </w:rPr>
        <w:t xml:space="preserve"> quarter</w:t>
      </w:r>
      <w:r>
        <w:rPr>
          <w:rFonts w:eastAsiaTheme="minorHAnsi"/>
        </w:rPr>
        <w:t xml:space="preserve"> of 2023</w:t>
      </w:r>
      <w:r w:rsidR="00A82522" w:rsidRPr="0086352E">
        <w:rPr>
          <w:rFonts w:eastAsiaTheme="minorHAnsi"/>
        </w:rPr>
        <w:t xml:space="preserve"> could have been </w:t>
      </w:r>
      <w:r>
        <w:rPr>
          <w:rFonts w:eastAsiaTheme="minorHAnsi"/>
        </w:rPr>
        <w:t>a</w:t>
      </w:r>
      <w:r w:rsidR="00A82522" w:rsidRPr="0086352E">
        <w:rPr>
          <w:rFonts w:eastAsiaTheme="minorHAnsi"/>
        </w:rPr>
        <w:t xml:space="preserve"> pivoting point for equities. </w:t>
      </w:r>
      <w:r>
        <w:rPr>
          <w:rFonts w:eastAsiaTheme="minorHAnsi"/>
        </w:rPr>
        <w:t>Over the</w:t>
      </w:r>
      <w:r w:rsidR="00A82522" w:rsidRPr="0086352E">
        <w:rPr>
          <w:rFonts w:eastAsiaTheme="minorHAnsi"/>
        </w:rPr>
        <w:t xml:space="preserve"> past few years, the </w:t>
      </w:r>
      <w:r w:rsidR="00BF370A" w:rsidRPr="0086352E">
        <w:rPr>
          <w:rFonts w:eastAsiaTheme="minorHAnsi"/>
        </w:rPr>
        <w:t>primary</w:t>
      </w:r>
      <w:r w:rsidR="00A82522" w:rsidRPr="0086352E">
        <w:rPr>
          <w:rFonts w:eastAsiaTheme="minorHAnsi"/>
        </w:rPr>
        <w:t xml:space="preserve"> focus for investors has been inflation and interest rates, and many hunkered down with a focus on retention, not gains. </w:t>
      </w:r>
      <w:r w:rsidR="00E71393">
        <w:rPr>
          <w:rFonts w:eastAsiaTheme="minorHAnsi"/>
        </w:rPr>
        <w:t xml:space="preserve">If </w:t>
      </w:r>
      <w:r w:rsidR="00A82522" w:rsidRPr="0086352E">
        <w:rPr>
          <w:rFonts w:eastAsiaTheme="minorHAnsi"/>
        </w:rPr>
        <w:t xml:space="preserve">interest rates begin to </w:t>
      </w:r>
      <w:r w:rsidR="00747DE0" w:rsidRPr="0086352E">
        <w:rPr>
          <w:rFonts w:eastAsiaTheme="minorHAnsi"/>
        </w:rPr>
        <w:t>stabilize</w:t>
      </w:r>
      <w:r w:rsidR="00747DE0">
        <w:rPr>
          <w:rFonts w:eastAsiaTheme="minorHAnsi"/>
        </w:rPr>
        <w:t>,</w:t>
      </w:r>
      <w:r w:rsidR="00137FF0">
        <w:rPr>
          <w:rFonts w:eastAsiaTheme="minorHAnsi"/>
        </w:rPr>
        <w:t xml:space="preserve"> this could help support</w:t>
      </w:r>
      <w:r w:rsidR="00A82522" w:rsidRPr="0086352E">
        <w:rPr>
          <w:rFonts w:eastAsiaTheme="minorHAnsi"/>
        </w:rPr>
        <w:t xml:space="preserve"> </w:t>
      </w:r>
      <w:r w:rsidR="00747DE0">
        <w:rPr>
          <w:rFonts w:eastAsiaTheme="minorHAnsi"/>
        </w:rPr>
        <w:t xml:space="preserve">higher </w:t>
      </w:r>
      <w:r w:rsidR="00A82522" w:rsidRPr="0086352E">
        <w:rPr>
          <w:rFonts w:eastAsiaTheme="minorHAnsi"/>
        </w:rPr>
        <w:t xml:space="preserve">stock valuations and </w:t>
      </w:r>
      <w:r w:rsidR="00137FF0">
        <w:rPr>
          <w:rFonts w:eastAsiaTheme="minorHAnsi"/>
        </w:rPr>
        <w:t>provide</w:t>
      </w:r>
      <w:r w:rsidR="00747DE0">
        <w:rPr>
          <w:rFonts w:eastAsiaTheme="minorHAnsi"/>
        </w:rPr>
        <w:t xml:space="preserve"> potential</w:t>
      </w:r>
      <w:r w:rsidR="00137FF0">
        <w:rPr>
          <w:rFonts w:eastAsiaTheme="minorHAnsi"/>
        </w:rPr>
        <w:t xml:space="preserve"> </w:t>
      </w:r>
      <w:r w:rsidR="00A82522" w:rsidRPr="0086352E">
        <w:rPr>
          <w:rFonts w:eastAsiaTheme="minorHAnsi"/>
        </w:rPr>
        <w:t>reentry points in 2024.</w:t>
      </w:r>
      <w:r w:rsidR="003E5CBE">
        <w:rPr>
          <w:rFonts w:eastAsiaTheme="minorHAnsi"/>
        </w:rPr>
        <w:t xml:space="preserve">  </w:t>
      </w:r>
      <w:r w:rsidR="00AC3FC0" w:rsidRPr="0086352E">
        <w:rPr>
          <w:rFonts w:eastAsiaTheme="minorHAnsi"/>
        </w:rPr>
        <w:t>A soft-landing m</w:t>
      </w:r>
      <w:r w:rsidR="00747DE0">
        <w:rPr>
          <w:rFonts w:eastAsiaTheme="minorHAnsi"/>
        </w:rPr>
        <w:t>ight</w:t>
      </w:r>
      <w:r w:rsidR="00AC3FC0" w:rsidRPr="0086352E">
        <w:rPr>
          <w:rFonts w:eastAsiaTheme="minorHAnsi"/>
        </w:rPr>
        <w:t xml:space="preserve"> come to fruition in the coming year. Inflation stabiliz</w:t>
      </w:r>
      <w:r w:rsidR="00747DE0">
        <w:rPr>
          <w:rFonts w:eastAsiaTheme="minorHAnsi"/>
        </w:rPr>
        <w:t xml:space="preserve">ing or becoming </w:t>
      </w:r>
      <w:r w:rsidR="00AC3FC0" w:rsidRPr="0086352E">
        <w:rPr>
          <w:rFonts w:eastAsiaTheme="minorHAnsi"/>
        </w:rPr>
        <w:t>stagnant</w:t>
      </w:r>
      <w:r w:rsidR="00747DE0">
        <w:rPr>
          <w:rFonts w:eastAsiaTheme="minorHAnsi"/>
        </w:rPr>
        <w:t>,</w:t>
      </w:r>
      <w:r w:rsidR="00AC3FC0" w:rsidRPr="0086352E">
        <w:rPr>
          <w:rFonts w:eastAsiaTheme="minorHAnsi"/>
        </w:rPr>
        <w:t xml:space="preserve"> lower interest rates, a strong labor market, and confident consumer spending </w:t>
      </w:r>
      <w:r w:rsidR="00747DE0">
        <w:rPr>
          <w:rFonts w:eastAsiaTheme="minorHAnsi"/>
        </w:rPr>
        <w:t xml:space="preserve">are </w:t>
      </w:r>
      <w:r w:rsidR="00AC3FC0" w:rsidRPr="0086352E">
        <w:rPr>
          <w:rFonts w:eastAsiaTheme="minorHAnsi"/>
        </w:rPr>
        <w:t>all</w:t>
      </w:r>
      <w:r w:rsidR="00747DE0">
        <w:rPr>
          <w:rFonts w:eastAsiaTheme="minorHAnsi"/>
        </w:rPr>
        <w:t xml:space="preserve"> </w:t>
      </w:r>
      <w:r w:rsidR="00AC3FC0" w:rsidRPr="0086352E">
        <w:rPr>
          <w:rFonts w:eastAsiaTheme="minorHAnsi"/>
        </w:rPr>
        <w:t>positive news. The</w:t>
      </w:r>
      <w:r w:rsidR="00B54DAC" w:rsidRPr="0086352E">
        <w:rPr>
          <w:rFonts w:eastAsiaTheme="minorHAnsi"/>
        </w:rPr>
        <w:t>s</w:t>
      </w:r>
      <w:r w:rsidR="00AC3FC0" w:rsidRPr="0086352E">
        <w:rPr>
          <w:rFonts w:eastAsiaTheme="minorHAnsi"/>
        </w:rPr>
        <w:t xml:space="preserve">e are </w:t>
      </w:r>
      <w:r w:rsidR="00747DE0">
        <w:rPr>
          <w:rFonts w:eastAsiaTheme="minorHAnsi"/>
        </w:rPr>
        <w:t>some of the</w:t>
      </w:r>
      <w:r w:rsidR="00AC3FC0" w:rsidRPr="0086352E">
        <w:rPr>
          <w:rFonts w:eastAsiaTheme="minorHAnsi"/>
        </w:rPr>
        <w:t xml:space="preserve"> </w:t>
      </w:r>
      <w:r w:rsidR="00747DE0">
        <w:rPr>
          <w:rFonts w:eastAsiaTheme="minorHAnsi"/>
        </w:rPr>
        <w:t>items investors can</w:t>
      </w:r>
      <w:r w:rsidR="00AC3FC0" w:rsidRPr="0086352E">
        <w:rPr>
          <w:rFonts w:eastAsiaTheme="minorHAnsi"/>
        </w:rPr>
        <w:t xml:space="preserve"> be grateful for. However, </w:t>
      </w:r>
      <w:r w:rsidR="00747DE0">
        <w:rPr>
          <w:rFonts w:eastAsiaTheme="minorHAnsi"/>
        </w:rPr>
        <w:t>with</w:t>
      </w:r>
      <w:r w:rsidR="00BF370A" w:rsidRPr="0086352E">
        <w:rPr>
          <w:rFonts w:eastAsiaTheme="minorHAnsi"/>
        </w:rPr>
        <w:t xml:space="preserve"> optimism</w:t>
      </w:r>
      <w:r w:rsidR="00747DE0">
        <w:rPr>
          <w:rFonts w:eastAsiaTheme="minorHAnsi"/>
        </w:rPr>
        <w:t xml:space="preserve"> </w:t>
      </w:r>
      <w:r w:rsidR="00BF370A" w:rsidRPr="0086352E">
        <w:rPr>
          <w:rFonts w:eastAsiaTheme="minorHAnsi"/>
        </w:rPr>
        <w:t xml:space="preserve">abounding and investors </w:t>
      </w:r>
      <w:r w:rsidR="00747DE0">
        <w:rPr>
          <w:rFonts w:eastAsiaTheme="minorHAnsi"/>
        </w:rPr>
        <w:t xml:space="preserve">potentially </w:t>
      </w:r>
      <w:r w:rsidR="00BF370A" w:rsidRPr="0086352E">
        <w:rPr>
          <w:rFonts w:eastAsiaTheme="minorHAnsi"/>
        </w:rPr>
        <w:t>beginning to come out of the shadows, this is not the time to throw caution to the wind. 2024 brings a p</w:t>
      </w:r>
      <w:r w:rsidR="00AC3FC0" w:rsidRPr="0086352E">
        <w:rPr>
          <w:rFonts w:eastAsiaTheme="minorHAnsi"/>
        </w:rPr>
        <w:t>residential election, geopolitical unrest continues, and pandemic-era savings are dwindling.</w:t>
      </w:r>
      <w:bookmarkEnd w:id="1"/>
      <w:r w:rsidR="00D9257F" w:rsidRPr="0086352E">
        <w:rPr>
          <w:rFonts w:eastAsiaTheme="minorHAnsi"/>
        </w:rPr>
        <w:t xml:space="preserve"> </w:t>
      </w:r>
    </w:p>
    <w:p w14:paraId="323F5ED0" w14:textId="0206364B" w:rsidR="00747DE0" w:rsidRDefault="00747DE0" w:rsidP="00D9257F">
      <w:pPr>
        <w:pStyle w:val="NormalWeb"/>
        <w:spacing w:before="0" w:beforeAutospacing="0" w:after="0" w:afterAutospacing="0"/>
        <w:jc w:val="both"/>
        <w:textAlignment w:val="baseline"/>
        <w:rPr>
          <w:rFonts w:eastAsiaTheme="minorHAnsi"/>
        </w:rPr>
      </w:pPr>
    </w:p>
    <w:p w14:paraId="35D13F76" w14:textId="32AD06A5" w:rsidR="00747DE0" w:rsidRPr="004416B4" w:rsidRDefault="00AC3FC0" w:rsidP="00D9257F">
      <w:pPr>
        <w:pStyle w:val="NormalWeb"/>
        <w:spacing w:before="0" w:beforeAutospacing="0" w:after="0" w:afterAutospacing="0"/>
        <w:jc w:val="both"/>
        <w:textAlignment w:val="baseline"/>
        <w:rPr>
          <w:rFonts w:eastAsiaTheme="minorHAnsi"/>
          <w:b/>
          <w:bCs/>
        </w:rPr>
      </w:pPr>
      <w:r w:rsidRPr="004416B4">
        <w:rPr>
          <w:rFonts w:eastAsiaTheme="minorHAnsi"/>
          <w:b/>
          <w:bCs/>
        </w:rPr>
        <w:t xml:space="preserve">As financial professionals, we are committed to keeping </w:t>
      </w:r>
      <w:r w:rsidR="00AA7A1D">
        <w:rPr>
          <w:rFonts w:eastAsiaTheme="minorHAnsi"/>
          <w:b/>
          <w:bCs/>
        </w:rPr>
        <w:t>our clients</w:t>
      </w:r>
      <w:r w:rsidRPr="004416B4">
        <w:rPr>
          <w:rFonts w:eastAsiaTheme="minorHAnsi"/>
          <w:b/>
          <w:bCs/>
        </w:rPr>
        <w:t xml:space="preserve"> apprised of any changes and activity that could directly affect </w:t>
      </w:r>
      <w:r w:rsidR="00AA7A1D">
        <w:rPr>
          <w:rFonts w:eastAsiaTheme="minorHAnsi"/>
          <w:b/>
          <w:bCs/>
        </w:rPr>
        <w:t>their</w:t>
      </w:r>
      <w:r w:rsidRPr="004416B4">
        <w:rPr>
          <w:rFonts w:eastAsiaTheme="minorHAnsi"/>
          <w:b/>
          <w:bCs/>
        </w:rPr>
        <w:t xml:space="preserve"> unique situation. </w:t>
      </w:r>
      <w:r w:rsidR="00747DE0" w:rsidRPr="004416B4">
        <w:rPr>
          <w:rFonts w:eastAsiaTheme="minorHAnsi"/>
          <w:b/>
          <w:bCs/>
        </w:rPr>
        <w:t>While 2023 rewarded our focus of being disciplined with long</w:t>
      </w:r>
      <w:r w:rsidR="00EE1E9A">
        <w:rPr>
          <w:rFonts w:eastAsiaTheme="minorHAnsi"/>
          <w:b/>
          <w:bCs/>
        </w:rPr>
        <w:t>-</w:t>
      </w:r>
      <w:r w:rsidR="00747DE0" w:rsidRPr="004416B4">
        <w:rPr>
          <w:rFonts w:eastAsiaTheme="minorHAnsi"/>
          <w:b/>
          <w:bCs/>
        </w:rPr>
        <w:t xml:space="preserve">term equity investments, we enter 2024 with our continued mantra of “proceed with caution.”  </w:t>
      </w:r>
      <w:r w:rsidR="00D9257F" w:rsidRPr="004416B4">
        <w:rPr>
          <w:rFonts w:eastAsiaTheme="minorHAnsi"/>
          <w:b/>
          <w:bCs/>
        </w:rPr>
        <w:t>Now is a good time to review your investments and confirm</w:t>
      </w:r>
      <w:r w:rsidRPr="004416B4">
        <w:rPr>
          <w:rFonts w:eastAsiaTheme="minorHAnsi"/>
          <w:b/>
          <w:bCs/>
        </w:rPr>
        <w:t xml:space="preserve"> they are still congruent with your time horizon, risk tolerance, and goals.</w:t>
      </w:r>
    </w:p>
    <w:p w14:paraId="54286BC9" w14:textId="29A36B9C" w:rsidR="0093139B" w:rsidRPr="0086352E" w:rsidRDefault="0093139B" w:rsidP="00B358B4">
      <w:pPr>
        <w:pStyle w:val="NormalWeb"/>
        <w:spacing w:before="0" w:beforeAutospacing="0" w:after="0" w:afterAutospacing="0"/>
        <w:jc w:val="both"/>
        <w:textAlignment w:val="baseline"/>
        <w:rPr>
          <w:rFonts w:eastAsiaTheme="minorHAnsi"/>
        </w:rPr>
      </w:pPr>
    </w:p>
    <w:p w14:paraId="7D5A49B8" w14:textId="40725BEB" w:rsidR="00B27847" w:rsidRPr="00FD79CE" w:rsidRDefault="000044FA" w:rsidP="00B27847">
      <w:pPr>
        <w:shd w:val="clear" w:color="auto" w:fill="BDD6EE" w:themeFill="accent5" w:themeFillTint="66"/>
        <w:spacing w:line="240" w:lineRule="auto"/>
        <w:jc w:val="center"/>
        <w:rPr>
          <w:rFonts w:cstheme="minorHAnsi"/>
          <w:b/>
          <w:bCs/>
          <w:color w:val="002060"/>
          <w:sz w:val="36"/>
          <w:szCs w:val="36"/>
        </w:rPr>
      </w:pPr>
      <w:bookmarkStart w:id="2" w:name="_Hlk122608787"/>
      <w:r w:rsidRPr="00FD79CE">
        <w:rPr>
          <w:rFonts w:cstheme="minorHAnsi"/>
          <w:b/>
          <w:bCs/>
          <w:color w:val="002060"/>
          <w:sz w:val="36"/>
          <w:szCs w:val="36"/>
        </w:rPr>
        <w:t>Inflation &amp; Interest Rates</w:t>
      </w:r>
      <w:bookmarkEnd w:id="2"/>
    </w:p>
    <w:p w14:paraId="35D6AB8D" w14:textId="2D07851F" w:rsidR="002676BE" w:rsidRPr="0086352E" w:rsidRDefault="00137FF0" w:rsidP="00EA2B81">
      <w:pPr>
        <w:pStyle w:val="NormalWeb"/>
        <w:spacing w:before="0" w:beforeAutospacing="0" w:after="0" w:afterAutospacing="0"/>
        <w:jc w:val="both"/>
        <w:textAlignment w:val="baseline"/>
        <w:rPr>
          <w:rFonts w:eastAsiaTheme="minorHAnsi"/>
        </w:rPr>
      </w:pPr>
      <w:r>
        <w:rPr>
          <w:rFonts w:eastAsiaTheme="minorHAnsi"/>
          <w:sz w:val="4"/>
          <w:szCs w:val="4"/>
        </w:rPr>
        <w:br/>
      </w:r>
      <w:r>
        <w:rPr>
          <w:rFonts w:eastAsiaTheme="minorHAnsi"/>
          <w:sz w:val="4"/>
          <w:szCs w:val="4"/>
        </w:rPr>
        <w:br/>
      </w:r>
      <w:r w:rsidR="002676BE" w:rsidRPr="0086352E">
        <w:rPr>
          <w:rFonts w:eastAsiaTheme="minorHAnsi"/>
        </w:rPr>
        <w:t xml:space="preserve">Inflation pressure continued to ease in the fourth quarter. In October, the </w:t>
      </w:r>
      <w:r w:rsidR="00EF7770" w:rsidRPr="0086352E">
        <w:rPr>
          <w:rFonts w:eastAsiaTheme="minorHAnsi"/>
        </w:rPr>
        <w:t xml:space="preserve">12-month percent change in all items in the Consumer Price Index (CPI) decreased to 3.2%, following gains of </w:t>
      </w:r>
      <w:r w:rsidR="004416B4">
        <w:rPr>
          <w:rFonts w:eastAsiaTheme="minorHAnsi"/>
        </w:rPr>
        <w:t xml:space="preserve">approximately </w:t>
      </w:r>
      <w:r w:rsidR="00EF7770" w:rsidRPr="0086352E">
        <w:rPr>
          <w:rFonts w:eastAsiaTheme="minorHAnsi"/>
        </w:rPr>
        <w:t xml:space="preserve">3.7% in August and September. </w:t>
      </w:r>
      <w:r w:rsidR="00F97ACA" w:rsidRPr="0086352E">
        <w:rPr>
          <w:rFonts w:eastAsiaTheme="minorHAnsi"/>
        </w:rPr>
        <w:t xml:space="preserve">In November, the slowing trend continued, clocking in at a 3.1% increase compared to a year earlier. </w:t>
      </w:r>
      <w:r w:rsidR="00EF7770" w:rsidRPr="0086352E">
        <w:rPr>
          <w:rFonts w:eastAsiaTheme="minorHAnsi"/>
        </w:rPr>
        <w:t xml:space="preserve">While </w:t>
      </w:r>
      <w:r w:rsidR="004416B4">
        <w:rPr>
          <w:rFonts w:eastAsiaTheme="minorHAnsi"/>
        </w:rPr>
        <w:t xml:space="preserve">we have seen </w:t>
      </w:r>
      <w:r w:rsidR="00EF7770" w:rsidRPr="0086352E">
        <w:rPr>
          <w:rFonts w:eastAsiaTheme="minorHAnsi"/>
        </w:rPr>
        <w:t xml:space="preserve">a </w:t>
      </w:r>
      <w:r w:rsidR="00F97ACA" w:rsidRPr="0086352E">
        <w:rPr>
          <w:rFonts w:eastAsiaTheme="minorHAnsi"/>
        </w:rPr>
        <w:t>significant improvement</w:t>
      </w:r>
      <w:r w:rsidR="00EF7770" w:rsidRPr="0086352E">
        <w:rPr>
          <w:rFonts w:eastAsiaTheme="minorHAnsi"/>
        </w:rPr>
        <w:t xml:space="preserve"> </w:t>
      </w:r>
      <w:r w:rsidR="00301150" w:rsidRPr="0086352E">
        <w:rPr>
          <w:rFonts w:eastAsiaTheme="minorHAnsi"/>
          <w:noProof/>
        </w:rPr>
        <w:lastRenderedPageBreak/>
        <w:drawing>
          <wp:anchor distT="0" distB="91440" distL="114300" distR="114300" simplePos="0" relativeHeight="251916288" behindDoc="0" locked="0" layoutInCell="1" allowOverlap="1" wp14:anchorId="7627F052" wp14:editId="30256182">
            <wp:simplePos x="0" y="0"/>
            <wp:positionH relativeFrom="column">
              <wp:posOffset>2805793</wp:posOffset>
            </wp:positionH>
            <wp:positionV relativeFrom="paragraph">
              <wp:posOffset>83276</wp:posOffset>
            </wp:positionV>
            <wp:extent cx="3609975" cy="2705100"/>
            <wp:effectExtent l="95250" t="57150" r="104775" b="133350"/>
            <wp:wrapSquare wrapText="bothSides"/>
            <wp:docPr id="1468712782" name="Picture 1" descr="A graph showing the price of a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12782" name="Picture 1" descr="A graph showing the price of a marke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609975" cy="2705100"/>
                    </a:xfrm>
                    <a:prstGeom prst="rect">
                      <a:avLst/>
                    </a:prstGeom>
                    <a:ln w="28575">
                      <a:solidFill>
                        <a:schemeClr val="accent1">
                          <a:lumMod val="75000"/>
                        </a:schemeClr>
                      </a:solid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EF7770" w:rsidRPr="0086352E">
        <w:rPr>
          <w:rFonts w:eastAsiaTheme="minorHAnsi"/>
        </w:rPr>
        <w:t>from the 9.1% peak in</w:t>
      </w:r>
      <w:r w:rsidR="003E5CBE">
        <w:rPr>
          <w:rFonts w:eastAsiaTheme="minorHAnsi"/>
        </w:rPr>
        <w:t xml:space="preserve"> </w:t>
      </w:r>
      <w:r w:rsidR="00EF7770" w:rsidRPr="0086352E">
        <w:rPr>
          <w:rFonts w:eastAsiaTheme="minorHAnsi"/>
        </w:rPr>
        <w:t xml:space="preserve">June of 2022, </w:t>
      </w:r>
      <w:r w:rsidR="00B54DAC" w:rsidRPr="0086352E">
        <w:rPr>
          <w:rFonts w:eastAsiaTheme="minorHAnsi"/>
        </w:rPr>
        <w:t>there is</w:t>
      </w:r>
      <w:r w:rsidR="00EF7770" w:rsidRPr="0086352E">
        <w:rPr>
          <w:rFonts w:eastAsiaTheme="minorHAnsi"/>
        </w:rPr>
        <w:t xml:space="preserve"> still a way to go to reach the Federal </w:t>
      </w:r>
      <w:r w:rsidR="00F97ACA" w:rsidRPr="0086352E">
        <w:rPr>
          <w:rFonts w:eastAsiaTheme="minorHAnsi"/>
        </w:rPr>
        <w:t>Reserve’s</w:t>
      </w:r>
      <w:r w:rsidR="00EF7770" w:rsidRPr="0086352E">
        <w:rPr>
          <w:rFonts w:eastAsiaTheme="minorHAnsi"/>
        </w:rPr>
        <w:t xml:space="preserve"> target of 2%.</w:t>
      </w:r>
      <w:r w:rsidR="00FB75FE" w:rsidRPr="0086352E">
        <w:rPr>
          <w:rFonts w:eastAsiaTheme="minorHAnsi"/>
        </w:rPr>
        <w:t xml:space="preserve"> </w:t>
      </w:r>
    </w:p>
    <w:p w14:paraId="3F9B4042" w14:textId="38A1AF18" w:rsidR="00EF7770" w:rsidRPr="0086352E" w:rsidRDefault="00EF7770" w:rsidP="00EA2B81">
      <w:pPr>
        <w:pStyle w:val="NormalWeb"/>
        <w:spacing w:before="0" w:beforeAutospacing="0" w:after="0" w:afterAutospacing="0"/>
        <w:jc w:val="both"/>
        <w:textAlignment w:val="baseline"/>
        <w:rPr>
          <w:rFonts w:eastAsiaTheme="minorHAnsi"/>
        </w:rPr>
      </w:pPr>
    </w:p>
    <w:p w14:paraId="3B637ADE" w14:textId="318C207C" w:rsidR="00F97ACA" w:rsidRPr="0086352E" w:rsidRDefault="004416B4" w:rsidP="00EA2B81">
      <w:pPr>
        <w:pStyle w:val="NormalWeb"/>
        <w:spacing w:before="0" w:beforeAutospacing="0" w:after="0" w:afterAutospacing="0"/>
        <w:jc w:val="both"/>
        <w:textAlignment w:val="baseline"/>
        <w:rPr>
          <w:rFonts w:eastAsiaTheme="minorHAnsi"/>
        </w:rPr>
      </w:pPr>
      <w:r>
        <w:rPr>
          <w:rFonts w:eastAsiaTheme="minorHAnsi"/>
        </w:rPr>
        <w:t>T</w:t>
      </w:r>
      <w:r w:rsidR="00EF7770" w:rsidRPr="0086352E">
        <w:rPr>
          <w:rFonts w:eastAsiaTheme="minorHAnsi"/>
        </w:rPr>
        <w:t xml:space="preserve">he </w:t>
      </w:r>
      <w:r w:rsidR="00F97ACA" w:rsidRPr="0086352E">
        <w:rPr>
          <w:rFonts w:eastAsiaTheme="minorHAnsi"/>
        </w:rPr>
        <w:t xml:space="preserve">November </w:t>
      </w:r>
      <w:r w:rsidR="00EF7770" w:rsidRPr="0086352E">
        <w:rPr>
          <w:rFonts w:eastAsiaTheme="minorHAnsi"/>
        </w:rPr>
        <w:t>core CPI (which excludes food and energy prices), which</w:t>
      </w:r>
      <w:r>
        <w:rPr>
          <w:rFonts w:eastAsiaTheme="minorHAnsi"/>
        </w:rPr>
        <w:t xml:space="preserve"> is used by</w:t>
      </w:r>
      <w:r w:rsidR="00EF7770" w:rsidRPr="0086352E">
        <w:rPr>
          <w:rFonts w:eastAsiaTheme="minorHAnsi"/>
        </w:rPr>
        <w:t xml:space="preserve"> many</w:t>
      </w:r>
      <w:r>
        <w:rPr>
          <w:rFonts w:eastAsiaTheme="minorHAnsi"/>
        </w:rPr>
        <w:t xml:space="preserve"> economists</w:t>
      </w:r>
      <w:r w:rsidR="00EF7770" w:rsidRPr="0086352E">
        <w:rPr>
          <w:rFonts w:eastAsiaTheme="minorHAnsi"/>
        </w:rPr>
        <w:t xml:space="preserve"> </w:t>
      </w:r>
      <w:r>
        <w:rPr>
          <w:rFonts w:eastAsiaTheme="minorHAnsi"/>
        </w:rPr>
        <w:t>as</w:t>
      </w:r>
      <w:r w:rsidR="00EF7770" w:rsidRPr="0086352E">
        <w:rPr>
          <w:rFonts w:eastAsiaTheme="minorHAnsi"/>
        </w:rPr>
        <w:t xml:space="preserve"> a better indicator of future inflation, was up 4% from </w:t>
      </w:r>
      <w:r>
        <w:rPr>
          <w:rFonts w:eastAsiaTheme="minorHAnsi"/>
        </w:rPr>
        <w:t>the year prior</w:t>
      </w:r>
      <w:r w:rsidR="00EF7770" w:rsidRPr="0086352E">
        <w:rPr>
          <w:rFonts w:eastAsiaTheme="minorHAnsi"/>
        </w:rPr>
        <w:t xml:space="preserve">. While this is not </w:t>
      </w:r>
      <w:r>
        <w:rPr>
          <w:rFonts w:eastAsiaTheme="minorHAnsi"/>
        </w:rPr>
        <w:t>the best of</w:t>
      </w:r>
      <w:r w:rsidR="00EF7770" w:rsidRPr="0086352E">
        <w:rPr>
          <w:rFonts w:eastAsiaTheme="minorHAnsi"/>
        </w:rPr>
        <w:t xml:space="preserve"> news, it is still well below its recent </w:t>
      </w:r>
      <w:r w:rsidR="00F97ACA" w:rsidRPr="0086352E">
        <w:rPr>
          <w:rFonts w:eastAsiaTheme="minorHAnsi"/>
        </w:rPr>
        <w:t>historical</w:t>
      </w:r>
      <w:r w:rsidR="00EF7770" w:rsidRPr="0086352E">
        <w:rPr>
          <w:rFonts w:eastAsiaTheme="minorHAnsi"/>
        </w:rPr>
        <w:t xml:space="preserve"> peak of 6.6% in September.</w:t>
      </w:r>
    </w:p>
    <w:p w14:paraId="6C3F5785" w14:textId="77C04092" w:rsidR="00EF7770" w:rsidRPr="0086352E" w:rsidRDefault="00EF7770" w:rsidP="00EA2B81">
      <w:pPr>
        <w:pStyle w:val="NormalWeb"/>
        <w:spacing w:before="0" w:beforeAutospacing="0" w:after="0" w:afterAutospacing="0"/>
        <w:jc w:val="both"/>
        <w:textAlignment w:val="baseline"/>
        <w:rPr>
          <w:rFonts w:eastAsiaTheme="minorHAnsi"/>
        </w:rPr>
      </w:pPr>
    </w:p>
    <w:p w14:paraId="6E44F15E" w14:textId="4BF6C8E6" w:rsidR="00EB2BF1" w:rsidRPr="0086352E" w:rsidRDefault="00A23771" w:rsidP="00EA2B81">
      <w:pPr>
        <w:pStyle w:val="NormalWeb"/>
        <w:spacing w:before="0" w:beforeAutospacing="0" w:after="0" w:afterAutospacing="0"/>
        <w:jc w:val="both"/>
        <w:textAlignment w:val="baseline"/>
        <w:rPr>
          <w:rFonts w:eastAsiaTheme="minorHAnsi"/>
        </w:rPr>
      </w:pPr>
      <w:r w:rsidRPr="0086352E">
        <w:rPr>
          <w:rFonts w:eastAsiaTheme="minorHAnsi"/>
        </w:rPr>
        <w:t>At the</w:t>
      </w:r>
      <w:r w:rsidR="004416B4">
        <w:rPr>
          <w:rFonts w:eastAsiaTheme="minorHAnsi"/>
        </w:rPr>
        <w:t>ir</w:t>
      </w:r>
      <w:r w:rsidRPr="0086352E">
        <w:rPr>
          <w:rFonts w:eastAsiaTheme="minorHAnsi"/>
        </w:rPr>
        <w:t xml:space="preserve"> December </w:t>
      </w:r>
      <w:r w:rsidR="004416B4">
        <w:rPr>
          <w:rFonts w:eastAsiaTheme="minorHAnsi"/>
        </w:rPr>
        <w:t xml:space="preserve">Fed </w:t>
      </w:r>
      <w:r w:rsidRPr="0086352E">
        <w:rPr>
          <w:rFonts w:eastAsiaTheme="minorHAnsi"/>
        </w:rPr>
        <w:t>meeting, the central bank lowered its inflation forecast for 2024 from 2.6% to 2.4%.</w:t>
      </w:r>
      <w:r w:rsidR="00FB75FE" w:rsidRPr="0086352E">
        <w:rPr>
          <w:rFonts w:eastAsiaTheme="minorHAnsi"/>
        </w:rPr>
        <w:t xml:space="preserve"> </w:t>
      </w:r>
      <w:r w:rsidR="00EF7770" w:rsidRPr="0086352E">
        <w:rPr>
          <w:rFonts w:eastAsiaTheme="minorHAnsi"/>
        </w:rPr>
        <w:t>Overall, we are still seeing a trend in the right direction.</w:t>
      </w:r>
      <w:r w:rsidR="00F97ACA" w:rsidRPr="0086352E">
        <w:rPr>
          <w:rFonts w:eastAsiaTheme="minorHAnsi"/>
        </w:rPr>
        <w:t xml:space="preserve"> </w:t>
      </w:r>
    </w:p>
    <w:p w14:paraId="40884585" w14:textId="367AC756" w:rsidR="009E03C0" w:rsidRPr="0086352E" w:rsidRDefault="009E03C0" w:rsidP="00EA2B81">
      <w:pPr>
        <w:pStyle w:val="NormalWeb"/>
        <w:spacing w:before="0" w:beforeAutospacing="0" w:after="0" w:afterAutospacing="0"/>
        <w:jc w:val="both"/>
        <w:textAlignment w:val="baseline"/>
        <w:rPr>
          <w:rFonts w:eastAsiaTheme="minorHAnsi"/>
        </w:rPr>
      </w:pPr>
    </w:p>
    <w:p w14:paraId="14FF40AE" w14:textId="1C193622" w:rsidR="009E03C0" w:rsidRPr="0086352E" w:rsidRDefault="009E03C0" w:rsidP="00EA2B81">
      <w:pPr>
        <w:pStyle w:val="NormalWeb"/>
        <w:spacing w:before="0" w:beforeAutospacing="0" w:after="0" w:afterAutospacing="0"/>
        <w:jc w:val="both"/>
        <w:textAlignment w:val="baseline"/>
        <w:rPr>
          <w:rFonts w:eastAsiaTheme="minorHAnsi"/>
        </w:rPr>
      </w:pPr>
      <w:r w:rsidRPr="0086352E">
        <w:rPr>
          <w:rFonts w:eastAsiaTheme="minorHAnsi"/>
        </w:rPr>
        <w:t xml:space="preserve">As a result of inflation easing and the economy maintaining its strength, the Federal Reserve held rates steady at </w:t>
      </w:r>
      <w:r w:rsidR="003E19A4" w:rsidRPr="0086352E">
        <w:rPr>
          <w:rFonts w:eastAsiaTheme="minorHAnsi"/>
        </w:rPr>
        <w:t>the</w:t>
      </w:r>
      <w:r w:rsidR="003E19A4">
        <w:rPr>
          <w:rFonts w:eastAsiaTheme="minorHAnsi"/>
        </w:rPr>
        <w:t>ir</w:t>
      </w:r>
      <w:r w:rsidR="004416B4">
        <w:rPr>
          <w:rFonts w:eastAsiaTheme="minorHAnsi"/>
        </w:rPr>
        <w:t xml:space="preserve"> final meeting of 2023.</w:t>
      </w:r>
      <w:r w:rsidRPr="0086352E">
        <w:rPr>
          <w:rFonts w:eastAsiaTheme="minorHAnsi"/>
        </w:rPr>
        <w:t xml:space="preserve"> This is the third straight time the FOMC has not raised rates, and the target rate range remained at 5.25-5.5%.</w:t>
      </w:r>
      <w:r w:rsidR="00B458FD" w:rsidRPr="0086352E">
        <w:rPr>
          <w:rFonts w:eastAsiaTheme="minorHAnsi"/>
        </w:rPr>
        <w:t xml:space="preserve"> </w:t>
      </w:r>
    </w:p>
    <w:p w14:paraId="602CEB26" w14:textId="622FC206" w:rsidR="009E03C0" w:rsidRPr="0086352E" w:rsidRDefault="0023653A" w:rsidP="00EA2B81">
      <w:pPr>
        <w:pStyle w:val="NormalWeb"/>
        <w:spacing w:before="0" w:beforeAutospacing="0" w:after="0" w:afterAutospacing="0"/>
        <w:jc w:val="both"/>
        <w:textAlignment w:val="baseline"/>
        <w:rPr>
          <w:rFonts w:eastAsiaTheme="minorHAnsi"/>
        </w:rPr>
      </w:pPr>
      <w:r>
        <w:rPr>
          <w:noProof/>
        </w:rPr>
        <w:drawing>
          <wp:anchor distT="0" distB="0" distL="114300" distR="114300" simplePos="0" relativeHeight="251928576" behindDoc="0" locked="0" layoutInCell="1" allowOverlap="1" wp14:anchorId="1FB37BF3" wp14:editId="1CDB8147">
            <wp:simplePos x="0" y="0"/>
            <wp:positionH relativeFrom="column">
              <wp:posOffset>-31485</wp:posOffset>
            </wp:positionH>
            <wp:positionV relativeFrom="paragraph">
              <wp:posOffset>862472</wp:posOffset>
            </wp:positionV>
            <wp:extent cx="4281170" cy="3256915"/>
            <wp:effectExtent l="95250" t="57150" r="100330" b="133985"/>
            <wp:wrapSquare wrapText="bothSides"/>
            <wp:docPr id="1726971790" name="Picture 1" descr="A graph of a graph showing the number of the company's sa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71790" name="Picture 1" descr="A graph of a graph showing the number of the company's sales&#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81170" cy="3256915"/>
                    </a:xfrm>
                    <a:prstGeom prst="rect">
                      <a:avLst/>
                    </a:prstGeom>
                    <a:ln w="28575">
                      <a:solidFill>
                        <a:schemeClr val="accent5">
                          <a:lumMod val="50000"/>
                        </a:schemeClr>
                      </a:solid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E03C0" w:rsidRPr="0086352E">
        <w:rPr>
          <w:rFonts w:eastAsiaTheme="minorHAnsi"/>
        </w:rPr>
        <w:br/>
      </w:r>
      <w:r w:rsidR="00B458FD" w:rsidRPr="0086352E">
        <w:rPr>
          <w:rFonts w:eastAsiaTheme="minorHAnsi"/>
        </w:rPr>
        <w:t>The Fed had raised interest rates a whopping eleven times since March of 2022, thus this three-time consistency of rate stagnancy was well received</w:t>
      </w:r>
      <w:r w:rsidR="004416B4">
        <w:rPr>
          <w:rFonts w:eastAsiaTheme="minorHAnsi"/>
        </w:rPr>
        <w:t xml:space="preserve"> by investors</w:t>
      </w:r>
      <w:r w:rsidR="00B458FD" w:rsidRPr="0086352E">
        <w:rPr>
          <w:rFonts w:eastAsiaTheme="minorHAnsi"/>
        </w:rPr>
        <w:t xml:space="preserve">. </w:t>
      </w:r>
      <w:r w:rsidR="009E03C0" w:rsidRPr="0086352E">
        <w:rPr>
          <w:rFonts w:eastAsiaTheme="minorHAnsi"/>
        </w:rPr>
        <w:t>Even better news</w:t>
      </w:r>
      <w:r w:rsidR="004416B4">
        <w:rPr>
          <w:rFonts w:eastAsiaTheme="minorHAnsi"/>
        </w:rPr>
        <w:t xml:space="preserve"> was that the minutes shared that the</w:t>
      </w:r>
      <w:r w:rsidR="009E03C0" w:rsidRPr="0086352E">
        <w:rPr>
          <w:rFonts w:eastAsiaTheme="minorHAnsi"/>
        </w:rPr>
        <w:t xml:space="preserve"> Feds suggested rate cuts in 2024. </w:t>
      </w:r>
    </w:p>
    <w:p w14:paraId="3A4BF50B" w14:textId="51B33672" w:rsidR="00F97ACA" w:rsidRPr="0086352E" w:rsidRDefault="00F97ACA" w:rsidP="00EA2B81">
      <w:pPr>
        <w:pStyle w:val="NormalWeb"/>
        <w:spacing w:before="0" w:beforeAutospacing="0" w:after="0" w:afterAutospacing="0"/>
        <w:jc w:val="both"/>
        <w:textAlignment w:val="baseline"/>
        <w:rPr>
          <w:rFonts w:eastAsiaTheme="minorHAnsi"/>
        </w:rPr>
      </w:pPr>
    </w:p>
    <w:p w14:paraId="151EBC1C" w14:textId="6E543560" w:rsidR="00EA2B81" w:rsidRPr="0086352E" w:rsidRDefault="00267436" w:rsidP="00EA2B81">
      <w:pPr>
        <w:pStyle w:val="NormalWeb"/>
        <w:spacing w:before="0" w:beforeAutospacing="0" w:after="0" w:afterAutospacing="0"/>
        <w:jc w:val="both"/>
        <w:textAlignment w:val="baseline"/>
        <w:rPr>
          <w:rFonts w:eastAsiaTheme="minorHAnsi"/>
        </w:rPr>
      </w:pPr>
      <w:r w:rsidRPr="0086352E">
        <w:rPr>
          <w:rFonts w:eastAsiaTheme="minorHAnsi"/>
        </w:rPr>
        <w:t>In the Federal Reserve’s official press release after the December meeting, it stated, “Recent indicators suggest that growth of economic activity has slowed from its strong pace in the third quarter</w:t>
      </w:r>
      <w:r w:rsidR="00137FF0" w:rsidRPr="0086352E">
        <w:rPr>
          <w:rFonts w:eastAsiaTheme="minorHAnsi"/>
        </w:rPr>
        <w:t xml:space="preserve">. </w:t>
      </w:r>
      <w:r w:rsidRPr="0086352E">
        <w:rPr>
          <w:rFonts w:eastAsiaTheme="minorHAnsi"/>
        </w:rPr>
        <w:t>Job gains have moderated since earlier in the year but remain strong, and the unemployment rate has remained low</w:t>
      </w:r>
      <w:r w:rsidR="00137FF0" w:rsidRPr="0086352E">
        <w:rPr>
          <w:rFonts w:eastAsiaTheme="minorHAnsi"/>
        </w:rPr>
        <w:t xml:space="preserve">. </w:t>
      </w:r>
      <w:r w:rsidRPr="0086352E">
        <w:rPr>
          <w:rFonts w:eastAsiaTheme="minorHAnsi"/>
        </w:rPr>
        <w:t xml:space="preserve">Inflation has eased over the past year but </w:t>
      </w:r>
      <w:r w:rsidRPr="00791329">
        <w:rPr>
          <w:rFonts w:eastAsiaTheme="minorHAnsi"/>
        </w:rPr>
        <w:t>remains elevated</w:t>
      </w:r>
      <w:r w:rsidR="00137FF0" w:rsidRPr="00791329">
        <w:rPr>
          <w:rFonts w:eastAsiaTheme="minorHAnsi"/>
        </w:rPr>
        <w:t xml:space="preserve">. </w:t>
      </w:r>
      <w:r w:rsidRPr="00791329">
        <w:rPr>
          <w:rFonts w:eastAsiaTheme="minorHAnsi"/>
        </w:rPr>
        <w:t xml:space="preserve">The U.S. banking system </w:t>
      </w:r>
      <w:r w:rsidRPr="0086352E">
        <w:rPr>
          <w:rFonts w:eastAsiaTheme="minorHAnsi"/>
        </w:rPr>
        <w:t>is sound and resilient</w:t>
      </w:r>
      <w:r w:rsidR="00137FF0" w:rsidRPr="0086352E">
        <w:rPr>
          <w:rFonts w:eastAsiaTheme="minorHAnsi"/>
        </w:rPr>
        <w:t xml:space="preserve">. </w:t>
      </w:r>
      <w:r w:rsidRPr="0086352E">
        <w:rPr>
          <w:rFonts w:eastAsiaTheme="minorHAnsi"/>
        </w:rPr>
        <w:t>Tighter financial and credit conditions for households and businesses are likely to weigh on economic activity, hiring, and inflation</w:t>
      </w:r>
      <w:r w:rsidR="00137FF0" w:rsidRPr="0086352E">
        <w:rPr>
          <w:rFonts w:eastAsiaTheme="minorHAnsi"/>
        </w:rPr>
        <w:t xml:space="preserve">. </w:t>
      </w:r>
      <w:r w:rsidRPr="0086352E">
        <w:rPr>
          <w:rFonts w:eastAsiaTheme="minorHAnsi"/>
        </w:rPr>
        <w:t>The extent of these effects remains uncertain</w:t>
      </w:r>
      <w:r w:rsidR="00137FF0" w:rsidRPr="0086352E">
        <w:rPr>
          <w:rFonts w:eastAsiaTheme="minorHAnsi"/>
        </w:rPr>
        <w:t xml:space="preserve">. </w:t>
      </w:r>
      <w:r w:rsidRPr="0086352E">
        <w:rPr>
          <w:rFonts w:eastAsiaTheme="minorHAnsi"/>
        </w:rPr>
        <w:t>The Committee remains highly attentive to inflation risks.”</w:t>
      </w:r>
    </w:p>
    <w:p w14:paraId="127857DE" w14:textId="6F3F7621" w:rsidR="00267436" w:rsidRPr="0086352E" w:rsidRDefault="00267436" w:rsidP="00EA2B81">
      <w:pPr>
        <w:pStyle w:val="NormalWeb"/>
        <w:spacing w:before="0" w:beforeAutospacing="0" w:after="0" w:afterAutospacing="0"/>
        <w:jc w:val="both"/>
        <w:textAlignment w:val="baseline"/>
        <w:rPr>
          <w:rFonts w:eastAsiaTheme="minorHAnsi"/>
        </w:rPr>
      </w:pPr>
    </w:p>
    <w:p w14:paraId="1C5ADA6B" w14:textId="7DE4FFD5" w:rsidR="00267436" w:rsidRPr="0086352E" w:rsidRDefault="00267436" w:rsidP="00EA2B81">
      <w:pPr>
        <w:pStyle w:val="NormalWeb"/>
        <w:spacing w:before="0" w:beforeAutospacing="0" w:after="0" w:afterAutospacing="0"/>
        <w:jc w:val="both"/>
        <w:textAlignment w:val="baseline"/>
        <w:rPr>
          <w:rFonts w:eastAsiaTheme="minorHAnsi"/>
        </w:rPr>
      </w:pPr>
      <w:r w:rsidRPr="0086352E">
        <w:rPr>
          <w:rFonts w:eastAsiaTheme="minorHAnsi"/>
        </w:rPr>
        <w:t>It confirm</w:t>
      </w:r>
      <w:r w:rsidR="001E5F90" w:rsidRPr="0086352E">
        <w:rPr>
          <w:rFonts w:eastAsiaTheme="minorHAnsi"/>
        </w:rPr>
        <w:t>ed</w:t>
      </w:r>
      <w:r w:rsidRPr="0086352E">
        <w:rPr>
          <w:rFonts w:eastAsiaTheme="minorHAnsi"/>
        </w:rPr>
        <w:t xml:space="preserve"> that the Fed will continue to fervently pursue its inflation rate goal of 2% and will, “adjust the stance of monetary policy as appropriate </w:t>
      </w:r>
      <w:r w:rsidR="00301150" w:rsidRPr="0086352E">
        <w:rPr>
          <w:rFonts w:eastAsiaTheme="minorHAnsi"/>
          <w:noProof/>
        </w:rPr>
        <w:lastRenderedPageBreak/>
        <w:drawing>
          <wp:anchor distT="0" distB="91440" distL="114300" distR="114300" simplePos="0" relativeHeight="251919360" behindDoc="0" locked="0" layoutInCell="1" allowOverlap="1" wp14:anchorId="4E0E8D86" wp14:editId="23E555FA">
            <wp:simplePos x="0" y="0"/>
            <wp:positionH relativeFrom="margin">
              <wp:posOffset>3073763</wp:posOffset>
            </wp:positionH>
            <wp:positionV relativeFrom="paragraph">
              <wp:posOffset>83004</wp:posOffset>
            </wp:positionV>
            <wp:extent cx="3349625" cy="1219200"/>
            <wp:effectExtent l="95250" t="57150" r="98425" b="133350"/>
            <wp:wrapSquare wrapText="bothSides"/>
            <wp:docPr id="38169545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95458" name="Picture 1" descr="A screenshot of a grap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9625" cy="1219200"/>
                    </a:xfrm>
                    <a:prstGeom prst="rect">
                      <a:avLst/>
                    </a:prstGeom>
                    <a:ln w="28575">
                      <a:solidFill>
                        <a:schemeClr val="accent1">
                          <a:lumMod val="75000"/>
                        </a:schemeClr>
                      </a:solid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86352E">
        <w:rPr>
          <w:rFonts w:eastAsiaTheme="minorHAnsi"/>
        </w:rPr>
        <w:t>if risks emerge that could impede the attainment of the Committee’s goals</w:t>
      </w:r>
      <w:r w:rsidR="00137FF0" w:rsidRPr="0086352E">
        <w:rPr>
          <w:rFonts w:eastAsiaTheme="minorHAnsi"/>
        </w:rPr>
        <w:t xml:space="preserve">. </w:t>
      </w:r>
      <w:r w:rsidRPr="0086352E">
        <w:rPr>
          <w:rFonts w:eastAsiaTheme="minorHAnsi"/>
        </w:rPr>
        <w:t xml:space="preserve">The Committee’s assessment will </w:t>
      </w:r>
      <w:r w:rsidR="00C012C7" w:rsidRPr="0086352E">
        <w:rPr>
          <w:rFonts w:eastAsiaTheme="minorHAnsi"/>
        </w:rPr>
        <w:t>consider</w:t>
      </w:r>
      <w:r w:rsidRPr="0086352E">
        <w:rPr>
          <w:rFonts w:eastAsiaTheme="minorHAnsi"/>
        </w:rPr>
        <w:t xml:space="preserve"> a wide range of information, including readings on labor market conditions, inflation pressures and inflation expectations, and financial and international developments.”</w:t>
      </w:r>
      <w:r w:rsidR="00EE1E9A">
        <w:rPr>
          <w:rFonts w:eastAsiaTheme="minorHAnsi"/>
        </w:rPr>
        <w:t xml:space="preserve"> </w:t>
      </w:r>
      <w:r w:rsidR="00EE1E9A" w:rsidRPr="0086352E">
        <w:rPr>
          <w:rFonts w:eastAsiaTheme="minorHAnsi"/>
          <w:i/>
          <w:iCs/>
          <w:sz w:val="20"/>
          <w:szCs w:val="20"/>
        </w:rPr>
        <w:t xml:space="preserve">(Source: </w:t>
      </w:r>
      <w:hyperlink r:id="rId12" w:history="1">
        <w:r w:rsidR="00EE1E9A">
          <w:rPr>
            <w:rStyle w:val="Hyperlink"/>
            <w:rFonts w:eastAsiaTheme="minorHAnsi"/>
            <w:i/>
            <w:iCs/>
            <w:color w:val="auto"/>
            <w:sz w:val="20"/>
            <w:szCs w:val="20"/>
            <w:u w:val="none"/>
          </w:rPr>
          <w:t>federalreserve.gov</w:t>
        </w:r>
      </w:hyperlink>
      <w:r w:rsidR="00EE1E9A" w:rsidRPr="0086352E">
        <w:rPr>
          <w:rFonts w:eastAsiaTheme="minorHAnsi"/>
          <w:i/>
          <w:iCs/>
          <w:sz w:val="20"/>
          <w:szCs w:val="20"/>
        </w:rPr>
        <w:t>, 12/13/23)</w:t>
      </w:r>
    </w:p>
    <w:p w14:paraId="2D0F5649" w14:textId="78EF719B" w:rsidR="00F019DB" w:rsidRPr="0086352E" w:rsidRDefault="00F019DB" w:rsidP="00B855AC">
      <w:pPr>
        <w:pStyle w:val="NormalWeb"/>
        <w:spacing w:before="0" w:beforeAutospacing="0" w:after="0" w:afterAutospacing="0"/>
        <w:jc w:val="both"/>
        <w:textAlignment w:val="baseline"/>
        <w:rPr>
          <w:rFonts w:eastAsiaTheme="minorHAnsi"/>
        </w:rPr>
      </w:pPr>
    </w:p>
    <w:p w14:paraId="1F80673A" w14:textId="7A0899D9" w:rsidR="004416B4" w:rsidRPr="0086352E" w:rsidRDefault="004416B4" w:rsidP="004416B4">
      <w:pPr>
        <w:pStyle w:val="NormalWeb"/>
        <w:spacing w:before="0" w:beforeAutospacing="0" w:after="0" w:afterAutospacing="0"/>
        <w:jc w:val="both"/>
        <w:textAlignment w:val="baseline"/>
        <w:rPr>
          <w:rFonts w:eastAsiaTheme="minorHAnsi"/>
        </w:rPr>
      </w:pPr>
      <w:r w:rsidRPr="0086352E">
        <w:rPr>
          <w:rFonts w:eastAsiaTheme="minorHAnsi"/>
        </w:rPr>
        <w:t>Equity markets responded very favorably to th</w:t>
      </w:r>
      <w:r>
        <w:rPr>
          <w:rFonts w:eastAsiaTheme="minorHAnsi"/>
        </w:rPr>
        <w:t>is</w:t>
      </w:r>
      <w:r w:rsidRPr="0086352E">
        <w:rPr>
          <w:rFonts w:eastAsiaTheme="minorHAnsi"/>
        </w:rPr>
        <w:t xml:space="preserve"> news and the DJIA jumped more than 500 points, passing the 37,000 threshold for the first time. </w:t>
      </w:r>
      <w:bookmarkStart w:id="3" w:name="_Hlk155598090"/>
      <w:r w:rsidRPr="0086352E">
        <w:rPr>
          <w:rFonts w:eastAsiaTheme="minorHAnsi"/>
          <w:i/>
          <w:iCs/>
          <w:sz w:val="20"/>
          <w:szCs w:val="20"/>
        </w:rPr>
        <w:t xml:space="preserve">(Source: </w:t>
      </w:r>
      <w:hyperlink r:id="rId13" w:history="1">
        <w:r w:rsidRPr="0086352E">
          <w:rPr>
            <w:rStyle w:val="Hyperlink"/>
            <w:rFonts w:eastAsiaTheme="minorHAnsi"/>
            <w:i/>
            <w:iCs/>
            <w:color w:val="auto"/>
            <w:sz w:val="20"/>
            <w:szCs w:val="20"/>
            <w:u w:val="none"/>
          </w:rPr>
          <w:t>www.cnbc.com</w:t>
        </w:r>
      </w:hyperlink>
      <w:r w:rsidRPr="0086352E">
        <w:rPr>
          <w:rFonts w:eastAsiaTheme="minorHAnsi"/>
          <w:i/>
          <w:iCs/>
          <w:sz w:val="20"/>
          <w:szCs w:val="20"/>
        </w:rPr>
        <w:t>, 12/13/23)</w:t>
      </w:r>
      <w:bookmarkEnd w:id="3"/>
    </w:p>
    <w:p w14:paraId="02136315" w14:textId="77777777" w:rsidR="004416B4" w:rsidRDefault="004416B4" w:rsidP="005E0B97">
      <w:pPr>
        <w:pStyle w:val="NormalWeb"/>
        <w:spacing w:before="0" w:beforeAutospacing="0" w:after="0" w:afterAutospacing="0"/>
        <w:jc w:val="both"/>
        <w:textAlignment w:val="baseline"/>
        <w:rPr>
          <w:rFonts w:eastAsiaTheme="minorEastAsia"/>
        </w:rPr>
      </w:pPr>
    </w:p>
    <w:p w14:paraId="1F8DAD37" w14:textId="0744E5A5" w:rsidR="00F019DB" w:rsidRPr="003E1B41" w:rsidRDefault="003E1B41" w:rsidP="005E0B97">
      <w:pPr>
        <w:pStyle w:val="NormalWeb"/>
        <w:spacing w:before="0" w:beforeAutospacing="0" w:after="0" w:afterAutospacing="0"/>
        <w:jc w:val="both"/>
        <w:textAlignment w:val="baseline"/>
        <w:rPr>
          <w:rFonts w:eastAsiaTheme="minorHAnsi"/>
        </w:rPr>
      </w:pPr>
      <w:r>
        <w:rPr>
          <w:rFonts w:eastAsiaTheme="minorEastAsia"/>
        </w:rPr>
        <w:t>I</w:t>
      </w:r>
      <w:r w:rsidR="001E5F90" w:rsidRPr="0086352E">
        <w:rPr>
          <w:rFonts w:eastAsiaTheme="minorEastAsia"/>
        </w:rPr>
        <w:t xml:space="preserve">nterest rates and inflation </w:t>
      </w:r>
      <w:r>
        <w:rPr>
          <w:rFonts w:eastAsiaTheme="minorEastAsia"/>
        </w:rPr>
        <w:t>are</w:t>
      </w:r>
      <w:r w:rsidR="001E5F90" w:rsidRPr="0086352E">
        <w:rPr>
          <w:rFonts w:eastAsiaTheme="minorEastAsia"/>
        </w:rPr>
        <w:t xml:space="preserve"> integral to financial planning</w:t>
      </w:r>
      <w:r>
        <w:rPr>
          <w:rFonts w:eastAsiaTheme="minorEastAsia"/>
        </w:rPr>
        <w:t xml:space="preserve"> so we will continue to keep</w:t>
      </w:r>
      <w:r w:rsidRPr="0086352E">
        <w:rPr>
          <w:rFonts w:eastAsiaTheme="minorHAnsi"/>
        </w:rPr>
        <w:t xml:space="preserve"> a close eye on</w:t>
      </w:r>
      <w:r>
        <w:rPr>
          <w:rFonts w:eastAsiaTheme="minorHAnsi"/>
        </w:rPr>
        <w:t xml:space="preserve"> their movements. </w:t>
      </w:r>
      <w:r w:rsidRPr="0086352E">
        <w:rPr>
          <w:rFonts w:eastAsiaTheme="minorHAnsi"/>
        </w:rPr>
        <w:t>While the efforts of the Fed’s stringent monetary tightening policies the last few years are now being seen, the Fed still maintain</w:t>
      </w:r>
      <w:r>
        <w:rPr>
          <w:rFonts w:eastAsiaTheme="minorHAnsi"/>
        </w:rPr>
        <w:t>s</w:t>
      </w:r>
      <w:r w:rsidRPr="0086352E">
        <w:rPr>
          <w:rFonts w:eastAsiaTheme="minorHAnsi"/>
        </w:rPr>
        <w:t xml:space="preserve"> their willingness to raise rate again should inflation reverse direction. </w:t>
      </w:r>
      <w:r w:rsidR="003E19A4">
        <w:rPr>
          <w:rFonts w:eastAsiaTheme="minorEastAsia"/>
        </w:rPr>
        <w:t>Although</w:t>
      </w:r>
      <w:r w:rsidR="003E19A4" w:rsidRPr="0086352E">
        <w:rPr>
          <w:rFonts w:eastAsiaTheme="minorEastAsia"/>
        </w:rPr>
        <w:t xml:space="preserve"> </w:t>
      </w:r>
      <w:r w:rsidR="00F019DB" w:rsidRPr="0086352E">
        <w:rPr>
          <w:rFonts w:eastAsiaTheme="minorEastAsia"/>
        </w:rPr>
        <w:t xml:space="preserve">we cannot predict what the Fed’s next move will be, we </w:t>
      </w:r>
      <w:r>
        <w:rPr>
          <w:rFonts w:eastAsiaTheme="minorEastAsia"/>
        </w:rPr>
        <w:t>will continue to follow</w:t>
      </w:r>
      <w:r w:rsidR="00F019DB" w:rsidRPr="0086352E">
        <w:rPr>
          <w:rFonts w:eastAsiaTheme="minorEastAsia"/>
        </w:rPr>
        <w:t xml:space="preserve"> key economic indicators</w:t>
      </w:r>
      <w:r>
        <w:rPr>
          <w:rFonts w:eastAsiaTheme="minorEastAsia"/>
        </w:rPr>
        <w:t xml:space="preserve"> for our clients</w:t>
      </w:r>
      <w:r w:rsidR="00F019DB" w:rsidRPr="0086352E">
        <w:rPr>
          <w:rFonts w:eastAsiaTheme="minorEastAsia"/>
        </w:rPr>
        <w:t xml:space="preserve">. </w:t>
      </w:r>
    </w:p>
    <w:p w14:paraId="193ADB3E" w14:textId="5B6F59AC" w:rsidR="00F019DB" w:rsidRPr="0086352E" w:rsidRDefault="00F019DB" w:rsidP="00F019DB">
      <w:pPr>
        <w:pStyle w:val="NormalWeb"/>
        <w:spacing w:before="0" w:beforeAutospacing="0" w:after="0" w:afterAutospacing="0"/>
        <w:jc w:val="both"/>
        <w:textAlignment w:val="baseline"/>
        <w:rPr>
          <w:rFonts w:eastAsiaTheme="minorEastAsia"/>
          <w:sz w:val="6"/>
          <w:szCs w:val="6"/>
        </w:rPr>
      </w:pPr>
    </w:p>
    <w:p w14:paraId="00E3D50F" w14:textId="37325EA3" w:rsidR="007926D9" w:rsidRPr="0086352E" w:rsidRDefault="007926D9" w:rsidP="00B855AC">
      <w:pPr>
        <w:pStyle w:val="NormalWeb"/>
        <w:spacing w:before="0" w:beforeAutospacing="0" w:after="0" w:afterAutospacing="0"/>
        <w:jc w:val="both"/>
        <w:textAlignment w:val="baseline"/>
        <w:rPr>
          <w:rFonts w:eastAsiaTheme="minorHAnsi"/>
        </w:rPr>
      </w:pPr>
    </w:p>
    <w:p w14:paraId="59355D50" w14:textId="233063A4" w:rsidR="000044FA" w:rsidRPr="00FD79CE" w:rsidRDefault="000044FA" w:rsidP="000044FA">
      <w:pPr>
        <w:shd w:val="clear" w:color="auto" w:fill="BDD6EE" w:themeFill="accent5" w:themeFillTint="66"/>
        <w:spacing w:line="240" w:lineRule="auto"/>
        <w:jc w:val="center"/>
        <w:rPr>
          <w:rFonts w:cstheme="minorHAnsi"/>
          <w:b/>
          <w:bCs/>
          <w:color w:val="002060"/>
          <w:sz w:val="32"/>
          <w:szCs w:val="32"/>
        </w:rPr>
      </w:pPr>
      <w:r w:rsidRPr="00FD79CE">
        <w:rPr>
          <w:rFonts w:cstheme="minorHAnsi"/>
          <w:b/>
          <w:bCs/>
          <w:color w:val="002060"/>
          <w:sz w:val="32"/>
          <w:szCs w:val="32"/>
        </w:rPr>
        <w:t xml:space="preserve">The Bond Market and </w:t>
      </w:r>
      <w:r w:rsidRPr="00FD79CE">
        <w:rPr>
          <w:rFonts w:cstheme="minorHAnsi"/>
          <w:b/>
          <w:bCs/>
          <w:color w:val="002060"/>
          <w:sz w:val="32"/>
          <w:szCs w:val="32"/>
        </w:rPr>
        <w:br/>
        <w:t>Treasury Yields</w:t>
      </w:r>
    </w:p>
    <w:p w14:paraId="665502F5" w14:textId="596103EB" w:rsidR="00FB75FE" w:rsidRPr="0086352E" w:rsidRDefault="006F4EEE" w:rsidP="009E1E37">
      <w:pPr>
        <w:pStyle w:val="NormalWeb"/>
        <w:spacing w:before="0" w:beforeAutospacing="0" w:after="0" w:afterAutospacing="0"/>
        <w:jc w:val="both"/>
        <w:textAlignment w:val="baseline"/>
        <w:rPr>
          <w:rFonts w:eastAsiaTheme="minorHAnsi"/>
        </w:rPr>
      </w:pPr>
      <w:r w:rsidRPr="0086352E">
        <w:rPr>
          <w:rFonts w:eastAsiaTheme="minorHAnsi"/>
          <w:sz w:val="4"/>
          <w:szCs w:val="4"/>
        </w:rPr>
        <w:br/>
      </w:r>
      <w:r w:rsidRPr="0086352E">
        <w:rPr>
          <w:rFonts w:eastAsiaTheme="minorHAnsi"/>
          <w:sz w:val="4"/>
          <w:szCs w:val="4"/>
        </w:rPr>
        <w:br/>
      </w:r>
      <w:r w:rsidRPr="0086352E">
        <w:rPr>
          <w:rFonts w:eastAsiaTheme="minorHAnsi"/>
          <w:sz w:val="4"/>
          <w:szCs w:val="4"/>
        </w:rPr>
        <w:br/>
      </w:r>
      <w:r w:rsidR="00137FF0">
        <w:rPr>
          <w:rFonts w:eastAsiaTheme="minorHAnsi"/>
          <w:sz w:val="4"/>
          <w:szCs w:val="4"/>
        </w:rPr>
        <w:br/>
      </w:r>
      <w:r w:rsidR="00C47EB9" w:rsidRPr="0086352E">
        <w:rPr>
          <w:rFonts w:eastAsiaTheme="minorHAnsi"/>
        </w:rPr>
        <w:t>Thanks to a year-end surge,</w:t>
      </w:r>
      <w:r w:rsidR="00927387" w:rsidRPr="0086352E">
        <w:rPr>
          <w:rFonts w:eastAsiaTheme="minorHAnsi"/>
        </w:rPr>
        <w:t xml:space="preserve"> bond prices </w:t>
      </w:r>
      <w:r w:rsidR="00C47EB9" w:rsidRPr="0086352E">
        <w:rPr>
          <w:rFonts w:eastAsiaTheme="minorHAnsi"/>
        </w:rPr>
        <w:t xml:space="preserve">had a historic </w:t>
      </w:r>
      <w:r w:rsidR="00927387" w:rsidRPr="0086352E">
        <w:rPr>
          <w:rFonts w:eastAsiaTheme="minorHAnsi"/>
        </w:rPr>
        <w:t>rall</w:t>
      </w:r>
      <w:r w:rsidR="00C47EB9" w:rsidRPr="0086352E">
        <w:rPr>
          <w:rFonts w:eastAsiaTheme="minorHAnsi"/>
        </w:rPr>
        <w:t>y</w:t>
      </w:r>
      <w:r w:rsidR="00927387" w:rsidRPr="0086352E">
        <w:rPr>
          <w:rFonts w:eastAsiaTheme="minorHAnsi"/>
        </w:rPr>
        <w:t xml:space="preserve"> and after two straight year</w:t>
      </w:r>
      <w:r w:rsidR="003E19A4">
        <w:rPr>
          <w:rFonts w:eastAsiaTheme="minorHAnsi"/>
        </w:rPr>
        <w:t>s</w:t>
      </w:r>
      <w:r w:rsidR="00927387" w:rsidRPr="0086352E">
        <w:rPr>
          <w:rFonts w:eastAsiaTheme="minorHAnsi"/>
        </w:rPr>
        <w:t xml:space="preserve"> of losses, bond investors saw a positive year-end.</w:t>
      </w:r>
      <w:r w:rsidR="00C47EB9" w:rsidRPr="0086352E">
        <w:rPr>
          <w:rFonts w:eastAsiaTheme="minorHAnsi"/>
        </w:rPr>
        <w:t xml:space="preserve"> Bonds were still in the negative until mid-November, and the </w:t>
      </w:r>
      <w:r w:rsidR="003E1B41">
        <w:rPr>
          <w:rFonts w:eastAsiaTheme="minorHAnsi"/>
        </w:rPr>
        <w:t>closing</w:t>
      </w:r>
      <w:r w:rsidR="00C47EB9" w:rsidRPr="0086352E">
        <w:rPr>
          <w:rFonts w:eastAsiaTheme="minorHAnsi"/>
        </w:rPr>
        <w:t xml:space="preserve"> rally in the fourth quarter </w:t>
      </w:r>
      <w:r w:rsidR="008C707C" w:rsidRPr="0086352E">
        <w:rPr>
          <w:rFonts w:eastAsiaTheme="minorHAnsi"/>
        </w:rPr>
        <w:t xml:space="preserve">ended </w:t>
      </w:r>
      <w:r w:rsidR="003E1B41">
        <w:rPr>
          <w:rFonts w:eastAsiaTheme="minorHAnsi"/>
        </w:rPr>
        <w:t>their</w:t>
      </w:r>
      <w:r w:rsidR="008C707C" w:rsidRPr="0086352E">
        <w:rPr>
          <w:rFonts w:eastAsiaTheme="minorHAnsi"/>
        </w:rPr>
        <w:t xml:space="preserve"> </w:t>
      </w:r>
      <w:r w:rsidR="00CF368F" w:rsidRPr="0086352E">
        <w:rPr>
          <w:rFonts w:eastAsiaTheme="minorHAnsi"/>
        </w:rPr>
        <w:t>two-year</w:t>
      </w:r>
      <w:r w:rsidR="008C707C" w:rsidRPr="0086352E">
        <w:rPr>
          <w:rFonts w:eastAsiaTheme="minorHAnsi"/>
        </w:rPr>
        <w:t xml:space="preserve"> losing streak.</w:t>
      </w:r>
    </w:p>
    <w:p w14:paraId="7F3DE2F7" w14:textId="36EEE1F4" w:rsidR="00C47EB9" w:rsidRPr="0086352E" w:rsidRDefault="00C47EB9" w:rsidP="009E1E37">
      <w:pPr>
        <w:pStyle w:val="NormalWeb"/>
        <w:spacing w:before="0" w:beforeAutospacing="0" w:after="0" w:afterAutospacing="0"/>
        <w:jc w:val="both"/>
        <w:textAlignment w:val="baseline"/>
        <w:rPr>
          <w:rFonts w:eastAsiaTheme="minorHAnsi"/>
        </w:rPr>
      </w:pPr>
    </w:p>
    <w:p w14:paraId="5C57835B" w14:textId="1E36FBB5" w:rsidR="00C47EB9" w:rsidRPr="0086352E" w:rsidRDefault="00C47EB9" w:rsidP="00C47EB9">
      <w:pPr>
        <w:pStyle w:val="NormalWeb"/>
        <w:spacing w:before="0" w:beforeAutospacing="0" w:after="0" w:afterAutospacing="0"/>
        <w:jc w:val="both"/>
        <w:textAlignment w:val="baseline"/>
        <w:rPr>
          <w:rFonts w:eastAsiaTheme="minorHAnsi"/>
          <w:i/>
          <w:iCs/>
          <w:sz w:val="20"/>
          <w:szCs w:val="20"/>
        </w:rPr>
      </w:pPr>
      <w:r w:rsidRPr="0086352E">
        <w:rPr>
          <w:rFonts w:eastAsiaTheme="minorHAnsi"/>
        </w:rPr>
        <w:t xml:space="preserve">Deutsche Bank Research’s Jim Reid stated, “It was a positive year for most financial assets, but in several cases the gains were almost entirely driven by the final two months.” He continued, “If we’d have stopped in late-October, then bonds would still have been on track for a third consecutive annual loss.” </w:t>
      </w:r>
      <w:r w:rsidRPr="0086352E">
        <w:rPr>
          <w:rFonts w:eastAsiaTheme="minorHAnsi"/>
          <w:i/>
          <w:iCs/>
          <w:sz w:val="20"/>
          <w:szCs w:val="20"/>
        </w:rPr>
        <w:t>(Source: marketwatch.com; 1/2/2023)</w:t>
      </w:r>
    </w:p>
    <w:p w14:paraId="38905DE2" w14:textId="49564928" w:rsidR="008C707C" w:rsidRPr="0086352E" w:rsidRDefault="008C707C" w:rsidP="009E1E37">
      <w:pPr>
        <w:pStyle w:val="NormalWeb"/>
        <w:spacing w:before="0" w:beforeAutospacing="0" w:after="0" w:afterAutospacing="0"/>
        <w:jc w:val="both"/>
        <w:textAlignment w:val="baseline"/>
        <w:rPr>
          <w:rFonts w:eastAsiaTheme="minorHAnsi"/>
        </w:rPr>
      </w:pPr>
    </w:p>
    <w:p w14:paraId="3B147B37" w14:textId="12BC3453" w:rsidR="004D00EB" w:rsidRPr="0086352E" w:rsidRDefault="00927387" w:rsidP="009E1E37">
      <w:pPr>
        <w:pStyle w:val="NormalWeb"/>
        <w:spacing w:before="0" w:beforeAutospacing="0" w:after="0" w:afterAutospacing="0"/>
        <w:jc w:val="both"/>
        <w:textAlignment w:val="baseline"/>
        <w:rPr>
          <w:rFonts w:eastAsiaTheme="minorHAnsi"/>
          <w:i/>
          <w:iCs/>
          <w:sz w:val="20"/>
          <w:szCs w:val="20"/>
        </w:rPr>
      </w:pPr>
      <w:r w:rsidRPr="0086352E">
        <w:rPr>
          <w:rFonts w:eastAsiaTheme="minorHAnsi"/>
        </w:rPr>
        <w:t xml:space="preserve">2023 was a significant year for treasury yields. In </w:t>
      </w:r>
      <w:r w:rsidR="00137FF0" w:rsidRPr="0086352E">
        <w:rPr>
          <w:rFonts w:eastAsiaTheme="minorHAnsi"/>
        </w:rPr>
        <w:t>October,</w:t>
      </w:r>
      <w:r w:rsidRPr="0086352E">
        <w:rPr>
          <w:rFonts w:eastAsiaTheme="minorHAnsi"/>
        </w:rPr>
        <w:t xml:space="preserve"> the 10-year treasury yield reached 5%, the first time in 16 years, before tempering back down. </w:t>
      </w:r>
      <w:r w:rsidR="00F83876" w:rsidRPr="0086352E">
        <w:rPr>
          <w:rFonts w:eastAsiaTheme="minorHAnsi"/>
        </w:rPr>
        <w:t>On</w:t>
      </w:r>
      <w:r w:rsidR="000D35A1" w:rsidRPr="0086352E">
        <w:rPr>
          <w:rFonts w:eastAsiaTheme="minorHAnsi"/>
        </w:rPr>
        <w:t xml:space="preserve"> December 29</w:t>
      </w:r>
      <w:r w:rsidR="00F83876" w:rsidRPr="0086352E">
        <w:rPr>
          <w:rFonts w:eastAsiaTheme="minorHAnsi"/>
        </w:rPr>
        <w:t>, the 10-ye</w:t>
      </w:r>
      <w:r w:rsidR="00B61901" w:rsidRPr="0086352E">
        <w:rPr>
          <w:rFonts w:eastAsiaTheme="minorHAnsi"/>
        </w:rPr>
        <w:t>a</w:t>
      </w:r>
      <w:r w:rsidR="00F83876" w:rsidRPr="0086352E">
        <w:rPr>
          <w:rFonts w:eastAsiaTheme="minorHAnsi"/>
        </w:rPr>
        <w:t xml:space="preserve">r note </w:t>
      </w:r>
      <w:r w:rsidR="000D35A1" w:rsidRPr="0086352E">
        <w:rPr>
          <w:rFonts w:eastAsiaTheme="minorHAnsi"/>
        </w:rPr>
        <w:t>was</w:t>
      </w:r>
      <w:r w:rsidR="00F83876" w:rsidRPr="0086352E">
        <w:rPr>
          <w:rFonts w:eastAsiaTheme="minorHAnsi"/>
        </w:rPr>
        <w:t xml:space="preserve"> </w:t>
      </w:r>
      <w:r w:rsidR="000D35A1" w:rsidRPr="0086352E">
        <w:rPr>
          <w:rFonts w:eastAsiaTheme="minorHAnsi"/>
        </w:rPr>
        <w:t>3.88</w:t>
      </w:r>
      <w:r w:rsidR="00F83876" w:rsidRPr="0086352E">
        <w:rPr>
          <w:rFonts w:eastAsiaTheme="minorHAnsi"/>
        </w:rPr>
        <w:t>%</w:t>
      </w:r>
      <w:r w:rsidR="000D35A1" w:rsidRPr="0086352E">
        <w:rPr>
          <w:rFonts w:eastAsiaTheme="minorHAnsi"/>
        </w:rPr>
        <w:t>, as compared to the end of the third quarter, where it reached 4.59%. T</w:t>
      </w:r>
      <w:r w:rsidR="00163963" w:rsidRPr="0086352E">
        <w:rPr>
          <w:rFonts w:eastAsiaTheme="minorHAnsi"/>
        </w:rPr>
        <w:t xml:space="preserve">he 20-year treasury ended </w:t>
      </w:r>
      <w:r w:rsidR="000D35A1" w:rsidRPr="0086352E">
        <w:rPr>
          <w:rFonts w:eastAsiaTheme="minorHAnsi"/>
        </w:rPr>
        <w:t xml:space="preserve">the fourth quarter </w:t>
      </w:r>
      <w:r w:rsidR="00163963" w:rsidRPr="0086352E">
        <w:rPr>
          <w:rFonts w:eastAsiaTheme="minorHAnsi"/>
        </w:rPr>
        <w:t>at 4.</w:t>
      </w:r>
      <w:r w:rsidR="000D35A1" w:rsidRPr="0086352E">
        <w:rPr>
          <w:rFonts w:eastAsiaTheme="minorHAnsi"/>
        </w:rPr>
        <w:t>20</w:t>
      </w:r>
      <w:r w:rsidR="00163963" w:rsidRPr="0086352E">
        <w:rPr>
          <w:rFonts w:eastAsiaTheme="minorHAnsi"/>
        </w:rPr>
        <w:t>% and the 30-year note closed at 4.</w:t>
      </w:r>
      <w:r w:rsidR="000D35A1" w:rsidRPr="0086352E">
        <w:rPr>
          <w:rFonts w:eastAsiaTheme="minorHAnsi"/>
        </w:rPr>
        <w:t>03</w:t>
      </w:r>
      <w:r w:rsidR="00163963" w:rsidRPr="0086352E">
        <w:rPr>
          <w:rFonts w:eastAsiaTheme="minorHAnsi"/>
        </w:rPr>
        <w:t>%.</w:t>
      </w:r>
      <w:r w:rsidR="00F83876" w:rsidRPr="0086352E">
        <w:rPr>
          <w:rFonts w:eastAsiaTheme="minorHAnsi"/>
        </w:rPr>
        <w:t xml:space="preserve"> </w:t>
      </w:r>
      <w:r w:rsidR="00F83876" w:rsidRPr="0086352E">
        <w:rPr>
          <w:rFonts w:eastAsiaTheme="minorHAnsi"/>
          <w:i/>
          <w:iCs/>
          <w:sz w:val="20"/>
          <w:szCs w:val="20"/>
        </w:rPr>
        <w:t>(Source: treasury.gov)</w:t>
      </w:r>
    </w:p>
    <w:p w14:paraId="2232D036" w14:textId="6EDF392D" w:rsidR="008C707C" w:rsidRPr="0086352E" w:rsidRDefault="008C707C" w:rsidP="009E1E37">
      <w:pPr>
        <w:pStyle w:val="NormalWeb"/>
        <w:spacing w:before="0" w:beforeAutospacing="0" w:after="0" w:afterAutospacing="0"/>
        <w:jc w:val="both"/>
        <w:textAlignment w:val="baseline"/>
        <w:rPr>
          <w:rFonts w:eastAsiaTheme="minorHAnsi"/>
          <w:i/>
          <w:iCs/>
          <w:sz w:val="20"/>
          <w:szCs w:val="20"/>
        </w:rPr>
      </w:pPr>
    </w:p>
    <w:p w14:paraId="702516B0" w14:textId="77777777" w:rsidR="003E1B41" w:rsidRDefault="008C707C" w:rsidP="008C707C">
      <w:pPr>
        <w:pStyle w:val="NormalWeb"/>
        <w:spacing w:before="0" w:beforeAutospacing="0" w:after="0" w:afterAutospacing="0"/>
        <w:jc w:val="both"/>
        <w:textAlignment w:val="baseline"/>
        <w:rPr>
          <w:rFonts w:eastAsiaTheme="minorHAnsi"/>
        </w:rPr>
      </w:pPr>
      <w:r w:rsidRPr="0086352E">
        <w:rPr>
          <w:rFonts w:eastAsiaTheme="minorHAnsi"/>
        </w:rPr>
        <w:t>The sudden pivot in bonds is testament to the volatility we have seen in 2023. It also reminds us how much weight</w:t>
      </w:r>
      <w:r w:rsidR="003E1B41">
        <w:rPr>
          <w:rFonts w:eastAsiaTheme="minorHAnsi"/>
        </w:rPr>
        <w:t xml:space="preserve"> that</w:t>
      </w:r>
      <w:r w:rsidRPr="0086352E">
        <w:rPr>
          <w:rFonts w:eastAsiaTheme="minorHAnsi"/>
        </w:rPr>
        <w:t xml:space="preserve"> Fed movements carry. </w:t>
      </w:r>
      <w:r w:rsidRPr="0086352E">
        <w:t>We will continue to closely monitor how the Fed’s movements and how rising interest rates are affecting bond yields. With the Feds anticipating interest rate cuts in 2024, this may narrow the opportunity to get lower-risk, higher yielding bonds.</w:t>
      </w:r>
      <w:r w:rsidRPr="0086352E">
        <w:rPr>
          <w:rFonts w:eastAsiaTheme="minorHAnsi"/>
        </w:rPr>
        <w:t xml:space="preserve"> </w:t>
      </w:r>
    </w:p>
    <w:p w14:paraId="25E30085" w14:textId="77777777" w:rsidR="003E1B41" w:rsidRDefault="003E1B41" w:rsidP="008C707C">
      <w:pPr>
        <w:pStyle w:val="NormalWeb"/>
        <w:spacing w:before="0" w:beforeAutospacing="0" w:after="0" w:afterAutospacing="0"/>
        <w:jc w:val="both"/>
        <w:textAlignment w:val="baseline"/>
        <w:rPr>
          <w:rFonts w:eastAsiaTheme="minorHAnsi"/>
        </w:rPr>
      </w:pPr>
    </w:p>
    <w:p w14:paraId="23964F8D" w14:textId="0C698D27" w:rsidR="00FE78CD" w:rsidRPr="003E1B41" w:rsidRDefault="00B2083E" w:rsidP="008C707C">
      <w:pPr>
        <w:pStyle w:val="NormalWeb"/>
        <w:spacing w:before="0" w:beforeAutospacing="0" w:after="0" w:afterAutospacing="0"/>
        <w:jc w:val="both"/>
        <w:textAlignment w:val="baseline"/>
        <w:rPr>
          <w:rFonts w:eastAsiaTheme="minorHAnsi"/>
          <w:b/>
          <w:bCs/>
        </w:rPr>
      </w:pPr>
      <w:r w:rsidRPr="003E1B41">
        <w:rPr>
          <w:rFonts w:eastAsiaTheme="minorHAnsi"/>
          <w:b/>
          <w:bCs/>
        </w:rPr>
        <w:t xml:space="preserve">For </w:t>
      </w:r>
      <w:r w:rsidR="00216E80" w:rsidRPr="003E1B41">
        <w:rPr>
          <w:rFonts w:eastAsiaTheme="minorHAnsi"/>
          <w:b/>
          <w:bCs/>
        </w:rPr>
        <w:t>anyone who is</w:t>
      </w:r>
      <w:r w:rsidRPr="003E1B41">
        <w:rPr>
          <w:rFonts w:eastAsiaTheme="minorHAnsi"/>
          <w:b/>
          <w:bCs/>
        </w:rPr>
        <w:t xml:space="preserve"> interested in exploring adding </w:t>
      </w:r>
      <w:r w:rsidR="00216E80" w:rsidRPr="003E1B41">
        <w:rPr>
          <w:rFonts w:eastAsiaTheme="minorHAnsi"/>
          <w:b/>
          <w:bCs/>
        </w:rPr>
        <w:t xml:space="preserve">more </w:t>
      </w:r>
      <w:r w:rsidRPr="003E1B41">
        <w:rPr>
          <w:rFonts w:eastAsiaTheme="minorHAnsi"/>
          <w:b/>
          <w:bCs/>
        </w:rPr>
        <w:t>bonds as part of a diversified portfolio, please contact us. As wealth manager</w:t>
      </w:r>
      <w:r w:rsidR="00AA7A1D">
        <w:rPr>
          <w:rFonts w:eastAsiaTheme="minorHAnsi"/>
          <w:b/>
          <w:bCs/>
        </w:rPr>
        <w:t>s</w:t>
      </w:r>
      <w:r w:rsidRPr="003E1B41">
        <w:rPr>
          <w:rFonts w:eastAsiaTheme="minorHAnsi"/>
          <w:b/>
          <w:bCs/>
        </w:rPr>
        <w:t>, we want to help you make the best decision for your portfolio. Please remember, while diversification in your portfolio can help you pursue your goals, it does not ensure a profit or guarantee against loss.</w:t>
      </w:r>
    </w:p>
    <w:p w14:paraId="5F3EF14A" w14:textId="77777777" w:rsidR="00D95DBD" w:rsidRPr="0086352E" w:rsidRDefault="00D95DBD" w:rsidP="008B558B">
      <w:pPr>
        <w:jc w:val="both"/>
        <w:rPr>
          <w:rFonts w:ascii="Times New Roman" w:hAnsi="Times New Roman" w:cs="Times New Roman"/>
          <w:b/>
          <w:bCs/>
          <w:sz w:val="14"/>
          <w:szCs w:val="14"/>
        </w:rPr>
      </w:pPr>
    </w:p>
    <w:p w14:paraId="7C67B940" w14:textId="72FCF70C" w:rsidR="000044FA" w:rsidRPr="00FD79CE" w:rsidRDefault="000044FA" w:rsidP="000044FA">
      <w:pPr>
        <w:shd w:val="clear" w:color="auto" w:fill="BDD6EE" w:themeFill="accent5" w:themeFillTint="66"/>
        <w:spacing w:line="240" w:lineRule="auto"/>
        <w:jc w:val="center"/>
        <w:rPr>
          <w:rFonts w:cstheme="minorHAnsi"/>
          <w:b/>
          <w:bCs/>
          <w:color w:val="002060"/>
          <w:sz w:val="32"/>
          <w:szCs w:val="32"/>
        </w:rPr>
      </w:pPr>
      <w:r w:rsidRPr="00FD79CE">
        <w:rPr>
          <w:rFonts w:cstheme="minorHAnsi"/>
          <w:b/>
          <w:bCs/>
          <w:color w:val="002060"/>
          <w:sz w:val="32"/>
          <w:szCs w:val="32"/>
        </w:rPr>
        <w:t>Investor’s Outlook</w:t>
      </w:r>
    </w:p>
    <w:p w14:paraId="5D8A5AC4" w14:textId="0CD4D289" w:rsidR="00EB2BF1" w:rsidRDefault="006F4EEE" w:rsidP="00315883">
      <w:pPr>
        <w:pStyle w:val="NormalWeb"/>
        <w:spacing w:before="0" w:beforeAutospacing="0" w:after="0" w:afterAutospacing="0"/>
        <w:jc w:val="both"/>
        <w:textAlignment w:val="baseline"/>
        <w:rPr>
          <w:rFonts w:eastAsiaTheme="minorEastAsia"/>
          <w:i/>
          <w:iCs/>
          <w:sz w:val="20"/>
          <w:szCs w:val="20"/>
        </w:rPr>
      </w:pPr>
      <w:r w:rsidRPr="0086352E">
        <w:rPr>
          <w:rFonts w:eastAsiaTheme="minorHAnsi"/>
          <w:sz w:val="4"/>
          <w:szCs w:val="4"/>
        </w:rPr>
        <w:br/>
      </w:r>
      <w:r w:rsidRPr="0086352E">
        <w:rPr>
          <w:rFonts w:eastAsiaTheme="minorHAnsi"/>
          <w:sz w:val="4"/>
          <w:szCs w:val="4"/>
        </w:rPr>
        <w:br/>
      </w:r>
      <w:r w:rsidR="00137FF0">
        <w:rPr>
          <w:rFonts w:eastAsiaTheme="minorEastAsia"/>
          <w:sz w:val="4"/>
          <w:szCs w:val="4"/>
        </w:rPr>
        <w:br/>
      </w:r>
      <w:r w:rsidR="00137FF0">
        <w:rPr>
          <w:rFonts w:eastAsiaTheme="minorEastAsia"/>
          <w:sz w:val="4"/>
          <w:szCs w:val="4"/>
        </w:rPr>
        <w:br/>
      </w:r>
      <w:r w:rsidR="00137FF0">
        <w:rPr>
          <w:rFonts w:eastAsiaTheme="minorEastAsia"/>
          <w:sz w:val="4"/>
          <w:szCs w:val="4"/>
        </w:rPr>
        <w:br/>
      </w:r>
      <w:r w:rsidR="00D95DBD" w:rsidRPr="0086352E">
        <w:rPr>
          <w:rFonts w:eastAsiaTheme="minorEastAsia"/>
        </w:rPr>
        <w:t xml:space="preserve">The end of the fourth quarter </w:t>
      </w:r>
      <w:r w:rsidR="003E1B41">
        <w:rPr>
          <w:rFonts w:eastAsiaTheme="minorEastAsia"/>
        </w:rPr>
        <w:t xml:space="preserve">brought investors </w:t>
      </w:r>
      <w:r w:rsidR="00EE1E9A">
        <w:rPr>
          <w:rFonts w:eastAsiaTheme="minorEastAsia"/>
        </w:rPr>
        <w:t>in</w:t>
      </w:r>
      <w:r w:rsidR="003E1B41">
        <w:rPr>
          <w:rFonts w:eastAsiaTheme="minorEastAsia"/>
        </w:rPr>
        <w:t>to</w:t>
      </w:r>
      <w:r w:rsidR="00D95DBD" w:rsidRPr="0086352E">
        <w:rPr>
          <w:rFonts w:eastAsiaTheme="minorEastAsia"/>
        </w:rPr>
        <w:t xml:space="preserve"> the </w:t>
      </w:r>
      <w:r w:rsidR="007148CF" w:rsidRPr="0086352E">
        <w:rPr>
          <w:rFonts w:eastAsiaTheme="minorEastAsia"/>
        </w:rPr>
        <w:t>n</w:t>
      </w:r>
      <w:r w:rsidR="00D95DBD" w:rsidRPr="0086352E">
        <w:rPr>
          <w:rFonts w:eastAsiaTheme="minorEastAsia"/>
        </w:rPr>
        <w:t xml:space="preserve">ew </w:t>
      </w:r>
      <w:r w:rsidR="007148CF" w:rsidRPr="0086352E">
        <w:rPr>
          <w:rFonts w:eastAsiaTheme="minorEastAsia"/>
        </w:rPr>
        <w:t>y</w:t>
      </w:r>
      <w:r w:rsidR="00D95DBD" w:rsidRPr="0086352E">
        <w:rPr>
          <w:rFonts w:eastAsiaTheme="minorEastAsia"/>
        </w:rPr>
        <w:t xml:space="preserve">ear with optimism and anticipation. </w:t>
      </w:r>
      <w:r w:rsidR="00EB2BF1" w:rsidRPr="0086352E">
        <w:rPr>
          <w:rFonts w:eastAsiaTheme="minorEastAsia"/>
        </w:rPr>
        <w:t xml:space="preserve">Looking forward to 2024, investors are hopeful and </w:t>
      </w:r>
      <w:r w:rsidR="00D95DBD" w:rsidRPr="0086352E">
        <w:rPr>
          <w:rFonts w:eastAsiaTheme="minorEastAsia"/>
        </w:rPr>
        <w:t>are beginning to see</w:t>
      </w:r>
      <w:r w:rsidR="00EB2BF1" w:rsidRPr="0086352E">
        <w:rPr>
          <w:rFonts w:eastAsiaTheme="minorEastAsia"/>
        </w:rPr>
        <w:t xml:space="preserve"> the light at the end of the</w:t>
      </w:r>
      <w:r w:rsidR="00D95DBD" w:rsidRPr="0086352E">
        <w:rPr>
          <w:rFonts w:eastAsiaTheme="minorEastAsia"/>
        </w:rPr>
        <w:t xml:space="preserve"> pandemic-induced</w:t>
      </w:r>
      <w:r w:rsidR="00EB2BF1" w:rsidRPr="0086352E">
        <w:rPr>
          <w:rFonts w:eastAsiaTheme="minorEastAsia"/>
        </w:rPr>
        <w:t xml:space="preserve"> tunnel. </w:t>
      </w:r>
      <w:r w:rsidR="00775A7C" w:rsidRPr="0086352E">
        <w:rPr>
          <w:rFonts w:eastAsiaTheme="minorEastAsia"/>
        </w:rPr>
        <w:t xml:space="preserve">Recession fears have </w:t>
      </w:r>
      <w:r w:rsidR="00CF368F" w:rsidRPr="0086352E">
        <w:rPr>
          <w:rFonts w:eastAsiaTheme="minorEastAsia"/>
        </w:rPr>
        <w:t>significantly diminished,</w:t>
      </w:r>
      <w:r w:rsidR="00775A7C" w:rsidRPr="0086352E">
        <w:rPr>
          <w:rFonts w:eastAsiaTheme="minorEastAsia"/>
        </w:rPr>
        <w:t xml:space="preserve"> and a “soft-landing” </w:t>
      </w:r>
      <w:r w:rsidR="00137FF0">
        <w:rPr>
          <w:rFonts w:eastAsiaTheme="minorEastAsia"/>
        </w:rPr>
        <w:t xml:space="preserve">or a shallow recession </w:t>
      </w:r>
      <w:r w:rsidR="00775A7C" w:rsidRPr="0086352E">
        <w:rPr>
          <w:rFonts w:eastAsiaTheme="minorEastAsia"/>
        </w:rPr>
        <w:t>appear</w:t>
      </w:r>
      <w:r w:rsidR="00A97C55">
        <w:rPr>
          <w:rFonts w:eastAsiaTheme="minorEastAsia"/>
        </w:rPr>
        <w:t>s</w:t>
      </w:r>
      <w:r w:rsidR="00775A7C" w:rsidRPr="0086352E">
        <w:rPr>
          <w:rFonts w:eastAsiaTheme="minorEastAsia"/>
        </w:rPr>
        <w:t xml:space="preserve"> to be more </w:t>
      </w:r>
      <w:r w:rsidR="00A97C55" w:rsidRPr="0086352E">
        <w:rPr>
          <w:rFonts w:eastAsiaTheme="minorEastAsia"/>
        </w:rPr>
        <w:t>possible</w:t>
      </w:r>
      <w:r w:rsidR="00137FF0" w:rsidRPr="0086352E">
        <w:rPr>
          <w:rFonts w:eastAsiaTheme="minorEastAsia"/>
        </w:rPr>
        <w:t xml:space="preserve">. </w:t>
      </w:r>
      <w:r w:rsidR="00EB2BF1" w:rsidRPr="0086352E">
        <w:rPr>
          <w:rFonts w:eastAsiaTheme="minorEastAsia"/>
        </w:rPr>
        <w:t>It is believed that real GDP growth</w:t>
      </w:r>
      <w:r w:rsidR="00791329">
        <w:rPr>
          <w:rFonts w:eastAsiaTheme="minorEastAsia"/>
        </w:rPr>
        <w:t xml:space="preserve"> will </w:t>
      </w:r>
      <w:r w:rsidR="005822EE">
        <w:rPr>
          <w:rFonts w:eastAsiaTheme="minorEastAsia"/>
        </w:rPr>
        <w:t>regress</w:t>
      </w:r>
      <w:r w:rsidR="00791329">
        <w:rPr>
          <w:rFonts w:eastAsiaTheme="minorEastAsia"/>
        </w:rPr>
        <w:t xml:space="preserve"> </w:t>
      </w:r>
      <w:r w:rsidR="00301150" w:rsidRPr="000C09AD">
        <w:rPr>
          <w:rFonts w:eastAsiaTheme="minorEastAsia"/>
          <w:noProof/>
        </w:rPr>
        <w:lastRenderedPageBreak/>
        <w:drawing>
          <wp:anchor distT="0" distB="0" distL="114300" distR="114300" simplePos="0" relativeHeight="251923456" behindDoc="0" locked="0" layoutInCell="1" allowOverlap="1" wp14:anchorId="2EB2020B" wp14:editId="2852004C">
            <wp:simplePos x="0" y="0"/>
            <wp:positionH relativeFrom="margin">
              <wp:align>right</wp:align>
            </wp:positionH>
            <wp:positionV relativeFrom="paragraph">
              <wp:posOffset>38281</wp:posOffset>
            </wp:positionV>
            <wp:extent cx="3510280" cy="3971925"/>
            <wp:effectExtent l="95250" t="57150" r="90170" b="142875"/>
            <wp:wrapSquare wrapText="bothSides"/>
            <wp:docPr id="768916438" name="Picture 1" descr="A table with numbers and a list of ev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16438" name="Picture 1" descr="A table with numbers and a list of event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3510280" cy="3971925"/>
                    </a:xfrm>
                    <a:prstGeom prst="rect">
                      <a:avLst/>
                    </a:prstGeom>
                    <a:ln w="28575">
                      <a:solidFill>
                        <a:schemeClr val="accent5">
                          <a:lumMod val="50000"/>
                        </a:schemeClr>
                      </a:solid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91329">
        <w:rPr>
          <w:rFonts w:eastAsiaTheme="minorEastAsia"/>
        </w:rPr>
        <w:t xml:space="preserve">but remain healthy </w:t>
      </w:r>
      <w:r w:rsidR="00EB2BF1" w:rsidRPr="0086352E">
        <w:rPr>
          <w:rFonts w:eastAsiaTheme="minorEastAsia"/>
        </w:rPr>
        <w:t xml:space="preserve">and the labor market will remain strong. It’s also anticipated that inflation </w:t>
      </w:r>
      <w:r w:rsidR="00791329">
        <w:rPr>
          <w:rFonts w:eastAsiaTheme="minorEastAsia"/>
        </w:rPr>
        <w:t xml:space="preserve">will continue to lose steam and </w:t>
      </w:r>
      <w:r w:rsidR="00EB2BF1" w:rsidRPr="0086352E">
        <w:rPr>
          <w:rFonts w:eastAsiaTheme="minorEastAsia"/>
        </w:rPr>
        <w:t>will decline to about 2.5</w:t>
      </w:r>
      <w:r w:rsidR="00B54DAC" w:rsidRPr="0086352E">
        <w:rPr>
          <w:rFonts w:eastAsiaTheme="minorEastAsia"/>
        </w:rPr>
        <w:t>%</w:t>
      </w:r>
      <w:r w:rsidR="00CF368F" w:rsidRPr="0086352E">
        <w:rPr>
          <w:rFonts w:eastAsiaTheme="minorEastAsia"/>
        </w:rPr>
        <w:t xml:space="preserve"> in 2024</w:t>
      </w:r>
      <w:r w:rsidR="00EB2BF1" w:rsidRPr="0086352E">
        <w:rPr>
          <w:rFonts w:eastAsiaTheme="minorEastAsia"/>
        </w:rPr>
        <w:t>.</w:t>
      </w:r>
      <w:r w:rsidR="00EB2BF1" w:rsidRPr="0086352E">
        <w:rPr>
          <w:rFonts w:eastAsiaTheme="minorEastAsia"/>
          <w:i/>
          <w:iCs/>
          <w:sz w:val="20"/>
          <w:szCs w:val="20"/>
        </w:rPr>
        <w:t xml:space="preserve"> (Source: stlouisfed.org,11/28/23)</w:t>
      </w:r>
    </w:p>
    <w:p w14:paraId="252EA614" w14:textId="192F5E50" w:rsidR="00791329" w:rsidRDefault="00791329" w:rsidP="00315883">
      <w:pPr>
        <w:pStyle w:val="NormalWeb"/>
        <w:spacing w:before="0" w:beforeAutospacing="0" w:after="0" w:afterAutospacing="0"/>
        <w:jc w:val="both"/>
        <w:textAlignment w:val="baseline"/>
        <w:rPr>
          <w:rFonts w:eastAsiaTheme="minorEastAsia"/>
          <w:i/>
          <w:iCs/>
          <w:sz w:val="20"/>
          <w:szCs w:val="20"/>
        </w:rPr>
      </w:pPr>
    </w:p>
    <w:p w14:paraId="44513E56" w14:textId="66D6F73F" w:rsidR="00791329" w:rsidRPr="00791329" w:rsidRDefault="00791329" w:rsidP="00315883">
      <w:pPr>
        <w:pStyle w:val="NormalWeb"/>
        <w:spacing w:before="0" w:beforeAutospacing="0" w:after="0" w:afterAutospacing="0"/>
        <w:jc w:val="both"/>
        <w:textAlignment w:val="baseline"/>
        <w:rPr>
          <w:rFonts w:eastAsiaTheme="minorEastAsia"/>
        </w:rPr>
      </w:pPr>
      <w:r w:rsidRPr="00791329">
        <w:rPr>
          <w:rFonts w:eastAsiaTheme="minorEastAsia"/>
        </w:rPr>
        <w:t>The interest rate hiking cycle</w:t>
      </w:r>
      <w:r>
        <w:rPr>
          <w:rFonts w:eastAsiaTheme="minorEastAsia"/>
        </w:rPr>
        <w:t xml:space="preserve"> currently seems to be coming to an end and</w:t>
      </w:r>
      <w:r w:rsidR="00A97C55">
        <w:rPr>
          <w:rFonts w:eastAsiaTheme="minorEastAsia"/>
        </w:rPr>
        <w:t xml:space="preserve"> many economists</w:t>
      </w:r>
      <w:r>
        <w:rPr>
          <w:rFonts w:eastAsiaTheme="minorEastAsia"/>
        </w:rPr>
        <w:t xml:space="preserve"> anticipate seeing the 5.25–5.5% rate </w:t>
      </w:r>
      <w:r w:rsidR="00A97C55">
        <w:rPr>
          <w:rFonts w:eastAsiaTheme="minorEastAsia"/>
        </w:rPr>
        <w:t xml:space="preserve">as a high point </w:t>
      </w:r>
      <w:r>
        <w:rPr>
          <w:rFonts w:eastAsiaTheme="minorEastAsia"/>
        </w:rPr>
        <w:t>until the Fe</w:t>
      </w:r>
      <w:r w:rsidR="00A97C55">
        <w:rPr>
          <w:rFonts w:eastAsiaTheme="minorEastAsia"/>
        </w:rPr>
        <w:t>d</w:t>
      </w:r>
      <w:r>
        <w:rPr>
          <w:rFonts w:eastAsiaTheme="minorEastAsia"/>
        </w:rPr>
        <w:t xml:space="preserve"> potentially commence</w:t>
      </w:r>
      <w:r w:rsidR="00A97C55">
        <w:rPr>
          <w:rFonts w:eastAsiaTheme="minorEastAsia"/>
        </w:rPr>
        <w:t>s with</w:t>
      </w:r>
      <w:r>
        <w:rPr>
          <w:rFonts w:eastAsiaTheme="minorEastAsia"/>
        </w:rPr>
        <w:t xml:space="preserve"> an interest rate cut cycle.</w:t>
      </w:r>
    </w:p>
    <w:p w14:paraId="719C319F" w14:textId="1D1423B9" w:rsidR="00B458FD" w:rsidRPr="0086352E" w:rsidRDefault="00B458FD" w:rsidP="00315883">
      <w:pPr>
        <w:pStyle w:val="NormalWeb"/>
        <w:spacing w:before="0" w:beforeAutospacing="0" w:after="0" w:afterAutospacing="0"/>
        <w:jc w:val="both"/>
        <w:textAlignment w:val="baseline"/>
        <w:rPr>
          <w:rFonts w:eastAsiaTheme="minorEastAsia"/>
        </w:rPr>
      </w:pPr>
    </w:p>
    <w:p w14:paraId="220B346F" w14:textId="1C0162F4" w:rsidR="00D95DBD" w:rsidRPr="0086352E" w:rsidRDefault="00D95DBD" w:rsidP="00315883">
      <w:pPr>
        <w:pStyle w:val="NormalWeb"/>
        <w:spacing w:before="0" w:beforeAutospacing="0" w:after="0" w:afterAutospacing="0"/>
        <w:jc w:val="both"/>
        <w:textAlignment w:val="baseline"/>
        <w:rPr>
          <w:rFonts w:eastAsiaTheme="minorEastAsia"/>
        </w:rPr>
      </w:pPr>
      <w:r w:rsidRPr="0086352E">
        <w:rPr>
          <w:rFonts w:eastAsiaTheme="minorEastAsia"/>
        </w:rPr>
        <w:t xml:space="preserve">This </w:t>
      </w:r>
      <w:r w:rsidR="00A97C55">
        <w:rPr>
          <w:rFonts w:eastAsiaTheme="minorEastAsia"/>
        </w:rPr>
        <w:t>can be</w:t>
      </w:r>
      <w:r w:rsidRPr="0086352E">
        <w:rPr>
          <w:rFonts w:eastAsiaTheme="minorEastAsia"/>
        </w:rPr>
        <w:t xml:space="preserve"> good news for the investor</w:t>
      </w:r>
      <w:r w:rsidR="00962A48" w:rsidRPr="0086352E">
        <w:rPr>
          <w:rFonts w:eastAsiaTheme="minorEastAsia"/>
        </w:rPr>
        <w:t xml:space="preserve">, and </w:t>
      </w:r>
      <w:r w:rsidR="00A97C55">
        <w:rPr>
          <w:rFonts w:eastAsiaTheme="minorEastAsia"/>
        </w:rPr>
        <w:t xml:space="preserve">overall, </w:t>
      </w:r>
      <w:r w:rsidR="00962A48" w:rsidRPr="0086352E">
        <w:rPr>
          <w:rFonts w:eastAsiaTheme="minorEastAsia"/>
        </w:rPr>
        <w:t xml:space="preserve">2023 was a </w:t>
      </w:r>
      <w:r w:rsidR="00A97C55">
        <w:rPr>
          <w:rFonts w:eastAsiaTheme="minorEastAsia"/>
        </w:rPr>
        <w:t>healthy</w:t>
      </w:r>
      <w:r w:rsidR="00962A48" w:rsidRPr="0086352E">
        <w:rPr>
          <w:rFonts w:eastAsiaTheme="minorEastAsia"/>
        </w:rPr>
        <w:t xml:space="preserve"> year.</w:t>
      </w:r>
      <w:r w:rsidR="00775A7C" w:rsidRPr="0086352E">
        <w:rPr>
          <w:rFonts w:eastAsiaTheme="minorEastAsia"/>
        </w:rPr>
        <w:t xml:space="preserve"> The biggest question now is - will this rally continue into the new year?</w:t>
      </w:r>
    </w:p>
    <w:p w14:paraId="0ED703DD" w14:textId="6583A65B" w:rsidR="00D95DBD" w:rsidRPr="0086352E" w:rsidRDefault="00D95DBD" w:rsidP="00315883">
      <w:pPr>
        <w:pStyle w:val="NormalWeb"/>
        <w:spacing w:before="0" w:beforeAutospacing="0" w:after="0" w:afterAutospacing="0"/>
        <w:jc w:val="both"/>
        <w:textAlignment w:val="baseline"/>
        <w:rPr>
          <w:rFonts w:eastAsiaTheme="minorEastAsia"/>
        </w:rPr>
      </w:pPr>
    </w:p>
    <w:p w14:paraId="6B2391FD" w14:textId="73485BAB" w:rsidR="00B54DAC" w:rsidRPr="00666508" w:rsidRDefault="00A97C55" w:rsidP="00B54DAC">
      <w:pPr>
        <w:pStyle w:val="NormalWeb"/>
        <w:spacing w:before="0" w:beforeAutospacing="0" w:after="0" w:afterAutospacing="0"/>
        <w:jc w:val="both"/>
        <w:textAlignment w:val="baseline"/>
        <w:rPr>
          <w:rFonts w:eastAsiaTheme="minorEastAsia"/>
        </w:rPr>
      </w:pPr>
      <w:r>
        <w:rPr>
          <w:rFonts w:eastAsiaTheme="minorEastAsia"/>
        </w:rPr>
        <w:t>Some t</w:t>
      </w:r>
      <w:r w:rsidR="00D95DBD" w:rsidRPr="0086352E">
        <w:rPr>
          <w:rFonts w:eastAsiaTheme="minorEastAsia"/>
        </w:rPr>
        <w:t xml:space="preserve">hings to keep an eye on in the coming months </w:t>
      </w:r>
      <w:r>
        <w:rPr>
          <w:rFonts w:eastAsiaTheme="minorEastAsia"/>
        </w:rPr>
        <w:t>include</w:t>
      </w:r>
      <w:r w:rsidR="00D95DBD" w:rsidRPr="0086352E">
        <w:rPr>
          <w:rFonts w:eastAsiaTheme="minorEastAsia"/>
        </w:rPr>
        <w:t xml:space="preserve"> energy and housing costs. </w:t>
      </w:r>
      <w:r w:rsidR="00B54DAC" w:rsidRPr="0086352E">
        <w:rPr>
          <w:rFonts w:eastAsiaTheme="minorHAnsi"/>
        </w:rPr>
        <w:t xml:space="preserve">There was good news at the gas pump, as gas prices were down 8.9% over the past year. </w:t>
      </w:r>
    </w:p>
    <w:p w14:paraId="383BD9E9" w14:textId="1F41DBE9" w:rsidR="00B54DAC" w:rsidRPr="0086352E" w:rsidRDefault="00B54DAC" w:rsidP="00315883">
      <w:pPr>
        <w:pStyle w:val="NormalWeb"/>
        <w:spacing w:before="0" w:beforeAutospacing="0" w:after="0" w:afterAutospacing="0"/>
        <w:jc w:val="both"/>
        <w:textAlignment w:val="baseline"/>
        <w:rPr>
          <w:rFonts w:eastAsiaTheme="minorEastAsia"/>
        </w:rPr>
      </w:pPr>
    </w:p>
    <w:p w14:paraId="6A58C170" w14:textId="705F053C" w:rsidR="00D95DBD" w:rsidRPr="0086352E" w:rsidRDefault="00D95DBD" w:rsidP="00315883">
      <w:pPr>
        <w:pStyle w:val="NormalWeb"/>
        <w:spacing w:before="0" w:beforeAutospacing="0" w:after="0" w:afterAutospacing="0"/>
        <w:jc w:val="both"/>
        <w:textAlignment w:val="baseline"/>
        <w:rPr>
          <w:rFonts w:eastAsiaTheme="minorEastAsia"/>
        </w:rPr>
      </w:pPr>
      <w:r w:rsidRPr="0086352E">
        <w:rPr>
          <w:rFonts w:eastAsiaTheme="minorEastAsia"/>
        </w:rPr>
        <w:t xml:space="preserve">Although not in the core Consumer Price Index, declining gas prices can be a key player in consumer sentiment and spending habits. Since consumer sentiment is rebounding, gas prices have begun to decline. This is strongly welcomed at the gas pump. The national average for unleaded was $3.14 on December 12, the lowest all year, according to AAA. One month prior, it was $3.37. Higher prices, such as in California, drove this average higher, however, in many states, consumers could readily find unleaded gas for under $3.00. The decline in gas prices has been a key player in the slowdown of inflation. </w:t>
      </w:r>
      <w:r w:rsidRPr="0086352E">
        <w:rPr>
          <w:rFonts w:eastAsiaTheme="minorEastAsia"/>
          <w:i/>
          <w:iCs/>
          <w:sz w:val="20"/>
          <w:szCs w:val="20"/>
        </w:rPr>
        <w:t>(Source: nytimes.com, 2/12/23)</w:t>
      </w:r>
    </w:p>
    <w:p w14:paraId="3863267E" w14:textId="4FA14EAD" w:rsidR="00D95DBD" w:rsidRPr="0086352E" w:rsidRDefault="00D95DBD" w:rsidP="00315883">
      <w:pPr>
        <w:pStyle w:val="NormalWeb"/>
        <w:spacing w:before="0" w:beforeAutospacing="0" w:after="0" w:afterAutospacing="0"/>
        <w:jc w:val="both"/>
        <w:textAlignment w:val="baseline"/>
        <w:rPr>
          <w:rFonts w:eastAsiaTheme="minorEastAsia"/>
          <w:sz w:val="20"/>
          <w:szCs w:val="20"/>
        </w:rPr>
      </w:pPr>
    </w:p>
    <w:p w14:paraId="1638DC06" w14:textId="63525755" w:rsidR="00805BF6" w:rsidRPr="00666508" w:rsidRDefault="00B54DAC" w:rsidP="00325C3F">
      <w:pPr>
        <w:pStyle w:val="NormalWeb"/>
        <w:spacing w:before="0" w:beforeAutospacing="0" w:after="0" w:afterAutospacing="0"/>
        <w:jc w:val="both"/>
        <w:textAlignment w:val="baseline"/>
        <w:rPr>
          <w:rFonts w:eastAsiaTheme="minorEastAsia"/>
        </w:rPr>
      </w:pPr>
      <w:r w:rsidRPr="0086352E">
        <w:rPr>
          <w:rFonts w:eastAsiaTheme="minorEastAsia"/>
        </w:rPr>
        <w:t>Shelter costs are still</w:t>
      </w:r>
      <w:r w:rsidR="00A97C55">
        <w:rPr>
          <w:rFonts w:eastAsiaTheme="minorEastAsia"/>
        </w:rPr>
        <w:t xml:space="preserve"> historically</w:t>
      </w:r>
      <w:r w:rsidRPr="0086352E">
        <w:rPr>
          <w:rFonts w:eastAsiaTheme="minorEastAsia"/>
        </w:rPr>
        <w:t xml:space="preserve"> high, but on a slow downtrend. </w:t>
      </w:r>
      <w:r w:rsidR="00666508">
        <w:rPr>
          <w:rFonts w:eastAsiaTheme="minorHAnsi"/>
        </w:rPr>
        <w:t>For now, h</w:t>
      </w:r>
      <w:r w:rsidR="00666508" w:rsidRPr="0086352E">
        <w:rPr>
          <w:rFonts w:eastAsiaTheme="minorHAnsi"/>
        </w:rPr>
        <w:t>ousing costs remain persistent, up 6.5% year-over-year in November</w:t>
      </w:r>
      <w:r w:rsidR="00137FF0" w:rsidRPr="0086352E">
        <w:rPr>
          <w:rFonts w:eastAsiaTheme="minorHAnsi"/>
        </w:rPr>
        <w:t xml:space="preserve">. </w:t>
      </w:r>
      <w:r w:rsidRPr="0086352E">
        <w:rPr>
          <w:rFonts w:eastAsiaTheme="minorEastAsia"/>
        </w:rPr>
        <w:t>In the coming year, p</w:t>
      </w:r>
      <w:r w:rsidR="00805BF6" w:rsidRPr="0086352E">
        <w:rPr>
          <w:rFonts w:eastAsiaTheme="minorEastAsia"/>
        </w:rPr>
        <w:t xml:space="preserve">urchasing a </w:t>
      </w:r>
      <w:r w:rsidRPr="0086352E">
        <w:rPr>
          <w:rFonts w:eastAsiaTheme="minorEastAsia"/>
        </w:rPr>
        <w:t>house</w:t>
      </w:r>
      <w:r w:rsidR="00805BF6" w:rsidRPr="0086352E">
        <w:rPr>
          <w:rFonts w:eastAsiaTheme="minorEastAsia"/>
        </w:rPr>
        <w:t xml:space="preserve"> may be in closer reach</w:t>
      </w:r>
      <w:r w:rsidRPr="0086352E">
        <w:rPr>
          <w:rFonts w:eastAsiaTheme="minorEastAsia"/>
        </w:rPr>
        <w:t xml:space="preserve"> for</w:t>
      </w:r>
      <w:r w:rsidR="00A97C55">
        <w:rPr>
          <w:rFonts w:eastAsiaTheme="minorEastAsia"/>
        </w:rPr>
        <w:t xml:space="preserve"> some</w:t>
      </w:r>
      <w:r w:rsidRPr="0086352E">
        <w:rPr>
          <w:rFonts w:eastAsiaTheme="minorEastAsia"/>
        </w:rPr>
        <w:t xml:space="preserve"> home buyers. </w:t>
      </w:r>
      <w:r w:rsidR="00805BF6" w:rsidRPr="0086352E">
        <w:rPr>
          <w:rFonts w:eastAsiaTheme="minorEastAsia"/>
        </w:rPr>
        <w:t>In October</w:t>
      </w:r>
      <w:r w:rsidRPr="0086352E">
        <w:rPr>
          <w:rFonts w:eastAsiaTheme="minorEastAsia"/>
        </w:rPr>
        <w:t>,</w:t>
      </w:r>
      <w:r w:rsidR="00805BF6" w:rsidRPr="0086352E">
        <w:rPr>
          <w:rFonts w:eastAsiaTheme="minorEastAsia"/>
        </w:rPr>
        <w:t xml:space="preserve"> the average 30-year fixed rate mortgage hit </w:t>
      </w:r>
      <w:r w:rsidR="00A97C55">
        <w:rPr>
          <w:rFonts w:eastAsiaTheme="minorEastAsia"/>
        </w:rPr>
        <w:t>its</w:t>
      </w:r>
      <w:r w:rsidR="00805BF6" w:rsidRPr="0086352E">
        <w:rPr>
          <w:rFonts w:eastAsiaTheme="minorEastAsia"/>
        </w:rPr>
        <w:t xml:space="preserve"> 2023 high. </w:t>
      </w:r>
      <w:r w:rsidR="00A97C55">
        <w:rPr>
          <w:rFonts w:eastAsiaTheme="minorEastAsia"/>
        </w:rPr>
        <w:t>During</w:t>
      </w:r>
      <w:r w:rsidR="00805BF6" w:rsidRPr="0086352E">
        <w:rPr>
          <w:rFonts w:eastAsiaTheme="minorEastAsia"/>
        </w:rPr>
        <w:t xml:space="preserve"> the</w:t>
      </w:r>
      <w:r w:rsidRPr="0086352E">
        <w:rPr>
          <w:rFonts w:eastAsiaTheme="minorEastAsia"/>
        </w:rPr>
        <w:t xml:space="preserve"> remaining</w:t>
      </w:r>
      <w:r w:rsidR="00805BF6" w:rsidRPr="0086352E">
        <w:rPr>
          <w:rFonts w:eastAsiaTheme="minorEastAsia"/>
        </w:rPr>
        <w:t xml:space="preserve"> fourth quarter, it receded by over half a percent.</w:t>
      </w:r>
      <w:r w:rsidR="00666508" w:rsidRPr="0086352E">
        <w:rPr>
          <w:rFonts w:eastAsiaTheme="minorHAnsi"/>
        </w:rPr>
        <w:t xml:space="preserve"> </w:t>
      </w:r>
      <w:r w:rsidR="00666508" w:rsidRPr="0086352E">
        <w:rPr>
          <w:rFonts w:eastAsiaTheme="minorHAnsi"/>
          <w:i/>
          <w:iCs/>
          <w:sz w:val="20"/>
          <w:szCs w:val="20"/>
        </w:rPr>
        <w:t>(Source: nytimes.com 12/11/23)</w:t>
      </w:r>
    </w:p>
    <w:p w14:paraId="1AEFD09E" w14:textId="7ACED21B" w:rsidR="00962A48" w:rsidRPr="0086352E" w:rsidRDefault="00962A48" w:rsidP="00325C3F">
      <w:pPr>
        <w:pStyle w:val="NormalWeb"/>
        <w:spacing w:before="0" w:beforeAutospacing="0" w:after="0" w:afterAutospacing="0"/>
        <w:jc w:val="both"/>
        <w:textAlignment w:val="baseline"/>
        <w:rPr>
          <w:rFonts w:eastAsiaTheme="minorEastAsia"/>
        </w:rPr>
      </w:pPr>
    </w:p>
    <w:p w14:paraId="579E9964" w14:textId="77777777" w:rsidR="00A97C55" w:rsidRDefault="00E25520" w:rsidP="00325C3F">
      <w:pPr>
        <w:pStyle w:val="NormalWeb"/>
        <w:spacing w:before="0" w:beforeAutospacing="0" w:after="0" w:afterAutospacing="0"/>
        <w:jc w:val="both"/>
        <w:textAlignment w:val="baseline"/>
        <w:rPr>
          <w:rFonts w:eastAsiaTheme="minorEastAsia"/>
        </w:rPr>
      </w:pPr>
      <w:r w:rsidRPr="0086352E">
        <w:rPr>
          <w:rFonts w:eastAsiaTheme="minorEastAsia"/>
        </w:rPr>
        <w:t xml:space="preserve">While things are looking up, </w:t>
      </w:r>
      <w:r w:rsidR="00B54DAC" w:rsidRPr="0086352E">
        <w:rPr>
          <w:rFonts w:eastAsiaTheme="minorEastAsia"/>
        </w:rPr>
        <w:t>throwing a good riddance party to market volatility may be premature. T</w:t>
      </w:r>
      <w:r w:rsidRPr="0086352E">
        <w:rPr>
          <w:rFonts w:eastAsiaTheme="minorEastAsia"/>
        </w:rPr>
        <w:t xml:space="preserve">he coming year could </w:t>
      </w:r>
      <w:r w:rsidR="00B54DAC" w:rsidRPr="0086352E">
        <w:rPr>
          <w:rFonts w:eastAsiaTheme="minorEastAsia"/>
        </w:rPr>
        <w:t xml:space="preserve">still </w:t>
      </w:r>
      <w:r w:rsidRPr="0086352E">
        <w:rPr>
          <w:rFonts w:eastAsiaTheme="minorEastAsia"/>
        </w:rPr>
        <w:t xml:space="preserve">bring </w:t>
      </w:r>
      <w:r w:rsidR="00B54DAC" w:rsidRPr="0086352E">
        <w:rPr>
          <w:rFonts w:eastAsiaTheme="minorEastAsia"/>
        </w:rPr>
        <w:t>instability</w:t>
      </w:r>
      <w:r w:rsidRPr="0086352E">
        <w:rPr>
          <w:rFonts w:eastAsiaTheme="minorEastAsia"/>
        </w:rPr>
        <w:t xml:space="preserve"> and uncertainty.</w:t>
      </w:r>
      <w:r w:rsidR="00775A7C" w:rsidRPr="0086352E">
        <w:rPr>
          <w:rFonts w:eastAsiaTheme="minorEastAsia"/>
        </w:rPr>
        <w:t xml:space="preserve"> </w:t>
      </w:r>
      <w:r w:rsidR="00791329">
        <w:rPr>
          <w:rFonts w:eastAsiaTheme="minorEastAsia"/>
        </w:rPr>
        <w:t xml:space="preserve">Economic growth </w:t>
      </w:r>
      <w:r w:rsidR="00A97C55">
        <w:rPr>
          <w:rFonts w:eastAsiaTheme="minorEastAsia"/>
        </w:rPr>
        <w:t>could</w:t>
      </w:r>
      <w:r w:rsidR="00791329">
        <w:rPr>
          <w:rFonts w:eastAsiaTheme="minorEastAsia"/>
        </w:rPr>
        <w:t xml:space="preserve"> decelerate </w:t>
      </w:r>
      <w:r w:rsidR="00666508">
        <w:rPr>
          <w:rFonts w:eastAsiaTheme="minorEastAsia"/>
        </w:rPr>
        <w:t>in 2024</w:t>
      </w:r>
      <w:r w:rsidR="00791329">
        <w:rPr>
          <w:rFonts w:eastAsiaTheme="minorEastAsia"/>
        </w:rPr>
        <w:t xml:space="preserve">. </w:t>
      </w:r>
    </w:p>
    <w:p w14:paraId="1E4FAF3A" w14:textId="77777777" w:rsidR="00A97C55" w:rsidRDefault="00A97C55" w:rsidP="00325C3F">
      <w:pPr>
        <w:pStyle w:val="NormalWeb"/>
        <w:spacing w:before="0" w:beforeAutospacing="0" w:after="0" w:afterAutospacing="0"/>
        <w:jc w:val="both"/>
        <w:textAlignment w:val="baseline"/>
        <w:rPr>
          <w:rFonts w:eastAsiaTheme="minorEastAsia"/>
        </w:rPr>
      </w:pPr>
    </w:p>
    <w:p w14:paraId="6DC1E8A8" w14:textId="3BA310A6" w:rsidR="00A97C55" w:rsidRDefault="00775A7C" w:rsidP="00325C3F">
      <w:pPr>
        <w:pStyle w:val="NormalWeb"/>
        <w:spacing w:before="0" w:beforeAutospacing="0" w:after="0" w:afterAutospacing="0"/>
        <w:jc w:val="both"/>
        <w:textAlignment w:val="baseline"/>
        <w:rPr>
          <w:rFonts w:eastAsiaTheme="minorEastAsia"/>
        </w:rPr>
      </w:pPr>
      <w:r w:rsidRPr="0086352E">
        <w:rPr>
          <w:rFonts w:eastAsiaTheme="minorEastAsia"/>
        </w:rPr>
        <w:t xml:space="preserve">Could an economic slowdown </w:t>
      </w:r>
      <w:r w:rsidR="00A97C55">
        <w:rPr>
          <w:rFonts w:eastAsiaTheme="minorEastAsia"/>
        </w:rPr>
        <w:t>ruin</w:t>
      </w:r>
      <w:r w:rsidRPr="0086352E">
        <w:rPr>
          <w:rFonts w:eastAsiaTheme="minorEastAsia"/>
        </w:rPr>
        <w:t xml:space="preserve"> the party – and the stock market?</w:t>
      </w:r>
      <w:r w:rsidR="00CF368F" w:rsidRPr="0086352E">
        <w:rPr>
          <w:rFonts w:eastAsiaTheme="minorEastAsia"/>
        </w:rPr>
        <w:t xml:space="preserve"> </w:t>
      </w:r>
      <w:r w:rsidR="00791329">
        <w:rPr>
          <w:rFonts w:eastAsiaTheme="minorEastAsia"/>
        </w:rPr>
        <w:t xml:space="preserve">Geopolitical strain on the economy is still </w:t>
      </w:r>
      <w:r w:rsidR="00A97C55">
        <w:rPr>
          <w:rFonts w:eastAsiaTheme="minorEastAsia"/>
        </w:rPr>
        <w:t xml:space="preserve">a major </w:t>
      </w:r>
      <w:r w:rsidR="00791329">
        <w:rPr>
          <w:rFonts w:eastAsiaTheme="minorEastAsia"/>
        </w:rPr>
        <w:t>concern with the ongoing Russia-Ukraine war, conflict in the Middle East, and continued tension</w:t>
      </w:r>
      <w:r w:rsidR="00A97C55">
        <w:rPr>
          <w:rFonts w:eastAsiaTheme="minorEastAsia"/>
        </w:rPr>
        <w:t>s</w:t>
      </w:r>
      <w:r w:rsidR="00791329">
        <w:rPr>
          <w:rFonts w:eastAsiaTheme="minorEastAsia"/>
        </w:rPr>
        <w:t xml:space="preserve"> with China. </w:t>
      </w:r>
    </w:p>
    <w:p w14:paraId="0BAB8447" w14:textId="77777777" w:rsidR="00A97C55" w:rsidRDefault="00A97C55" w:rsidP="00325C3F">
      <w:pPr>
        <w:pStyle w:val="NormalWeb"/>
        <w:spacing w:before="0" w:beforeAutospacing="0" w:after="0" w:afterAutospacing="0"/>
        <w:jc w:val="both"/>
        <w:textAlignment w:val="baseline"/>
        <w:rPr>
          <w:rFonts w:eastAsiaTheme="minorEastAsia"/>
        </w:rPr>
      </w:pPr>
    </w:p>
    <w:p w14:paraId="076D6FEB" w14:textId="48DF8755" w:rsidR="00805BF6" w:rsidRPr="0086352E" w:rsidRDefault="00666508" w:rsidP="00325C3F">
      <w:pPr>
        <w:pStyle w:val="NormalWeb"/>
        <w:spacing w:before="0" w:beforeAutospacing="0" w:after="0" w:afterAutospacing="0"/>
        <w:jc w:val="both"/>
        <w:textAlignment w:val="baseline"/>
        <w:rPr>
          <w:rFonts w:eastAsiaTheme="minorEastAsia"/>
        </w:rPr>
      </w:pPr>
      <w:r>
        <w:rPr>
          <w:rFonts w:eastAsiaTheme="minorEastAsia"/>
        </w:rPr>
        <w:t>The U.S.</w:t>
      </w:r>
      <w:r w:rsidR="00775A7C" w:rsidRPr="0086352E">
        <w:rPr>
          <w:rFonts w:eastAsiaTheme="minorEastAsia"/>
        </w:rPr>
        <w:t xml:space="preserve"> also have a </w:t>
      </w:r>
      <w:r w:rsidR="00805BF6" w:rsidRPr="0086352E">
        <w:rPr>
          <w:rFonts w:eastAsiaTheme="minorEastAsia"/>
        </w:rPr>
        <w:t>presidential election</w:t>
      </w:r>
      <w:r w:rsidR="00775A7C" w:rsidRPr="0086352E">
        <w:rPr>
          <w:rFonts w:eastAsiaTheme="minorEastAsia"/>
        </w:rPr>
        <w:t xml:space="preserve">, which </w:t>
      </w:r>
      <w:r w:rsidR="00805BF6" w:rsidRPr="0086352E">
        <w:rPr>
          <w:rFonts w:eastAsiaTheme="minorEastAsia"/>
        </w:rPr>
        <w:t>c</w:t>
      </w:r>
      <w:r w:rsidR="00A97C55">
        <w:rPr>
          <w:rFonts w:eastAsiaTheme="minorEastAsia"/>
        </w:rPr>
        <w:t>an</w:t>
      </w:r>
      <w:r w:rsidR="00805BF6" w:rsidRPr="0086352E">
        <w:rPr>
          <w:rFonts w:eastAsiaTheme="minorEastAsia"/>
        </w:rPr>
        <w:t xml:space="preserve"> be one of the major influencers of the market </w:t>
      </w:r>
      <w:r w:rsidR="00A97C55">
        <w:rPr>
          <w:rFonts w:eastAsiaTheme="minorEastAsia"/>
        </w:rPr>
        <w:t xml:space="preserve">movements </w:t>
      </w:r>
      <w:r w:rsidR="00805BF6" w:rsidRPr="0086352E">
        <w:rPr>
          <w:rFonts w:eastAsiaTheme="minorEastAsia"/>
        </w:rPr>
        <w:t xml:space="preserve">in 2024. A new cabinet could </w:t>
      </w:r>
      <w:r w:rsidR="00A97C55">
        <w:rPr>
          <w:rFonts w:eastAsiaTheme="minorEastAsia"/>
        </w:rPr>
        <w:t>signal</w:t>
      </w:r>
      <w:r w:rsidR="00805BF6" w:rsidRPr="0086352E">
        <w:rPr>
          <w:rFonts w:eastAsiaTheme="minorEastAsia"/>
        </w:rPr>
        <w:t xml:space="preserve"> major changes to the economy and tax law. </w:t>
      </w:r>
    </w:p>
    <w:p w14:paraId="36ABD8D6" w14:textId="542E7450" w:rsidR="00805BF6" w:rsidRPr="0086352E" w:rsidRDefault="00805BF6" w:rsidP="00325C3F">
      <w:pPr>
        <w:pStyle w:val="NormalWeb"/>
        <w:spacing w:before="0" w:beforeAutospacing="0" w:after="0" w:afterAutospacing="0"/>
        <w:jc w:val="both"/>
        <w:textAlignment w:val="baseline"/>
        <w:rPr>
          <w:rFonts w:eastAsiaTheme="minorEastAsia"/>
        </w:rPr>
      </w:pPr>
    </w:p>
    <w:p w14:paraId="3DD3987C" w14:textId="539B5B40" w:rsidR="00E25520" w:rsidRPr="0086352E" w:rsidRDefault="00E25520" w:rsidP="00325C3F">
      <w:pPr>
        <w:pStyle w:val="NormalWeb"/>
        <w:spacing w:before="0" w:beforeAutospacing="0" w:after="0" w:afterAutospacing="0"/>
        <w:jc w:val="both"/>
        <w:textAlignment w:val="baseline"/>
        <w:rPr>
          <w:rFonts w:eastAsiaTheme="minorEastAsia"/>
        </w:rPr>
      </w:pPr>
      <w:r w:rsidRPr="0086352E">
        <w:rPr>
          <w:rFonts w:eastAsiaTheme="minorEastAsia"/>
        </w:rPr>
        <w:t xml:space="preserve">Since 1952, the average gain in the S&amp;P 500 during a presidential election year is 7%. During a re-election year, the average annual gain is 12.2%. The average is 10% annual total returns for this major index in a non-election year. </w:t>
      </w:r>
      <w:r w:rsidRPr="0086352E">
        <w:rPr>
          <w:rFonts w:eastAsiaTheme="minorEastAsia"/>
        </w:rPr>
        <w:lastRenderedPageBreak/>
        <w:t xml:space="preserve">However, please remember that past performance does not guarantee future returns. </w:t>
      </w:r>
      <w:r w:rsidRPr="0086352E">
        <w:rPr>
          <w:rFonts w:eastAsiaTheme="minorEastAsia"/>
          <w:i/>
          <w:iCs/>
          <w:sz w:val="20"/>
          <w:szCs w:val="20"/>
        </w:rPr>
        <w:t>(Source: money.usnews.com, 12/11/23)</w:t>
      </w:r>
    </w:p>
    <w:p w14:paraId="20D46E7C" w14:textId="19AE0F22" w:rsidR="00307FF6" w:rsidRPr="0086352E" w:rsidRDefault="00307FF6" w:rsidP="00325C3F">
      <w:pPr>
        <w:pStyle w:val="NormalWeb"/>
        <w:spacing w:before="0" w:beforeAutospacing="0" w:after="0" w:afterAutospacing="0"/>
        <w:jc w:val="both"/>
        <w:textAlignment w:val="baseline"/>
        <w:rPr>
          <w:rFonts w:eastAsiaTheme="minorEastAsia"/>
        </w:rPr>
      </w:pPr>
    </w:p>
    <w:p w14:paraId="055F2120" w14:textId="4EED1229" w:rsidR="00962A48" w:rsidRPr="0086352E" w:rsidRDefault="00962A48" w:rsidP="00325C3F">
      <w:pPr>
        <w:pStyle w:val="NormalWeb"/>
        <w:spacing w:before="0" w:beforeAutospacing="0" w:after="0" w:afterAutospacing="0"/>
        <w:jc w:val="both"/>
        <w:textAlignment w:val="baseline"/>
        <w:rPr>
          <w:rFonts w:eastAsiaTheme="minorEastAsia"/>
        </w:rPr>
      </w:pPr>
      <w:r w:rsidRPr="0086352E">
        <w:rPr>
          <w:rFonts w:eastAsiaTheme="minorEastAsia"/>
        </w:rPr>
        <w:t>Fed officials</w:t>
      </w:r>
      <w:r w:rsidR="00325C3F" w:rsidRPr="0086352E">
        <w:rPr>
          <w:rFonts w:eastAsiaTheme="minorEastAsia"/>
        </w:rPr>
        <w:t xml:space="preserve"> will be keeping a close eye on key indicators such as housing</w:t>
      </w:r>
      <w:r w:rsidR="00307FF6" w:rsidRPr="0086352E">
        <w:rPr>
          <w:rFonts w:eastAsiaTheme="minorEastAsia"/>
        </w:rPr>
        <w:t>, labor market</w:t>
      </w:r>
      <w:r w:rsidR="00BB2546" w:rsidRPr="0086352E">
        <w:rPr>
          <w:rFonts w:eastAsiaTheme="minorEastAsia"/>
        </w:rPr>
        <w:t>s</w:t>
      </w:r>
      <w:r w:rsidR="00307FF6" w:rsidRPr="0086352E">
        <w:rPr>
          <w:rFonts w:eastAsiaTheme="minorEastAsia"/>
        </w:rPr>
        <w:t>,</w:t>
      </w:r>
      <w:r w:rsidR="00325C3F" w:rsidRPr="0086352E">
        <w:rPr>
          <w:rFonts w:eastAsiaTheme="minorEastAsia"/>
        </w:rPr>
        <w:t xml:space="preserve"> and core goods</w:t>
      </w:r>
      <w:r w:rsidRPr="0086352E">
        <w:rPr>
          <w:rFonts w:eastAsiaTheme="minorEastAsia"/>
        </w:rPr>
        <w:t xml:space="preserve"> that will help them when determining monetary policy. </w:t>
      </w:r>
      <w:r w:rsidR="00775A7C" w:rsidRPr="0086352E">
        <w:rPr>
          <w:rFonts w:eastAsiaTheme="minorEastAsia"/>
        </w:rPr>
        <w:t>While the Fed anticipates rate cuts in 2024, as the last few years have reminded us, it is best to be prepared for the unexpected.</w:t>
      </w:r>
    </w:p>
    <w:p w14:paraId="32886292" w14:textId="75EF0134" w:rsidR="00307FF6" w:rsidRPr="0086352E" w:rsidRDefault="00307FF6" w:rsidP="00325C3F">
      <w:pPr>
        <w:pStyle w:val="NormalWeb"/>
        <w:spacing w:before="0" w:beforeAutospacing="0" w:after="0" w:afterAutospacing="0"/>
        <w:jc w:val="both"/>
        <w:textAlignment w:val="baseline"/>
        <w:rPr>
          <w:rFonts w:eastAsiaTheme="minorEastAsia"/>
        </w:rPr>
      </w:pPr>
    </w:p>
    <w:p w14:paraId="7EC413B6" w14:textId="1EF5B750" w:rsidR="00D666F9" w:rsidRPr="00A97C55" w:rsidRDefault="00A97C55" w:rsidP="00D666F9">
      <w:pPr>
        <w:pStyle w:val="NormalWeb"/>
        <w:spacing w:before="0" w:beforeAutospacing="0" w:after="0" w:afterAutospacing="0"/>
        <w:jc w:val="both"/>
        <w:textAlignment w:val="baseline"/>
        <w:rPr>
          <w:rFonts w:eastAsiaTheme="minorEastAsia"/>
          <w:b/>
          <w:bCs/>
        </w:rPr>
      </w:pPr>
      <w:r>
        <w:rPr>
          <w:rFonts w:eastAsiaTheme="minorEastAsia"/>
          <w:b/>
          <w:bCs/>
        </w:rPr>
        <w:t>2023 rewarded long</w:t>
      </w:r>
      <w:r w:rsidR="003E19A4">
        <w:rPr>
          <w:rFonts w:eastAsiaTheme="minorEastAsia"/>
          <w:b/>
          <w:bCs/>
        </w:rPr>
        <w:t>-</w:t>
      </w:r>
      <w:r>
        <w:rPr>
          <w:rFonts w:eastAsiaTheme="minorEastAsia"/>
          <w:b/>
          <w:bCs/>
        </w:rPr>
        <w:t>term investors and r</w:t>
      </w:r>
      <w:r w:rsidR="00307FF6" w:rsidRPr="00A97C55">
        <w:rPr>
          <w:rFonts w:eastAsiaTheme="minorEastAsia"/>
          <w:b/>
          <w:bCs/>
        </w:rPr>
        <w:t>egardless</w:t>
      </w:r>
      <w:r w:rsidR="000E6FEA" w:rsidRPr="00A97C55">
        <w:rPr>
          <w:rFonts w:eastAsiaTheme="minorEastAsia"/>
          <w:b/>
          <w:bCs/>
        </w:rPr>
        <w:t xml:space="preserve"> of </w:t>
      </w:r>
      <w:r w:rsidR="00962A48" w:rsidRPr="00A97C55">
        <w:rPr>
          <w:rFonts w:eastAsiaTheme="minorEastAsia"/>
          <w:b/>
          <w:bCs/>
        </w:rPr>
        <w:t>what 2024 will bring</w:t>
      </w:r>
      <w:r w:rsidR="00307FF6" w:rsidRPr="00A97C55">
        <w:rPr>
          <w:rFonts w:eastAsiaTheme="minorEastAsia"/>
          <w:b/>
          <w:bCs/>
        </w:rPr>
        <w:t xml:space="preserve">, it is always prudent to watch your expenses and make smart money and investment decisions. </w:t>
      </w:r>
      <w:r w:rsidR="00C016B4" w:rsidRPr="00A97C55">
        <w:rPr>
          <w:rFonts w:eastAsiaTheme="minorEastAsia"/>
          <w:b/>
          <w:bCs/>
        </w:rPr>
        <w:t xml:space="preserve">We believe in proactive preparation and our goal is to provide you with a solid financial strategy that is carefully designed to withstand any market environment. </w:t>
      </w:r>
      <w:r w:rsidR="00D666F9" w:rsidRPr="00A97C55">
        <w:rPr>
          <w:rFonts w:eastAsiaTheme="minorEastAsia"/>
          <w:b/>
          <w:bCs/>
        </w:rPr>
        <w:t>From an investor standpoint, we stand by our belief that investing in equities is a long-term commitment. Heading</w:t>
      </w:r>
      <w:r w:rsidR="00D666F9" w:rsidRPr="00A97C55">
        <w:rPr>
          <w:rFonts w:eastAsiaTheme="minorHAnsi"/>
          <w:b/>
          <w:bCs/>
        </w:rPr>
        <w:t xml:space="preserve"> into a new year, which is also the election year for one of the most raucous races we have seen in recent history, we believe that volatility could still be prevalent and that investors should be cautionary in any financial decisions. </w:t>
      </w:r>
      <w:r w:rsidR="00D666F9" w:rsidRPr="00A97C55">
        <w:rPr>
          <w:rFonts w:eastAsiaTheme="minorEastAsia"/>
          <w:b/>
          <w:bCs/>
        </w:rPr>
        <w:t>Long-term stability needs to be a key goal for smart investors</w:t>
      </w:r>
      <w:r w:rsidR="00137FF0" w:rsidRPr="00A97C55">
        <w:rPr>
          <w:rFonts w:eastAsiaTheme="minorEastAsia"/>
          <w:b/>
          <w:bCs/>
        </w:rPr>
        <w:t xml:space="preserve">. </w:t>
      </w:r>
    </w:p>
    <w:p w14:paraId="51EDCC05" w14:textId="77777777" w:rsidR="00D666F9" w:rsidRPr="0086352E" w:rsidRDefault="00D666F9" w:rsidP="00D666F9">
      <w:pPr>
        <w:pStyle w:val="NormalWeb"/>
        <w:spacing w:before="0" w:beforeAutospacing="0" w:after="0" w:afterAutospacing="0"/>
        <w:jc w:val="both"/>
        <w:textAlignment w:val="baseline"/>
        <w:rPr>
          <w:rFonts w:eastAsiaTheme="minorEastAsia"/>
        </w:rPr>
      </w:pPr>
    </w:p>
    <w:p w14:paraId="33D087A1" w14:textId="77777777" w:rsidR="000119DF" w:rsidRPr="007464FB" w:rsidRDefault="000119DF" w:rsidP="000119DF">
      <w:pPr>
        <w:pStyle w:val="NormalWeb"/>
        <w:spacing w:before="0" w:beforeAutospacing="0" w:after="0" w:afterAutospacing="0"/>
        <w:jc w:val="both"/>
        <w:textAlignment w:val="baseline"/>
        <w:rPr>
          <w:rFonts w:eastAsiaTheme="minorHAnsi"/>
        </w:rPr>
      </w:pPr>
      <w:r w:rsidRPr="007464FB">
        <w:rPr>
          <w:rFonts w:eastAsiaTheme="minorHAnsi"/>
        </w:rPr>
        <w:t>While we are not in the business of trying to predict the future, Wall Street’s top strategists have released their forecast for the year ahead, with the average consensus that the S&amp;P 500 will climb less than the historical average in 2024</w:t>
      </w:r>
      <w:r>
        <w:rPr>
          <w:rFonts w:eastAsiaTheme="minorHAnsi"/>
        </w:rPr>
        <w:t>.</w:t>
      </w:r>
    </w:p>
    <w:p w14:paraId="61F004CD" w14:textId="77777777" w:rsidR="000119DF" w:rsidRPr="0086352E" w:rsidRDefault="000119DF" w:rsidP="000119DF">
      <w:pPr>
        <w:pStyle w:val="NormalWeb"/>
        <w:spacing w:before="0" w:beforeAutospacing="0" w:after="0" w:afterAutospacing="0"/>
        <w:jc w:val="both"/>
        <w:textAlignment w:val="baseline"/>
        <w:rPr>
          <w:rFonts w:eastAsiaTheme="minorHAnsi"/>
        </w:rPr>
      </w:pPr>
      <w:r w:rsidRPr="0086352E">
        <w:rPr>
          <w:rFonts w:eastAsiaTheme="minorHAnsi"/>
          <w:i/>
          <w:iCs/>
          <w:sz w:val="20"/>
          <w:szCs w:val="20"/>
        </w:rPr>
        <w:t>(Source: finance.yahoo.com; 12/3/23)</w:t>
      </w:r>
    </w:p>
    <w:p w14:paraId="488C09FB" w14:textId="31414F42" w:rsidR="00C016B4" w:rsidRPr="0086352E" w:rsidRDefault="00301150" w:rsidP="000E6FEA">
      <w:pPr>
        <w:pStyle w:val="NormalWeb"/>
        <w:spacing w:before="0" w:beforeAutospacing="0" w:after="0" w:afterAutospacing="0"/>
        <w:jc w:val="both"/>
        <w:textAlignment w:val="baseline"/>
        <w:rPr>
          <w:rFonts w:eastAsia="Calibri"/>
        </w:rPr>
      </w:pPr>
      <w:r w:rsidRPr="00B43E14">
        <w:rPr>
          <w:rFonts w:eastAsiaTheme="minorEastAsia"/>
          <w:noProof/>
        </w:rPr>
        <w:drawing>
          <wp:anchor distT="0" distB="0" distL="114300" distR="114300" simplePos="0" relativeHeight="251924480" behindDoc="0" locked="0" layoutInCell="1" allowOverlap="1" wp14:anchorId="1EEA2576" wp14:editId="5764F395">
            <wp:simplePos x="0" y="0"/>
            <wp:positionH relativeFrom="column">
              <wp:posOffset>-40368</wp:posOffset>
            </wp:positionH>
            <wp:positionV relativeFrom="paragraph">
              <wp:posOffset>-6072686</wp:posOffset>
            </wp:positionV>
            <wp:extent cx="4270375" cy="1695450"/>
            <wp:effectExtent l="76200" t="76200" r="111125" b="114300"/>
            <wp:wrapSquare wrapText="bothSides"/>
            <wp:docPr id="51169257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92575" name="Picture 1" descr="A screenshot of a computer scree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70375" cy="1695450"/>
                    </a:xfrm>
                    <a:prstGeom prst="rect">
                      <a:avLst/>
                    </a:prstGeom>
                    <a:ln w="28575">
                      <a:solidFill>
                        <a:srgbClr val="0070C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420DCE80" w14:textId="6830BFF7" w:rsidR="00C016B4" w:rsidRPr="0086352E" w:rsidRDefault="008951BC" w:rsidP="000E6FEA">
      <w:pPr>
        <w:pStyle w:val="NormalWeb"/>
        <w:spacing w:before="0" w:beforeAutospacing="0" w:after="0" w:afterAutospacing="0"/>
        <w:jc w:val="both"/>
        <w:textAlignment w:val="baseline"/>
        <w:rPr>
          <w:rFonts w:eastAsiaTheme="minorHAnsi"/>
        </w:rPr>
      </w:pPr>
      <w:r w:rsidRPr="0086352E">
        <w:rPr>
          <w:rFonts w:eastAsiaTheme="minorHAnsi"/>
        </w:rPr>
        <w:t xml:space="preserve">Heading into </w:t>
      </w:r>
      <w:r w:rsidR="00C016B4" w:rsidRPr="0086352E">
        <w:rPr>
          <w:rFonts w:eastAsiaTheme="minorHAnsi"/>
        </w:rPr>
        <w:t>the new year</w:t>
      </w:r>
      <w:r w:rsidRPr="0086352E">
        <w:rPr>
          <w:rFonts w:eastAsiaTheme="minorHAnsi"/>
        </w:rPr>
        <w:t>, we will continue to keep an eye o</w:t>
      </w:r>
      <w:r w:rsidR="009E215A" w:rsidRPr="0086352E">
        <w:rPr>
          <w:rFonts w:eastAsiaTheme="minorHAnsi"/>
        </w:rPr>
        <w:t>n</w:t>
      </w:r>
      <w:r w:rsidRPr="0086352E">
        <w:rPr>
          <w:rFonts w:eastAsiaTheme="minorHAnsi"/>
        </w:rPr>
        <w:t xml:space="preserve"> inflations rates, economic growth data, and monetary policy moves. </w:t>
      </w:r>
      <w:r w:rsidR="00D2664C" w:rsidRPr="0086352E">
        <w:rPr>
          <w:rFonts w:eastAsiaTheme="minorHAnsi"/>
        </w:rPr>
        <w:t xml:space="preserve">The coming months bring much uncertainty, and you should not let the recent market surge deflect you from your long-term strategy and goals. The media will be buzzing with daunting, speculative claims and predictions, and confusing information with the upcoming election. We recommend you minimize your viewing of news and social media. </w:t>
      </w:r>
    </w:p>
    <w:p w14:paraId="5405CFDC" w14:textId="77777777" w:rsidR="00F66379" w:rsidRPr="0086352E" w:rsidRDefault="00F66379" w:rsidP="000E6FEA">
      <w:pPr>
        <w:pStyle w:val="NormalWeb"/>
        <w:spacing w:before="0" w:beforeAutospacing="0" w:after="0" w:afterAutospacing="0"/>
        <w:jc w:val="both"/>
        <w:textAlignment w:val="baseline"/>
        <w:rPr>
          <w:rFonts w:eastAsiaTheme="minorHAnsi"/>
        </w:rPr>
      </w:pPr>
    </w:p>
    <w:p w14:paraId="08C73685" w14:textId="5480E686" w:rsidR="00F66379" w:rsidRPr="0086352E" w:rsidRDefault="00F66379" w:rsidP="00F66379">
      <w:pPr>
        <w:pStyle w:val="NormalWeb"/>
        <w:spacing w:before="0" w:beforeAutospacing="0" w:after="0" w:afterAutospacing="0"/>
        <w:jc w:val="both"/>
        <w:textAlignment w:val="baseline"/>
        <w:rPr>
          <w:rFonts w:eastAsiaTheme="minorEastAsia"/>
        </w:rPr>
      </w:pPr>
      <w:r w:rsidRPr="0086352E">
        <w:rPr>
          <w:rFonts w:eastAsiaTheme="minorEastAsia"/>
        </w:rPr>
        <w:t xml:space="preserve">We suggest periodically rebalancing your portfolio to confirm that your risk tolerance, time horizon, and asset allocations are all still in alignment with your goals. Now is a great time to consider this healthy practice. Also, if you haven’t already done so, review your annual budget for 2024 and make any modifications to assist you with any anticipated needs throughout the year. </w:t>
      </w:r>
    </w:p>
    <w:p w14:paraId="04525963" w14:textId="77777777" w:rsidR="00D2664C" w:rsidRPr="0086352E" w:rsidRDefault="00D2664C" w:rsidP="00F66379">
      <w:pPr>
        <w:pStyle w:val="NormalWeb"/>
        <w:spacing w:before="0" w:beforeAutospacing="0" w:after="0" w:afterAutospacing="0"/>
        <w:jc w:val="both"/>
        <w:textAlignment w:val="baseline"/>
        <w:rPr>
          <w:rFonts w:eastAsiaTheme="minorEastAsia"/>
        </w:rPr>
      </w:pPr>
    </w:p>
    <w:p w14:paraId="23CE2FD6" w14:textId="29C4566E" w:rsidR="00D2664C" w:rsidRPr="0086352E" w:rsidRDefault="00D2664C" w:rsidP="00F66379">
      <w:pPr>
        <w:pStyle w:val="NormalWeb"/>
        <w:spacing w:before="0" w:beforeAutospacing="0" w:after="0" w:afterAutospacing="0"/>
        <w:jc w:val="both"/>
        <w:textAlignment w:val="baseline"/>
        <w:rPr>
          <w:rFonts w:eastAsiaTheme="minorEastAsia"/>
        </w:rPr>
      </w:pPr>
      <w:r w:rsidRPr="0086352E">
        <w:rPr>
          <w:rFonts w:eastAsiaTheme="minorEastAsia"/>
        </w:rPr>
        <w:t>A few reminders:</w:t>
      </w:r>
    </w:p>
    <w:p w14:paraId="57937770" w14:textId="69CB2284" w:rsidR="00D2664C" w:rsidRPr="0086352E" w:rsidRDefault="00D2664C" w:rsidP="00F66379">
      <w:pPr>
        <w:pStyle w:val="NormalWeb"/>
        <w:spacing w:before="0" w:beforeAutospacing="0" w:after="0" w:afterAutospacing="0"/>
        <w:jc w:val="both"/>
        <w:textAlignment w:val="baseline"/>
        <w:rPr>
          <w:rFonts w:eastAsiaTheme="minorEastAsia"/>
        </w:rPr>
      </w:pPr>
      <w:r w:rsidRPr="0086352E">
        <w:rPr>
          <w:rFonts w:eastAsiaTheme="minorEastAsia"/>
        </w:rPr>
        <w:t xml:space="preserve"> </w:t>
      </w:r>
    </w:p>
    <w:p w14:paraId="047D791B" w14:textId="4D9D27F4" w:rsidR="006E2A1B" w:rsidRPr="006E2A1B" w:rsidRDefault="00D2664C" w:rsidP="006E2A1B">
      <w:pPr>
        <w:pStyle w:val="NormalWeb"/>
        <w:numPr>
          <w:ilvl w:val="0"/>
          <w:numId w:val="40"/>
        </w:numPr>
        <w:spacing w:before="0" w:beforeAutospacing="0" w:after="0" w:afterAutospacing="0"/>
        <w:ind w:left="540"/>
        <w:jc w:val="both"/>
        <w:textAlignment w:val="baseline"/>
        <w:rPr>
          <w:rFonts w:eastAsiaTheme="minorHAnsi"/>
        </w:rPr>
      </w:pPr>
      <w:r w:rsidRPr="0086352E">
        <w:rPr>
          <w:rFonts w:eastAsiaTheme="minorHAnsi"/>
        </w:rPr>
        <w:t xml:space="preserve">You can still contribute to a </w:t>
      </w:r>
      <w:r w:rsidR="000C6AF4">
        <w:rPr>
          <w:rFonts w:eastAsiaTheme="minorHAnsi"/>
        </w:rPr>
        <w:t>IRAs</w:t>
      </w:r>
      <w:r w:rsidRPr="0086352E">
        <w:rPr>
          <w:rFonts w:eastAsiaTheme="minorHAnsi"/>
        </w:rPr>
        <w:t xml:space="preserve"> for the tax year 2023. The deadline to contribute is April 15, 2024.</w:t>
      </w:r>
    </w:p>
    <w:p w14:paraId="1AD86269" w14:textId="692E2649" w:rsidR="00D2664C" w:rsidRPr="0086352E" w:rsidRDefault="000C6AF4" w:rsidP="00CF368F">
      <w:pPr>
        <w:pStyle w:val="NormalWeb"/>
        <w:numPr>
          <w:ilvl w:val="0"/>
          <w:numId w:val="40"/>
        </w:numPr>
        <w:spacing w:after="240" w:afterAutospacing="0"/>
        <w:ind w:left="540"/>
        <w:jc w:val="both"/>
        <w:textAlignment w:val="baseline"/>
        <w:rPr>
          <w:rFonts w:eastAsia="Cambria Math"/>
        </w:rPr>
      </w:pPr>
      <w:r>
        <w:rPr>
          <w:rFonts w:eastAsia="Cambria Math"/>
        </w:rPr>
        <w:t>This is a good time to r</w:t>
      </w:r>
      <w:r w:rsidR="00D2664C" w:rsidRPr="0086352E">
        <w:rPr>
          <w:rFonts w:eastAsia="Cambria Math"/>
        </w:rPr>
        <w:t>echeck your estate plan (including your beneficiaries).</w:t>
      </w:r>
    </w:p>
    <w:p w14:paraId="39461ECF" w14:textId="29098D12" w:rsidR="0074550B" w:rsidRPr="0086352E" w:rsidRDefault="00AA7A1D" w:rsidP="00CF368F">
      <w:pPr>
        <w:pStyle w:val="NormalWeb"/>
        <w:numPr>
          <w:ilvl w:val="0"/>
          <w:numId w:val="40"/>
        </w:numPr>
        <w:spacing w:after="240" w:afterAutospacing="0"/>
        <w:ind w:left="540"/>
        <w:jc w:val="both"/>
        <w:textAlignment w:val="baseline"/>
        <w:rPr>
          <w:rFonts w:eastAsia="Cambria Math"/>
        </w:rPr>
      </w:pPr>
      <w:r>
        <w:rPr>
          <w:rFonts w:eastAsia="Cambria Math"/>
        </w:rPr>
        <w:t xml:space="preserve">Be aware </w:t>
      </w:r>
      <w:r w:rsidR="00F724FD">
        <w:rPr>
          <w:rFonts w:eastAsia="Cambria Math"/>
        </w:rPr>
        <w:t xml:space="preserve">of </w:t>
      </w:r>
      <w:r w:rsidR="00F724FD" w:rsidRPr="0086352E">
        <w:rPr>
          <w:rFonts w:eastAsia="Cambria Math"/>
        </w:rPr>
        <w:t>any</w:t>
      </w:r>
      <w:r w:rsidR="00D2664C" w:rsidRPr="0086352E">
        <w:rPr>
          <w:rFonts w:eastAsia="Cambria Math"/>
        </w:rPr>
        <w:t xml:space="preserve"> items or changes that you anticipate this year, such as retiring, adjustments to your estate plan, or important tax “birthdays</w:t>
      </w:r>
      <w:r w:rsidR="00137FF0" w:rsidRPr="0086352E">
        <w:rPr>
          <w:rFonts w:eastAsia="Cambria Math"/>
        </w:rPr>
        <w:t>.”</w:t>
      </w:r>
    </w:p>
    <w:p w14:paraId="7704C9A9" w14:textId="367D46D1" w:rsidR="003774A8" w:rsidRPr="00773FB3" w:rsidRDefault="00334591" w:rsidP="00CF368F">
      <w:pPr>
        <w:pStyle w:val="NormalWeb"/>
        <w:numPr>
          <w:ilvl w:val="0"/>
          <w:numId w:val="35"/>
        </w:numPr>
        <w:tabs>
          <w:tab w:val="clear" w:pos="720"/>
        </w:tabs>
        <w:ind w:left="540"/>
        <w:jc w:val="both"/>
        <w:textAlignment w:val="baseline"/>
        <w:rPr>
          <w:b/>
          <w:bCs/>
        </w:rPr>
      </w:pPr>
      <w:r w:rsidRPr="00773FB3">
        <w:rPr>
          <w:rFonts w:eastAsia="Cambria Math"/>
          <w:b/>
          <w:bCs/>
        </w:rPr>
        <w:t xml:space="preserve">If you </w:t>
      </w:r>
      <w:r w:rsidR="00D2664C" w:rsidRPr="00773FB3">
        <w:rPr>
          <w:rFonts w:eastAsia="Cambria Math"/>
          <w:b/>
          <w:bCs/>
        </w:rPr>
        <w:t>would like</w:t>
      </w:r>
      <w:r w:rsidRPr="00773FB3">
        <w:rPr>
          <w:rFonts w:eastAsia="Cambria Math"/>
          <w:b/>
          <w:bCs/>
        </w:rPr>
        <w:t xml:space="preserve"> to, review your financial </w:t>
      </w:r>
      <w:r w:rsidR="001572F1" w:rsidRPr="00773FB3">
        <w:rPr>
          <w:rFonts w:eastAsia="Cambria Math"/>
          <w:b/>
          <w:bCs/>
        </w:rPr>
        <w:t>situation directly</w:t>
      </w:r>
      <w:r w:rsidRPr="00773FB3">
        <w:rPr>
          <w:rFonts w:eastAsia="Cambria Math"/>
          <w:b/>
          <w:bCs/>
        </w:rPr>
        <w:t xml:space="preserve"> with us.</w:t>
      </w:r>
      <w:r w:rsidRPr="00773FB3">
        <w:rPr>
          <w:b/>
          <w:bCs/>
          <w:noProof/>
        </w:rPr>
        <w:t xml:space="preserve"> </w:t>
      </w:r>
    </w:p>
    <w:p w14:paraId="692B8BD7" w14:textId="00777C20" w:rsidR="003774A8" w:rsidRPr="0086352E" w:rsidRDefault="005822EE" w:rsidP="003774A8">
      <w:pPr>
        <w:pStyle w:val="NormalWeb"/>
        <w:spacing w:before="0" w:beforeAutospacing="0" w:after="0" w:afterAutospacing="0"/>
        <w:jc w:val="both"/>
        <w:textAlignment w:val="baseline"/>
      </w:pPr>
      <w:r w:rsidRPr="00773FB3">
        <w:rPr>
          <w:b/>
          <w:bCs/>
        </w:rPr>
        <w:t>Our goal in 2024 is to exceed our client’s expectations.</w:t>
      </w:r>
      <w:r>
        <w:t xml:space="preserve"> We take pride in </w:t>
      </w:r>
      <w:r w:rsidR="003774A8" w:rsidRPr="0086352E">
        <w:t>offering service that includes:</w:t>
      </w:r>
    </w:p>
    <w:p w14:paraId="19946266" w14:textId="15032503" w:rsidR="003774A8" w:rsidRPr="0086352E" w:rsidRDefault="003774A8" w:rsidP="003774A8">
      <w:pPr>
        <w:pStyle w:val="NormalWeb"/>
        <w:spacing w:before="0" w:beforeAutospacing="0" w:after="0" w:afterAutospacing="0"/>
        <w:jc w:val="both"/>
        <w:textAlignment w:val="baseline"/>
        <w:rPr>
          <w:rFonts w:eastAsiaTheme="minorHAnsi"/>
        </w:rPr>
      </w:pPr>
    </w:p>
    <w:p w14:paraId="5E54B122" w14:textId="64040468" w:rsidR="003774A8" w:rsidRPr="0086352E" w:rsidRDefault="003774A8" w:rsidP="00CF368F">
      <w:pPr>
        <w:pStyle w:val="ListParagraph"/>
        <w:numPr>
          <w:ilvl w:val="0"/>
          <w:numId w:val="18"/>
        </w:numPr>
        <w:spacing w:line="240" w:lineRule="auto"/>
        <w:ind w:left="540"/>
        <w:rPr>
          <w:rFonts w:ascii="Times New Roman" w:hAnsi="Times New Roman" w:cs="Times New Roman"/>
          <w:sz w:val="24"/>
          <w:szCs w:val="24"/>
        </w:rPr>
      </w:pPr>
      <w:r w:rsidRPr="0086352E">
        <w:rPr>
          <w:rFonts w:ascii="Times New Roman" w:hAnsi="Times New Roman" w:cs="Times New Roman"/>
          <w:sz w:val="24"/>
          <w:szCs w:val="24"/>
        </w:rPr>
        <w:lastRenderedPageBreak/>
        <w:t xml:space="preserve">A proactive, individually tailored approach to </w:t>
      </w:r>
      <w:r w:rsidR="005822EE">
        <w:rPr>
          <w:rFonts w:ascii="Times New Roman" w:hAnsi="Times New Roman" w:cs="Times New Roman"/>
          <w:sz w:val="24"/>
          <w:szCs w:val="24"/>
        </w:rPr>
        <w:t>our client’s</w:t>
      </w:r>
      <w:r w:rsidRPr="0086352E">
        <w:rPr>
          <w:rFonts w:ascii="Times New Roman" w:hAnsi="Times New Roman" w:cs="Times New Roman"/>
          <w:sz w:val="24"/>
          <w:szCs w:val="24"/>
        </w:rPr>
        <w:t xml:space="preserve"> financial goals and needs.</w:t>
      </w:r>
    </w:p>
    <w:p w14:paraId="3CA4C1A1" w14:textId="1EC0E783" w:rsidR="003774A8" w:rsidRPr="0086352E" w:rsidRDefault="003774A8" w:rsidP="00CF368F">
      <w:pPr>
        <w:pStyle w:val="ListParagraph"/>
        <w:spacing w:line="240" w:lineRule="auto"/>
        <w:ind w:left="540"/>
        <w:rPr>
          <w:rFonts w:ascii="Times New Roman" w:hAnsi="Times New Roman" w:cs="Times New Roman"/>
          <w:sz w:val="24"/>
          <w:szCs w:val="24"/>
        </w:rPr>
      </w:pPr>
    </w:p>
    <w:p w14:paraId="1A8632D6" w14:textId="1DC2E78A" w:rsidR="003774A8" w:rsidRPr="0086352E" w:rsidRDefault="003774A8" w:rsidP="00CF368F">
      <w:pPr>
        <w:pStyle w:val="ListParagraph"/>
        <w:numPr>
          <w:ilvl w:val="0"/>
          <w:numId w:val="18"/>
        </w:numPr>
        <w:spacing w:line="240" w:lineRule="auto"/>
        <w:ind w:left="540"/>
        <w:rPr>
          <w:rFonts w:ascii="Times New Roman" w:hAnsi="Times New Roman" w:cs="Times New Roman"/>
          <w:sz w:val="24"/>
          <w:szCs w:val="24"/>
        </w:rPr>
      </w:pPr>
      <w:r w:rsidRPr="0086352E">
        <w:rPr>
          <w:rFonts w:ascii="Times New Roman" w:hAnsi="Times New Roman" w:cs="Times New Roman"/>
          <w:sz w:val="24"/>
          <w:szCs w:val="24"/>
        </w:rPr>
        <w:t>Consistent and meaningful communication throughout the year.</w:t>
      </w:r>
      <w:r w:rsidRPr="0086352E">
        <w:rPr>
          <w:rFonts w:ascii="Times New Roman" w:hAnsi="Times New Roman" w:cs="Times New Roman"/>
          <w:sz w:val="24"/>
          <w:szCs w:val="24"/>
        </w:rPr>
        <w:br/>
      </w:r>
    </w:p>
    <w:p w14:paraId="2958FF08" w14:textId="7681F1C6" w:rsidR="003774A8" w:rsidRPr="0086352E" w:rsidRDefault="003774A8" w:rsidP="00CF368F">
      <w:pPr>
        <w:pStyle w:val="ListParagraph"/>
        <w:numPr>
          <w:ilvl w:val="0"/>
          <w:numId w:val="18"/>
        </w:numPr>
        <w:spacing w:line="240" w:lineRule="auto"/>
        <w:ind w:left="540"/>
        <w:rPr>
          <w:rFonts w:ascii="Times New Roman" w:hAnsi="Times New Roman" w:cs="Times New Roman"/>
          <w:sz w:val="24"/>
          <w:szCs w:val="24"/>
        </w:rPr>
      </w:pPr>
      <w:r w:rsidRPr="0086352E">
        <w:rPr>
          <w:rFonts w:ascii="Times New Roman" w:hAnsi="Times New Roman" w:cs="Times New Roman"/>
          <w:sz w:val="24"/>
          <w:szCs w:val="24"/>
        </w:rPr>
        <w:t>A schedule of regular client meetings.</w:t>
      </w:r>
      <w:r w:rsidRPr="0086352E">
        <w:rPr>
          <w:rFonts w:ascii="Times New Roman" w:hAnsi="Times New Roman" w:cs="Times New Roman"/>
          <w:sz w:val="24"/>
          <w:szCs w:val="24"/>
        </w:rPr>
        <w:br/>
      </w:r>
    </w:p>
    <w:p w14:paraId="563C8DBA" w14:textId="0D51638A" w:rsidR="003774A8" w:rsidRPr="0086352E" w:rsidRDefault="003774A8" w:rsidP="00CF368F">
      <w:pPr>
        <w:pStyle w:val="ListParagraph"/>
        <w:numPr>
          <w:ilvl w:val="0"/>
          <w:numId w:val="18"/>
        </w:numPr>
        <w:spacing w:line="240" w:lineRule="auto"/>
        <w:ind w:left="540"/>
        <w:rPr>
          <w:rFonts w:ascii="Times New Roman" w:hAnsi="Times New Roman" w:cs="Times New Roman"/>
          <w:sz w:val="24"/>
          <w:szCs w:val="24"/>
        </w:rPr>
      </w:pPr>
      <w:r w:rsidRPr="0086352E">
        <w:rPr>
          <w:rFonts w:ascii="Times New Roman" w:hAnsi="Times New Roman" w:cs="Times New Roman"/>
          <w:sz w:val="24"/>
          <w:szCs w:val="24"/>
        </w:rPr>
        <w:t xml:space="preserve">Continuing education for all our team </w:t>
      </w:r>
      <w:r w:rsidRPr="0086352E">
        <w:rPr>
          <w:rFonts w:ascii="Times New Roman" w:hAnsi="Times New Roman" w:cs="Times New Roman"/>
          <w:sz w:val="24"/>
          <w:szCs w:val="24"/>
        </w:rPr>
        <w:br/>
        <w:t>members on issues that may affect our clients.</w:t>
      </w:r>
      <w:r w:rsidRPr="0086352E">
        <w:rPr>
          <w:rFonts w:ascii="Times New Roman" w:hAnsi="Times New Roman" w:cs="Times New Roman"/>
          <w:sz w:val="24"/>
          <w:szCs w:val="24"/>
        </w:rPr>
        <w:br/>
      </w:r>
    </w:p>
    <w:p w14:paraId="6C15FEC5" w14:textId="3D7FD218" w:rsidR="003774A8" w:rsidRPr="0086352E" w:rsidRDefault="003774A8" w:rsidP="00CF368F">
      <w:pPr>
        <w:pStyle w:val="ListParagraph"/>
        <w:numPr>
          <w:ilvl w:val="0"/>
          <w:numId w:val="18"/>
        </w:numPr>
        <w:spacing w:line="240" w:lineRule="auto"/>
        <w:ind w:left="540"/>
        <w:rPr>
          <w:rFonts w:ascii="Times New Roman" w:hAnsi="Times New Roman" w:cs="Times New Roman"/>
          <w:sz w:val="24"/>
          <w:szCs w:val="24"/>
        </w:rPr>
      </w:pPr>
      <w:r w:rsidRPr="0086352E">
        <w:rPr>
          <w:rFonts w:ascii="Times New Roman" w:hAnsi="Times New Roman" w:cs="Times New Roman"/>
          <w:sz w:val="24"/>
          <w:szCs w:val="24"/>
        </w:rPr>
        <w:t>Proactive planning to navigate the changing environment.</w:t>
      </w:r>
    </w:p>
    <w:p w14:paraId="64FAD5A9" w14:textId="002424CF" w:rsidR="00E53ABD" w:rsidRPr="0086352E" w:rsidRDefault="007B4EF9" w:rsidP="003774A8">
      <w:pPr>
        <w:pStyle w:val="NormalWeb"/>
        <w:spacing w:before="0" w:beforeAutospacing="0" w:after="0" w:afterAutospacing="0"/>
        <w:jc w:val="both"/>
        <w:textAlignment w:val="baseline"/>
        <w:rPr>
          <w:rFonts w:eastAsiaTheme="minorHAnsi"/>
        </w:rPr>
      </w:pPr>
      <w:r w:rsidRPr="0086352E">
        <w:rPr>
          <w:rFonts w:eastAsiaTheme="minorHAnsi"/>
        </w:rPr>
        <w:t xml:space="preserve">We always recommend discussing any changes, concerns, or ideas that you may have </w:t>
      </w:r>
      <w:r w:rsidR="00753CA6" w:rsidRPr="0086352E">
        <w:rPr>
          <w:rFonts w:eastAsiaTheme="minorHAnsi"/>
        </w:rPr>
        <w:t xml:space="preserve">with </w:t>
      </w:r>
      <w:r w:rsidR="006E2A1B">
        <w:rPr>
          <w:rFonts w:eastAsiaTheme="minorHAnsi"/>
        </w:rPr>
        <w:t>a financial professional</w:t>
      </w:r>
      <w:r w:rsidR="00753CA6" w:rsidRPr="0086352E">
        <w:rPr>
          <w:rFonts w:eastAsiaTheme="minorHAnsi"/>
        </w:rPr>
        <w:t xml:space="preserve"> </w:t>
      </w:r>
      <w:r w:rsidRPr="0086352E">
        <w:rPr>
          <w:rFonts w:eastAsiaTheme="minorHAnsi"/>
        </w:rPr>
        <w:t xml:space="preserve">prior to making any financial decisions so </w:t>
      </w:r>
      <w:r w:rsidR="006E2A1B">
        <w:rPr>
          <w:rFonts w:eastAsiaTheme="minorHAnsi"/>
        </w:rPr>
        <w:t>they</w:t>
      </w:r>
      <w:r w:rsidRPr="0086352E">
        <w:rPr>
          <w:rFonts w:eastAsiaTheme="minorHAnsi"/>
        </w:rPr>
        <w:t xml:space="preserve"> can help you determine </w:t>
      </w:r>
      <w:r w:rsidR="006E2A1B">
        <w:rPr>
          <w:rFonts w:eastAsiaTheme="minorHAnsi"/>
        </w:rPr>
        <w:t>the</w:t>
      </w:r>
      <w:r w:rsidRPr="0086352E">
        <w:rPr>
          <w:rFonts w:eastAsiaTheme="minorHAnsi"/>
        </w:rPr>
        <w:t xml:space="preserve"> best strategy. There are often other factors to consider, including tax ramifications, increased risk, and time horizon changes when altering anything in your financial plan. </w:t>
      </w:r>
    </w:p>
    <w:p w14:paraId="256BDAC5" w14:textId="20010015" w:rsidR="00AC4E94" w:rsidRPr="0086352E" w:rsidRDefault="00AC4E94" w:rsidP="005934F0">
      <w:pPr>
        <w:pStyle w:val="NormalWeb"/>
        <w:spacing w:before="0" w:beforeAutospacing="0" w:after="0" w:afterAutospacing="0"/>
        <w:jc w:val="both"/>
        <w:textAlignment w:val="baseline"/>
        <w:rPr>
          <w:rFonts w:eastAsiaTheme="minorHAnsi"/>
          <w:b/>
          <w:bCs/>
        </w:rPr>
      </w:pPr>
    </w:p>
    <w:bookmarkEnd w:id="0"/>
    <w:p w14:paraId="70BFCB0C" w14:textId="12B85576" w:rsidR="00AA7A1D" w:rsidRPr="00AA7A1D" w:rsidRDefault="00AA7A1D" w:rsidP="00AA7A1D">
      <w:pPr>
        <w:pStyle w:val="NormalWeb"/>
        <w:spacing w:before="0" w:beforeAutospacing="0" w:after="0" w:afterAutospacing="0"/>
        <w:jc w:val="both"/>
        <w:textAlignment w:val="baseline"/>
        <w:rPr>
          <w:rFonts w:eastAsiaTheme="minorHAnsi"/>
          <w:b/>
          <w:bCs/>
        </w:rPr>
        <w:sectPr w:rsidR="00AA7A1D" w:rsidRPr="00AA7A1D" w:rsidSect="0023279E">
          <w:type w:val="continuous"/>
          <w:pgSz w:w="12240" w:h="15840"/>
          <w:pgMar w:top="1170" w:right="1080" w:bottom="1620" w:left="1080" w:header="720" w:footer="246" w:gutter="0"/>
          <w:cols w:num="2" w:space="720"/>
          <w:docGrid w:linePitch="299"/>
        </w:sectPr>
      </w:pPr>
      <w:r w:rsidRPr="00AA7A1D">
        <w:rPr>
          <w:rFonts w:eastAsiaTheme="minorHAnsi"/>
          <w:b/>
          <w:bCs/>
          <w:color w:val="000000" w:themeColor="text1"/>
        </w:rPr>
        <w:t>We are now accepting new clients and would welcome the opportunity to review your situation.</w:t>
      </w:r>
    </w:p>
    <w:p w14:paraId="7BDC3646" w14:textId="6BABC6D2" w:rsidR="008E1A96" w:rsidRPr="00CF368F" w:rsidRDefault="000119DF" w:rsidP="003774A8">
      <w:pPr>
        <w:pStyle w:val="NormalWeb"/>
        <w:spacing w:before="0" w:beforeAutospacing="0" w:after="0" w:afterAutospacing="0"/>
        <w:jc w:val="both"/>
        <w:textAlignment w:val="baseline"/>
        <w:rPr>
          <w:rFonts w:eastAsiaTheme="minorHAnsi"/>
          <w:b/>
          <w:bCs/>
          <w:color w:val="0F2593"/>
        </w:rPr>
        <w:sectPr w:rsidR="008E1A96" w:rsidRPr="00CF368F" w:rsidSect="0023279E">
          <w:type w:val="continuous"/>
          <w:pgSz w:w="12240" w:h="15840"/>
          <w:pgMar w:top="1170" w:right="1080" w:bottom="1620" w:left="1080" w:header="720" w:footer="246" w:gutter="0"/>
          <w:cols w:num="2" w:space="720"/>
          <w:docGrid w:linePitch="299"/>
        </w:sectPr>
      </w:pPr>
      <w:r w:rsidRPr="005277E1">
        <w:rPr>
          <w:b/>
          <w:bCs/>
          <w:noProof/>
          <w:color w:val="0F2593"/>
        </w:rPr>
        <w:drawing>
          <wp:anchor distT="365760" distB="0" distL="114300" distR="114300" simplePos="0" relativeHeight="251926528" behindDoc="0" locked="0" layoutInCell="1" allowOverlap="1" wp14:anchorId="6BD15098" wp14:editId="640AA7D9">
            <wp:simplePos x="0" y="0"/>
            <wp:positionH relativeFrom="margin">
              <wp:posOffset>-190500</wp:posOffset>
            </wp:positionH>
            <wp:positionV relativeFrom="paragraph">
              <wp:posOffset>316522</wp:posOffset>
            </wp:positionV>
            <wp:extent cx="6583680" cy="3419475"/>
            <wp:effectExtent l="0" t="0" r="7620" b="9525"/>
            <wp:wrapSquare wrapText="bothSides"/>
            <wp:docPr id="511616938" name="Picture 1" descr="A close-up of a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16938" name="Picture 1" descr="A close-up of a menu&#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583680" cy="3419475"/>
                    </a:xfrm>
                    <a:prstGeom prst="rect">
                      <a:avLst/>
                    </a:prstGeom>
                  </pic:spPr>
                </pic:pic>
              </a:graphicData>
            </a:graphic>
            <wp14:sizeRelH relativeFrom="page">
              <wp14:pctWidth>0</wp14:pctWidth>
            </wp14:sizeRelH>
            <wp14:sizeRelV relativeFrom="page">
              <wp14:pctHeight>0</wp14:pctHeight>
            </wp14:sizeRelV>
          </wp:anchor>
        </w:drawing>
      </w:r>
    </w:p>
    <w:p w14:paraId="5D152575" w14:textId="2508B280" w:rsidR="00533746" w:rsidRPr="00CF368F" w:rsidRDefault="00533746" w:rsidP="00533746">
      <w:pPr>
        <w:spacing w:after="0" w:line="240" w:lineRule="auto"/>
        <w:rPr>
          <w:rFonts w:eastAsia="Calibri" w:cstheme="minorHAnsi"/>
          <w:color w:val="0F2593"/>
          <w:spacing w:val="-10"/>
          <w:sz w:val="2"/>
          <w:szCs w:val="2"/>
          <w:highlight w:val="yellow"/>
        </w:rPr>
      </w:pPr>
    </w:p>
    <w:p w14:paraId="264CA9FD" w14:textId="3271519E" w:rsidR="00FD79CE" w:rsidRDefault="00FD79CE" w:rsidP="000044FA">
      <w:pPr>
        <w:spacing w:after="0" w:line="240" w:lineRule="auto"/>
        <w:jc w:val="center"/>
        <w:rPr>
          <w:noProof/>
        </w:rPr>
      </w:pPr>
    </w:p>
    <w:p w14:paraId="064A8623" w14:textId="1BD82935" w:rsidR="000C6AF4" w:rsidRDefault="000C6AF4" w:rsidP="000044FA">
      <w:pPr>
        <w:spacing w:after="0" w:line="240" w:lineRule="auto"/>
        <w:jc w:val="center"/>
        <w:rPr>
          <w:noProof/>
        </w:rPr>
      </w:pPr>
    </w:p>
    <w:p w14:paraId="0CB3A9EC" w14:textId="25EBDF49" w:rsidR="000C6AF4" w:rsidRDefault="000C6AF4" w:rsidP="000044FA">
      <w:pPr>
        <w:spacing w:after="0" w:line="240" w:lineRule="auto"/>
        <w:jc w:val="center"/>
        <w:rPr>
          <w:noProof/>
        </w:rPr>
      </w:pPr>
    </w:p>
    <w:p w14:paraId="45723EF1" w14:textId="5BE12D20" w:rsidR="00533746" w:rsidRPr="007148CF" w:rsidRDefault="00533746" w:rsidP="00FD79CE">
      <w:pPr>
        <w:spacing w:after="0" w:line="240" w:lineRule="auto"/>
        <w:rPr>
          <w:rFonts w:eastAsia="Calibri" w:cstheme="minorHAnsi"/>
          <w:spacing w:val="-10"/>
          <w:sz w:val="16"/>
          <w:szCs w:val="16"/>
          <w:highlight w:val="yellow"/>
        </w:rPr>
      </w:pPr>
    </w:p>
    <w:p w14:paraId="07D2DBE2" w14:textId="3558F3D7" w:rsidR="007D2C24" w:rsidRDefault="007D2C24" w:rsidP="000C6AF4">
      <w:pPr>
        <w:spacing w:after="0" w:line="240" w:lineRule="auto"/>
        <w:rPr>
          <w:rFonts w:eastAsia="Calibri" w:cstheme="minorHAnsi"/>
          <w:noProof/>
          <w:snapToGrid w:val="0"/>
          <w:color w:val="3B3838" w:themeColor="background2" w:themeShade="40"/>
          <w:sz w:val="16"/>
          <w:szCs w:val="16"/>
        </w:rPr>
      </w:pPr>
    </w:p>
    <w:p w14:paraId="52A90E8D" w14:textId="225C4838" w:rsidR="000C6AF4" w:rsidRDefault="000C6AF4" w:rsidP="000C6AF4">
      <w:pPr>
        <w:spacing w:after="0" w:line="240" w:lineRule="auto"/>
        <w:rPr>
          <w:rFonts w:eastAsia="Calibri" w:cstheme="minorHAnsi"/>
          <w:noProof/>
          <w:snapToGrid w:val="0"/>
          <w:color w:val="3B3838" w:themeColor="background2" w:themeShade="40"/>
          <w:sz w:val="16"/>
          <w:szCs w:val="16"/>
        </w:rPr>
      </w:pPr>
    </w:p>
    <w:p w14:paraId="2C730530" w14:textId="10B4CA65" w:rsidR="000C6AF4" w:rsidRDefault="000C6AF4" w:rsidP="000C6AF4">
      <w:pPr>
        <w:spacing w:after="0" w:line="240" w:lineRule="auto"/>
        <w:rPr>
          <w:rFonts w:eastAsia="Calibri" w:cstheme="minorHAnsi"/>
          <w:noProof/>
          <w:snapToGrid w:val="0"/>
          <w:color w:val="3B3838" w:themeColor="background2" w:themeShade="40"/>
          <w:sz w:val="16"/>
          <w:szCs w:val="16"/>
        </w:rPr>
      </w:pPr>
    </w:p>
    <w:p w14:paraId="76F5E1FB" w14:textId="64872806" w:rsidR="000C6AF4" w:rsidRDefault="000C6AF4" w:rsidP="000C6AF4">
      <w:pPr>
        <w:spacing w:after="0" w:line="240" w:lineRule="auto"/>
        <w:rPr>
          <w:rFonts w:eastAsia="Calibri" w:cstheme="minorHAnsi"/>
          <w:noProof/>
          <w:snapToGrid w:val="0"/>
          <w:color w:val="3B3838" w:themeColor="background2" w:themeShade="40"/>
          <w:sz w:val="16"/>
          <w:szCs w:val="16"/>
        </w:rPr>
      </w:pPr>
    </w:p>
    <w:p w14:paraId="499EC040" w14:textId="05DFB062" w:rsidR="000C6AF4" w:rsidRDefault="000C6AF4" w:rsidP="000C6AF4">
      <w:pPr>
        <w:spacing w:after="0" w:line="240" w:lineRule="auto"/>
        <w:rPr>
          <w:rFonts w:eastAsia="Calibri" w:cstheme="minorHAnsi"/>
          <w:noProof/>
          <w:snapToGrid w:val="0"/>
          <w:color w:val="3B3838" w:themeColor="background2" w:themeShade="40"/>
          <w:sz w:val="16"/>
          <w:szCs w:val="16"/>
        </w:rPr>
      </w:pPr>
    </w:p>
    <w:p w14:paraId="096D6501" w14:textId="688DD97A" w:rsidR="000C6AF4" w:rsidRDefault="000C6AF4" w:rsidP="000C6AF4">
      <w:pPr>
        <w:spacing w:after="0" w:line="240" w:lineRule="auto"/>
        <w:rPr>
          <w:rFonts w:eastAsia="Calibri" w:cstheme="minorHAnsi"/>
          <w:noProof/>
          <w:snapToGrid w:val="0"/>
          <w:color w:val="3B3838" w:themeColor="background2" w:themeShade="40"/>
          <w:sz w:val="16"/>
          <w:szCs w:val="16"/>
        </w:rPr>
      </w:pPr>
    </w:p>
    <w:p w14:paraId="5C804BE8" w14:textId="4CA1764C" w:rsidR="000C6AF4" w:rsidRDefault="004B63F9" w:rsidP="000C6AF4">
      <w:pPr>
        <w:spacing w:after="0" w:line="240" w:lineRule="auto"/>
        <w:rPr>
          <w:rFonts w:eastAsia="Calibri" w:cstheme="minorHAnsi"/>
          <w:noProof/>
          <w:snapToGrid w:val="0"/>
          <w:color w:val="3B3838" w:themeColor="background2" w:themeShade="40"/>
          <w:sz w:val="16"/>
          <w:szCs w:val="16"/>
        </w:rPr>
      </w:pPr>
      <w:r w:rsidRPr="00F7329A">
        <w:rPr>
          <w:rFonts w:eastAsia="Calibri"/>
          <w:noProof/>
        </w:rPr>
        <w:lastRenderedPageBreak/>
        <mc:AlternateContent>
          <mc:Choice Requires="wps">
            <w:drawing>
              <wp:anchor distT="91440" distB="91440" distL="114300" distR="114300" simplePos="0" relativeHeight="251904000" behindDoc="1" locked="0" layoutInCell="1" allowOverlap="1" wp14:anchorId="23B367BB" wp14:editId="047AA7E7">
                <wp:simplePos x="0" y="0"/>
                <wp:positionH relativeFrom="margin">
                  <wp:align>left</wp:align>
                </wp:positionH>
                <wp:positionV relativeFrom="margin">
                  <wp:posOffset>46355</wp:posOffset>
                </wp:positionV>
                <wp:extent cx="6564630" cy="3011170"/>
                <wp:effectExtent l="19050" t="19050" r="26670" b="1778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64630" cy="3011532"/>
                        </a:xfrm>
                        <a:prstGeom prst="rect">
                          <a:avLst/>
                        </a:prstGeom>
                        <a:noFill/>
                        <a:ln w="38100" cap="sq" cmpd="dbl">
                          <a:solidFill>
                            <a:srgbClr val="003399"/>
                          </a:solidFill>
                          <a:prstDash val="solid"/>
                          <a:bevel/>
                        </a:ln>
                        <a:effectLst/>
                      </wps:spPr>
                      <wps:txbx>
                        <w:txbxContent>
                          <w:p w14:paraId="09CA8A47" w14:textId="77777777" w:rsidR="008734A1" w:rsidRPr="007B0498" w:rsidRDefault="008734A1" w:rsidP="008734A1">
                            <w:pPr>
                              <w:pStyle w:val="Footer"/>
                              <w:tabs>
                                <w:tab w:val="clear" w:pos="4680"/>
                                <w:tab w:val="clear" w:pos="9360"/>
                              </w:tabs>
                              <w:spacing w:line="276" w:lineRule="auto"/>
                              <w:ind w:left="90" w:right="30"/>
                              <w:jc w:val="center"/>
                              <w:rPr>
                                <w:rFonts w:asciiTheme="minorHAnsi" w:hAnsiTheme="minorHAnsi" w:cstheme="minorHAnsi"/>
                                <w:b/>
                                <w:bCs/>
                                <w:color w:val="003399"/>
                                <w:sz w:val="36"/>
                                <w:szCs w:val="36"/>
                              </w:rPr>
                            </w:pPr>
                            <w:r w:rsidRPr="007B0498">
                              <w:rPr>
                                <w:rFonts w:asciiTheme="minorHAnsi" w:hAnsiTheme="minorHAnsi" w:cstheme="minorHAnsi"/>
                                <w:b/>
                                <w:bCs/>
                                <w:color w:val="003399"/>
                                <w:sz w:val="36"/>
                                <w:szCs w:val="36"/>
                              </w:rPr>
                              <w:t>We are accepting new clients!</w:t>
                            </w:r>
                          </w:p>
                          <w:p w14:paraId="3A2788B4" w14:textId="77777777" w:rsidR="008734A1" w:rsidRPr="00BE2619" w:rsidRDefault="008734A1" w:rsidP="008734A1">
                            <w:pPr>
                              <w:pStyle w:val="Footer"/>
                              <w:tabs>
                                <w:tab w:val="clear" w:pos="4680"/>
                                <w:tab w:val="clear" w:pos="9360"/>
                              </w:tabs>
                              <w:spacing w:line="276" w:lineRule="auto"/>
                              <w:ind w:left="90" w:right="30"/>
                              <w:jc w:val="center"/>
                              <w:rPr>
                                <w:rFonts w:ascii="Cambria Math" w:hAnsi="Cambria Math"/>
                                <w:b/>
                                <w:bCs/>
                                <w:color w:val="003399"/>
                                <w:sz w:val="6"/>
                                <w:szCs w:val="6"/>
                              </w:rPr>
                            </w:pPr>
                          </w:p>
                          <w:tbl>
                            <w:tblPr>
                              <w:tblStyle w:val="TableGrid"/>
                              <w:tblW w:w="1070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779"/>
                            </w:tblGrid>
                            <w:tr w:rsidR="008734A1" w:rsidRPr="004F5A84" w14:paraId="26F80BB8" w14:textId="77777777" w:rsidTr="00F11052">
                              <w:trPr>
                                <w:trHeight w:val="363"/>
                              </w:trPr>
                              <w:tc>
                                <w:tcPr>
                                  <w:tcW w:w="6930" w:type="dxa"/>
                                </w:tcPr>
                                <w:p w14:paraId="19B4431A" w14:textId="77777777" w:rsidR="008734A1" w:rsidRPr="007B0498" w:rsidRDefault="008734A1" w:rsidP="008734A1">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Do you feel your advisor is fully aware of your financial situation?</w:t>
                                  </w:r>
                                </w:p>
                              </w:tc>
                              <w:tc>
                                <w:tcPr>
                                  <w:tcW w:w="3779" w:type="dxa"/>
                                </w:tcPr>
                                <w:p w14:paraId="337EEA87" w14:textId="77777777" w:rsidR="008734A1" w:rsidRPr="004F5A84" w:rsidRDefault="008734A1" w:rsidP="008734A1">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8734A1" w:rsidRPr="004F5A84" w14:paraId="73C18FCD" w14:textId="77777777" w:rsidTr="00F11052">
                              <w:trPr>
                                <w:trHeight w:val="382"/>
                              </w:trPr>
                              <w:tc>
                                <w:tcPr>
                                  <w:tcW w:w="6930" w:type="dxa"/>
                                </w:tcPr>
                                <w:p w14:paraId="14E6610C" w14:textId="77777777" w:rsidR="008734A1" w:rsidRPr="007B0498" w:rsidRDefault="008734A1" w:rsidP="008734A1">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Are you satisfied with how your advisor is keeping you updated?</w:t>
                                  </w:r>
                                </w:p>
                              </w:tc>
                              <w:tc>
                                <w:tcPr>
                                  <w:tcW w:w="3779" w:type="dxa"/>
                                </w:tcPr>
                                <w:p w14:paraId="6525BC9C" w14:textId="77777777" w:rsidR="008734A1" w:rsidRPr="004F5A84" w:rsidRDefault="008734A1" w:rsidP="008734A1">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8734A1" w:rsidRPr="004F5A84" w14:paraId="6500CD0B" w14:textId="77777777" w:rsidTr="00F11052">
                              <w:trPr>
                                <w:trHeight w:val="762"/>
                              </w:trPr>
                              <w:tc>
                                <w:tcPr>
                                  <w:tcW w:w="6930" w:type="dxa"/>
                                </w:tcPr>
                                <w:p w14:paraId="63B69139" w14:textId="77777777" w:rsidR="008734A1" w:rsidRPr="007B0498" w:rsidRDefault="008734A1" w:rsidP="008734A1">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 xml:space="preserve">Has your advisor reviewed your tax forms to understand how to coordinate your investments with your taxes? </w:t>
                                  </w:r>
                                </w:p>
                              </w:tc>
                              <w:tc>
                                <w:tcPr>
                                  <w:tcW w:w="3779" w:type="dxa"/>
                                </w:tcPr>
                                <w:p w14:paraId="6DEE2B52" w14:textId="77777777" w:rsidR="008734A1" w:rsidRPr="004F5A84" w:rsidRDefault="008734A1" w:rsidP="008734A1">
                                  <w:pPr>
                                    <w:pStyle w:val="Footer"/>
                                    <w:tabs>
                                      <w:tab w:val="clear" w:pos="4680"/>
                                      <w:tab w:val="clear" w:pos="9360"/>
                                    </w:tabs>
                                    <w:spacing w:line="276" w:lineRule="auto"/>
                                    <w:ind w:left="70" w:right="30"/>
                                    <w:rPr>
                                      <w:rFonts w:asciiTheme="minorHAnsi" w:hAnsiTheme="minorHAnsi" w:cstheme="minorHAnsi"/>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8734A1" w:rsidRPr="004F5A84" w14:paraId="04EE30DD" w14:textId="77777777" w:rsidTr="00F11052">
                              <w:trPr>
                                <w:trHeight w:val="667"/>
                              </w:trPr>
                              <w:tc>
                                <w:tcPr>
                                  <w:tcW w:w="6930" w:type="dxa"/>
                                </w:tcPr>
                                <w:p w14:paraId="6AC6FA55" w14:textId="77777777" w:rsidR="008734A1" w:rsidRPr="007B0498" w:rsidRDefault="008734A1" w:rsidP="008734A1">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Has your advisor discussed tax planning strategies that could help you keep more of what you make?</w:t>
                                  </w:r>
                                </w:p>
                              </w:tc>
                              <w:tc>
                                <w:tcPr>
                                  <w:tcW w:w="3779" w:type="dxa"/>
                                </w:tcPr>
                                <w:p w14:paraId="6E7E78D3" w14:textId="77777777" w:rsidR="008734A1" w:rsidRPr="004F5A84" w:rsidRDefault="008734A1" w:rsidP="008734A1">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8734A1" w:rsidRPr="004F5A84" w14:paraId="6A9DBF8B" w14:textId="77777777" w:rsidTr="00F11052">
                              <w:trPr>
                                <w:trHeight w:val="373"/>
                              </w:trPr>
                              <w:tc>
                                <w:tcPr>
                                  <w:tcW w:w="6930" w:type="dxa"/>
                                </w:tcPr>
                                <w:p w14:paraId="40D54BA7" w14:textId="77777777" w:rsidR="008734A1" w:rsidRPr="007B0498" w:rsidRDefault="008734A1" w:rsidP="008734A1">
                                  <w:pPr>
                                    <w:pStyle w:val="Footer"/>
                                    <w:tabs>
                                      <w:tab w:val="clear" w:pos="4680"/>
                                      <w:tab w:val="clear" w:pos="9360"/>
                                    </w:tabs>
                                    <w:spacing w:line="276" w:lineRule="auto"/>
                                    <w:ind w:right="-20"/>
                                    <w:rPr>
                                      <w:rFonts w:ascii="Arial Narrow" w:hAnsi="Arial Narrow" w:cstheme="minorHAnsi"/>
                                      <w:b/>
                                      <w:bCs/>
                                      <w:color w:val="000000" w:themeColor="text1"/>
                                    </w:rPr>
                                  </w:pPr>
                                  <w:r w:rsidRPr="007B0498">
                                    <w:rPr>
                                      <w:rFonts w:ascii="Arial Narrow" w:hAnsi="Arial Narrow" w:cstheme="minorHAnsi"/>
                                      <w:b/>
                                      <w:bCs/>
                                      <w:color w:val="000000" w:themeColor="text1"/>
                                    </w:rPr>
                                    <w:t>Is your advisor updated and current on tax planning strategies?</w:t>
                                  </w:r>
                                </w:p>
                              </w:tc>
                              <w:tc>
                                <w:tcPr>
                                  <w:tcW w:w="3779" w:type="dxa"/>
                                </w:tcPr>
                                <w:p w14:paraId="51C41671" w14:textId="77777777" w:rsidR="008734A1" w:rsidRPr="004F5A84" w:rsidRDefault="008734A1" w:rsidP="008734A1">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8734A1" w:rsidRPr="004F5A84" w14:paraId="09598A30" w14:textId="77777777" w:rsidTr="00F11052">
                              <w:trPr>
                                <w:trHeight w:val="348"/>
                              </w:trPr>
                              <w:tc>
                                <w:tcPr>
                                  <w:tcW w:w="6930" w:type="dxa"/>
                                </w:tcPr>
                                <w:p w14:paraId="40CA372D" w14:textId="77777777" w:rsidR="008734A1" w:rsidRPr="007B0498" w:rsidRDefault="008734A1" w:rsidP="008734A1">
                                  <w:pPr>
                                    <w:pStyle w:val="Footer"/>
                                    <w:tabs>
                                      <w:tab w:val="clear" w:pos="4680"/>
                                      <w:tab w:val="clear" w:pos="9360"/>
                                    </w:tabs>
                                    <w:spacing w:line="276" w:lineRule="auto"/>
                                    <w:ind w:right="-202"/>
                                    <w:rPr>
                                      <w:rFonts w:ascii="Arial Narrow" w:hAnsi="Arial Narrow" w:cstheme="minorHAnsi"/>
                                      <w:b/>
                                      <w:bCs/>
                                      <w:color w:val="000000" w:themeColor="text1"/>
                                    </w:rPr>
                                  </w:pPr>
                                  <w:r w:rsidRPr="007B0498">
                                    <w:rPr>
                                      <w:rFonts w:ascii="Arial Narrow" w:hAnsi="Arial Narrow" w:cstheme="minorHAnsi"/>
                                      <w:b/>
                                      <w:bCs/>
                                      <w:color w:val="000000" w:themeColor="text1"/>
                                    </w:rPr>
                                    <w:t>Would you like a complimentary review of your financial situation?</w:t>
                                  </w:r>
                                </w:p>
                              </w:tc>
                              <w:tc>
                                <w:tcPr>
                                  <w:tcW w:w="3779" w:type="dxa"/>
                                </w:tcPr>
                                <w:p w14:paraId="28B3809B" w14:textId="77777777" w:rsidR="008734A1" w:rsidRPr="004F5A84" w:rsidRDefault="008734A1" w:rsidP="008734A1">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bl>
                          <w:p w14:paraId="4B16F8AD" w14:textId="77777777" w:rsidR="008734A1" w:rsidRPr="004F5A84" w:rsidRDefault="008734A1" w:rsidP="008734A1">
                            <w:pPr>
                              <w:pStyle w:val="Footer"/>
                              <w:tabs>
                                <w:tab w:val="clear" w:pos="4680"/>
                                <w:tab w:val="clear" w:pos="9360"/>
                              </w:tabs>
                              <w:spacing w:line="276" w:lineRule="auto"/>
                              <w:ind w:left="90" w:right="30"/>
                              <w:rPr>
                                <w:rFonts w:ascii="Arial Narrow" w:hAnsi="Arial Narrow"/>
                                <w:color w:val="1F4E79" w:themeColor="accent5" w:themeShade="80"/>
                                <w:sz w:val="12"/>
                                <w:szCs w:val="12"/>
                              </w:rPr>
                            </w:pPr>
                          </w:p>
                          <w:p w14:paraId="4B4EE940" w14:textId="77777777" w:rsidR="008734A1" w:rsidRPr="00356C04" w:rsidRDefault="008734A1" w:rsidP="008734A1">
                            <w:pPr>
                              <w:pStyle w:val="Footer"/>
                              <w:tabs>
                                <w:tab w:val="clear" w:pos="4680"/>
                                <w:tab w:val="clear" w:pos="9360"/>
                              </w:tabs>
                              <w:ind w:left="90" w:right="30"/>
                              <w:jc w:val="center"/>
                              <w:rPr>
                                <w:rFonts w:asciiTheme="minorHAnsi" w:hAnsiTheme="minorHAnsi" w:cstheme="minorHAnsi"/>
                                <w:bCs/>
                                <w:color w:val="000000" w:themeColor="text1"/>
                                <w:sz w:val="22"/>
                                <w:szCs w:val="22"/>
                              </w:rPr>
                            </w:pPr>
                            <w:r w:rsidRPr="00356C04">
                              <w:rPr>
                                <w:rFonts w:asciiTheme="minorHAnsi" w:hAnsiTheme="minorHAnsi" w:cstheme="minorHAnsi"/>
                                <w:bCs/>
                                <w:color w:val="000000" w:themeColor="text1"/>
                                <w:sz w:val="22"/>
                                <w:szCs w:val="22"/>
                              </w:rPr>
                              <w:t xml:space="preserve">If you answered </w:t>
                            </w:r>
                            <w:r w:rsidRPr="00356C04">
                              <w:rPr>
                                <w:rFonts w:asciiTheme="minorHAnsi" w:hAnsiTheme="minorHAnsi" w:cstheme="minorHAnsi"/>
                                <w:b/>
                                <w:color w:val="C00000"/>
                                <w:sz w:val="22"/>
                                <w:szCs w:val="22"/>
                              </w:rPr>
                              <w:t>No</w:t>
                            </w:r>
                            <w:r w:rsidRPr="00356C04">
                              <w:rPr>
                                <w:rFonts w:asciiTheme="minorHAnsi" w:hAnsiTheme="minorHAnsi" w:cstheme="minorHAnsi"/>
                                <w:b/>
                                <w:color w:val="000000" w:themeColor="text1"/>
                                <w:sz w:val="22"/>
                                <w:szCs w:val="22"/>
                              </w:rPr>
                              <w:t xml:space="preserve"> </w:t>
                            </w:r>
                            <w:r w:rsidRPr="00356C04">
                              <w:rPr>
                                <w:rFonts w:asciiTheme="minorHAnsi" w:hAnsiTheme="minorHAnsi" w:cstheme="minorHAnsi"/>
                                <w:bCs/>
                                <w:color w:val="000000" w:themeColor="text1"/>
                                <w:sz w:val="22"/>
                                <w:szCs w:val="22"/>
                              </w:rPr>
                              <w:t xml:space="preserve">or </w:t>
                            </w:r>
                            <w:r w:rsidRPr="00356C04">
                              <w:rPr>
                                <w:rFonts w:asciiTheme="minorHAnsi" w:hAnsiTheme="minorHAnsi" w:cstheme="minorHAnsi"/>
                                <w:b/>
                                <w:color w:val="BF8F00" w:themeColor="accent4" w:themeShade="BF"/>
                                <w:sz w:val="22"/>
                                <w:szCs w:val="22"/>
                              </w:rPr>
                              <w:t>Not Sure</w:t>
                            </w:r>
                            <w:r w:rsidRPr="00356C04">
                              <w:rPr>
                                <w:rFonts w:asciiTheme="minorHAnsi" w:hAnsiTheme="minorHAnsi" w:cstheme="minorHAnsi"/>
                                <w:bCs/>
                                <w:color w:val="BF8F00" w:themeColor="accent4" w:themeShade="BF"/>
                                <w:sz w:val="22"/>
                                <w:szCs w:val="22"/>
                              </w:rPr>
                              <w:t xml:space="preserve"> </w:t>
                            </w:r>
                            <w:r w:rsidRPr="00356C04">
                              <w:rPr>
                                <w:rFonts w:asciiTheme="minorHAnsi" w:hAnsiTheme="minorHAnsi" w:cstheme="minorHAnsi"/>
                                <w:bCs/>
                                <w:color w:val="000000" w:themeColor="text1"/>
                                <w:sz w:val="22"/>
                                <w:szCs w:val="22"/>
                              </w:rPr>
                              <w:t xml:space="preserve">to any of these questions, we would like to offer you a </w:t>
                            </w:r>
                            <w:r w:rsidRPr="00356C04">
                              <w:rPr>
                                <w:rFonts w:asciiTheme="minorHAnsi" w:hAnsiTheme="minorHAnsi" w:cstheme="minorHAnsi"/>
                                <w:b/>
                                <w:color w:val="000000" w:themeColor="text1"/>
                                <w:sz w:val="22"/>
                                <w:szCs w:val="22"/>
                              </w:rPr>
                              <w:t>complimentary, one-hour, private consultation</w:t>
                            </w:r>
                            <w:r w:rsidRPr="00356C04">
                              <w:rPr>
                                <w:rFonts w:asciiTheme="minorHAnsi" w:hAnsiTheme="minorHAnsi" w:cstheme="minorHAnsi"/>
                                <w:bCs/>
                                <w:color w:val="000000" w:themeColor="text1"/>
                                <w:sz w:val="22"/>
                                <w:szCs w:val="22"/>
                              </w:rPr>
                              <w:t xml:space="preserve"> with one of our professionals at absolutely no cost or obligation to you. To schedule your financial check-up, please </w:t>
                            </w:r>
                            <w:r w:rsidRPr="00356C04">
                              <w:rPr>
                                <w:rFonts w:asciiTheme="minorHAnsi" w:hAnsiTheme="minorHAnsi" w:cstheme="minorHAnsi"/>
                                <w:bCs/>
                                <w:iCs/>
                                <w:color w:val="000000" w:themeColor="text1"/>
                                <w:sz w:val="22"/>
                                <w:szCs w:val="22"/>
                              </w:rPr>
                              <w:t xml:space="preserve">call us at </w:t>
                            </w:r>
                            <w:r w:rsidRPr="00356C04">
                              <w:rPr>
                                <w:rFonts w:asciiTheme="minorHAnsi" w:hAnsiTheme="minorHAnsi" w:cstheme="minorHAnsi"/>
                                <w:b/>
                                <w:iCs/>
                                <w:color w:val="000000" w:themeColor="text1"/>
                                <w:sz w:val="22"/>
                                <w:szCs w:val="22"/>
                                <w:highlight w:val="yellow"/>
                              </w:rPr>
                              <w:t>(XXX) XXX-XXXX</w:t>
                            </w:r>
                            <w:r w:rsidRPr="00356C04">
                              <w:rPr>
                                <w:rFonts w:asciiTheme="minorHAnsi" w:hAnsiTheme="minorHAnsi" w:cstheme="minorHAnsi"/>
                                <w:color w:val="000000" w:themeColor="text1"/>
                                <w:sz w:val="22"/>
                                <w:szCs w:val="22"/>
                              </w:rPr>
                              <w:t>.</w:t>
                            </w:r>
                          </w:p>
                          <w:p w14:paraId="73182D75" w14:textId="77777777" w:rsidR="00533746" w:rsidRPr="00A51762" w:rsidRDefault="00533746" w:rsidP="00533746">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0194CA1C" w14:textId="77777777" w:rsidR="00533746" w:rsidRPr="00CA58EE" w:rsidRDefault="00533746" w:rsidP="00533746">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441A372A" w14:textId="77777777" w:rsidR="00533746" w:rsidRPr="004F5A84" w:rsidRDefault="00533746" w:rsidP="00533746">
                            <w:pPr>
                              <w:pStyle w:val="Footer"/>
                              <w:tabs>
                                <w:tab w:val="clear" w:pos="4680"/>
                                <w:tab w:val="clear" w:pos="9360"/>
                              </w:tabs>
                              <w:spacing w:line="276" w:lineRule="auto"/>
                              <w:ind w:right="-87"/>
                              <w:jc w:val="center"/>
                              <w:rPr>
                                <w:rFonts w:ascii="Arial Narrow" w:hAnsi="Arial Narrow"/>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67BB" id="_x0000_t202" coordsize="21600,21600" o:spt="202" path="m,l,21600r21600,l21600,xe">
                <v:stroke joinstyle="miter"/>
                <v:path gradientshapeok="t" o:connecttype="rect"/>
              </v:shapetype>
              <v:shape id="Text Box 7" o:spid="_x0000_s1027" type="#_x0000_t202" style="position:absolute;margin-left:0;margin-top:3.65pt;width:516.9pt;height:237.1pt;flip:y;z-index:-251412480;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" filled="f" strokecolor="#039" strokeweight="3pt">
                <v:stroke linestyle="thinThin" joinstyle="bevel" endcap="square"/>
                <v:textbox>
                  <w:txbxContent>
                    <w:p w14:paraId="09CA8A47" w14:textId="77777777" w:rsidR="008734A1" w:rsidRPr="007B0498" w:rsidRDefault="008734A1" w:rsidP="008734A1">
                      <w:pPr>
                        <w:pStyle w:val="Footer"/>
                        <w:tabs>
                          <w:tab w:val="clear" w:pos="4680"/>
                          <w:tab w:val="clear" w:pos="9360"/>
                        </w:tabs>
                        <w:spacing w:line="276" w:lineRule="auto"/>
                        <w:ind w:left="90" w:right="30"/>
                        <w:jc w:val="center"/>
                        <w:rPr>
                          <w:rFonts w:asciiTheme="minorHAnsi" w:hAnsiTheme="minorHAnsi" w:cstheme="minorHAnsi"/>
                          <w:b/>
                          <w:bCs/>
                          <w:color w:val="003399"/>
                          <w:sz w:val="36"/>
                          <w:szCs w:val="36"/>
                        </w:rPr>
                      </w:pPr>
                      <w:r w:rsidRPr="007B0498">
                        <w:rPr>
                          <w:rFonts w:asciiTheme="minorHAnsi" w:hAnsiTheme="minorHAnsi" w:cstheme="minorHAnsi"/>
                          <w:b/>
                          <w:bCs/>
                          <w:color w:val="003399"/>
                          <w:sz w:val="36"/>
                          <w:szCs w:val="36"/>
                        </w:rPr>
                        <w:t>We are accepting new clients!</w:t>
                      </w:r>
                    </w:p>
                    <w:p w14:paraId="3A2788B4" w14:textId="77777777" w:rsidR="008734A1" w:rsidRPr="00BE2619" w:rsidRDefault="008734A1" w:rsidP="008734A1">
                      <w:pPr>
                        <w:pStyle w:val="Footer"/>
                        <w:tabs>
                          <w:tab w:val="clear" w:pos="4680"/>
                          <w:tab w:val="clear" w:pos="9360"/>
                        </w:tabs>
                        <w:spacing w:line="276" w:lineRule="auto"/>
                        <w:ind w:left="90" w:right="30"/>
                        <w:jc w:val="center"/>
                        <w:rPr>
                          <w:rFonts w:ascii="Cambria Math" w:hAnsi="Cambria Math"/>
                          <w:b/>
                          <w:bCs/>
                          <w:color w:val="003399"/>
                          <w:sz w:val="6"/>
                          <w:szCs w:val="6"/>
                        </w:rPr>
                      </w:pPr>
                    </w:p>
                    <w:tbl>
                      <w:tblPr>
                        <w:tblStyle w:val="TableGrid"/>
                        <w:tblW w:w="1070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779"/>
                      </w:tblGrid>
                      <w:tr w:rsidR="008734A1" w:rsidRPr="004F5A84" w14:paraId="26F80BB8" w14:textId="77777777" w:rsidTr="00F11052">
                        <w:trPr>
                          <w:trHeight w:val="363"/>
                        </w:trPr>
                        <w:tc>
                          <w:tcPr>
                            <w:tcW w:w="6930" w:type="dxa"/>
                          </w:tcPr>
                          <w:p w14:paraId="19B4431A" w14:textId="77777777" w:rsidR="008734A1" w:rsidRPr="007B0498" w:rsidRDefault="008734A1" w:rsidP="008734A1">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Do you feel your advisor is fully aware of your financial situation?</w:t>
                            </w:r>
                          </w:p>
                        </w:tc>
                        <w:tc>
                          <w:tcPr>
                            <w:tcW w:w="3779" w:type="dxa"/>
                          </w:tcPr>
                          <w:p w14:paraId="337EEA87" w14:textId="77777777" w:rsidR="008734A1" w:rsidRPr="004F5A84" w:rsidRDefault="008734A1" w:rsidP="008734A1">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8734A1" w:rsidRPr="004F5A84" w14:paraId="73C18FCD" w14:textId="77777777" w:rsidTr="00F11052">
                        <w:trPr>
                          <w:trHeight w:val="382"/>
                        </w:trPr>
                        <w:tc>
                          <w:tcPr>
                            <w:tcW w:w="6930" w:type="dxa"/>
                          </w:tcPr>
                          <w:p w14:paraId="14E6610C" w14:textId="77777777" w:rsidR="008734A1" w:rsidRPr="007B0498" w:rsidRDefault="008734A1" w:rsidP="008734A1">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Are you satisfied with how your advisor is keeping you updated?</w:t>
                            </w:r>
                          </w:p>
                        </w:tc>
                        <w:tc>
                          <w:tcPr>
                            <w:tcW w:w="3779" w:type="dxa"/>
                          </w:tcPr>
                          <w:p w14:paraId="6525BC9C" w14:textId="77777777" w:rsidR="008734A1" w:rsidRPr="004F5A84" w:rsidRDefault="008734A1" w:rsidP="008734A1">
                            <w:pPr>
                              <w:pStyle w:val="Footer"/>
                              <w:tabs>
                                <w:tab w:val="clear" w:pos="4680"/>
                                <w:tab w:val="clear" w:pos="9360"/>
                              </w:tabs>
                              <w:spacing w:line="276" w:lineRule="auto"/>
                              <w:ind w:left="70" w:right="30"/>
                              <w:rPr>
                                <w:rFonts w:asciiTheme="minorHAnsi" w:hAnsiTheme="minorHAnsi" w:cstheme="minorHAnsi"/>
                                <w:b/>
                                <w:bCs/>
                                <w:color w:val="767171" w:themeColor="background2"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8734A1" w:rsidRPr="004F5A84" w14:paraId="6500CD0B" w14:textId="77777777" w:rsidTr="00F11052">
                        <w:trPr>
                          <w:trHeight w:val="762"/>
                        </w:trPr>
                        <w:tc>
                          <w:tcPr>
                            <w:tcW w:w="6930" w:type="dxa"/>
                          </w:tcPr>
                          <w:p w14:paraId="63B69139" w14:textId="77777777" w:rsidR="008734A1" w:rsidRPr="007B0498" w:rsidRDefault="008734A1" w:rsidP="008734A1">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 xml:space="preserve">Has your advisor reviewed your tax forms to understand how to coordinate your investments with your taxes? </w:t>
                            </w:r>
                          </w:p>
                        </w:tc>
                        <w:tc>
                          <w:tcPr>
                            <w:tcW w:w="3779" w:type="dxa"/>
                          </w:tcPr>
                          <w:p w14:paraId="6DEE2B52" w14:textId="77777777" w:rsidR="008734A1" w:rsidRPr="004F5A84" w:rsidRDefault="008734A1" w:rsidP="008734A1">
                            <w:pPr>
                              <w:pStyle w:val="Footer"/>
                              <w:tabs>
                                <w:tab w:val="clear" w:pos="4680"/>
                                <w:tab w:val="clear" w:pos="9360"/>
                              </w:tabs>
                              <w:spacing w:line="276" w:lineRule="auto"/>
                              <w:ind w:left="70" w:right="30"/>
                              <w:rPr>
                                <w:rFonts w:asciiTheme="minorHAnsi" w:hAnsiTheme="minorHAnsi" w:cstheme="minorHAnsi"/>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8734A1" w:rsidRPr="004F5A84" w14:paraId="04EE30DD" w14:textId="77777777" w:rsidTr="00F11052">
                        <w:trPr>
                          <w:trHeight w:val="667"/>
                        </w:trPr>
                        <w:tc>
                          <w:tcPr>
                            <w:tcW w:w="6930" w:type="dxa"/>
                          </w:tcPr>
                          <w:p w14:paraId="6AC6FA55" w14:textId="77777777" w:rsidR="008734A1" w:rsidRPr="007B0498" w:rsidRDefault="008734A1" w:rsidP="008734A1">
                            <w:pPr>
                              <w:pStyle w:val="Footer"/>
                              <w:tabs>
                                <w:tab w:val="clear" w:pos="4680"/>
                                <w:tab w:val="clear" w:pos="9360"/>
                              </w:tabs>
                              <w:ind w:right="-20"/>
                              <w:rPr>
                                <w:rFonts w:ascii="Arial Narrow" w:hAnsi="Arial Narrow" w:cstheme="minorHAnsi"/>
                                <w:b/>
                                <w:bCs/>
                                <w:color w:val="000000" w:themeColor="text1"/>
                              </w:rPr>
                            </w:pPr>
                            <w:r w:rsidRPr="007B0498">
                              <w:rPr>
                                <w:rFonts w:ascii="Arial Narrow" w:hAnsi="Arial Narrow" w:cstheme="minorHAnsi"/>
                                <w:b/>
                                <w:bCs/>
                                <w:color w:val="000000" w:themeColor="text1"/>
                              </w:rPr>
                              <w:t>Has your advisor discussed tax planning strategies that could help you keep more of what you make?</w:t>
                            </w:r>
                          </w:p>
                        </w:tc>
                        <w:tc>
                          <w:tcPr>
                            <w:tcW w:w="3779" w:type="dxa"/>
                          </w:tcPr>
                          <w:p w14:paraId="6E7E78D3" w14:textId="77777777" w:rsidR="008734A1" w:rsidRPr="004F5A84" w:rsidRDefault="008734A1" w:rsidP="008734A1">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8734A1" w:rsidRPr="004F5A84" w14:paraId="6A9DBF8B" w14:textId="77777777" w:rsidTr="00F11052">
                        <w:trPr>
                          <w:trHeight w:val="373"/>
                        </w:trPr>
                        <w:tc>
                          <w:tcPr>
                            <w:tcW w:w="6930" w:type="dxa"/>
                          </w:tcPr>
                          <w:p w14:paraId="40D54BA7" w14:textId="77777777" w:rsidR="008734A1" w:rsidRPr="007B0498" w:rsidRDefault="008734A1" w:rsidP="008734A1">
                            <w:pPr>
                              <w:pStyle w:val="Footer"/>
                              <w:tabs>
                                <w:tab w:val="clear" w:pos="4680"/>
                                <w:tab w:val="clear" w:pos="9360"/>
                              </w:tabs>
                              <w:spacing w:line="276" w:lineRule="auto"/>
                              <w:ind w:right="-20"/>
                              <w:rPr>
                                <w:rFonts w:ascii="Arial Narrow" w:hAnsi="Arial Narrow" w:cstheme="minorHAnsi"/>
                                <w:b/>
                                <w:bCs/>
                                <w:color w:val="000000" w:themeColor="text1"/>
                              </w:rPr>
                            </w:pPr>
                            <w:r w:rsidRPr="007B0498">
                              <w:rPr>
                                <w:rFonts w:ascii="Arial Narrow" w:hAnsi="Arial Narrow" w:cstheme="minorHAnsi"/>
                                <w:b/>
                                <w:bCs/>
                                <w:color w:val="000000" w:themeColor="text1"/>
                              </w:rPr>
                              <w:t>Is your advisor updated and current on tax planning strategies?</w:t>
                            </w:r>
                          </w:p>
                        </w:tc>
                        <w:tc>
                          <w:tcPr>
                            <w:tcW w:w="3779" w:type="dxa"/>
                          </w:tcPr>
                          <w:p w14:paraId="51C41671" w14:textId="77777777" w:rsidR="008734A1" w:rsidRPr="004F5A84" w:rsidRDefault="008734A1" w:rsidP="008734A1">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r w:rsidR="008734A1" w:rsidRPr="004F5A84" w14:paraId="09598A30" w14:textId="77777777" w:rsidTr="00F11052">
                        <w:trPr>
                          <w:trHeight w:val="348"/>
                        </w:trPr>
                        <w:tc>
                          <w:tcPr>
                            <w:tcW w:w="6930" w:type="dxa"/>
                          </w:tcPr>
                          <w:p w14:paraId="40CA372D" w14:textId="77777777" w:rsidR="008734A1" w:rsidRPr="007B0498" w:rsidRDefault="008734A1" w:rsidP="008734A1">
                            <w:pPr>
                              <w:pStyle w:val="Footer"/>
                              <w:tabs>
                                <w:tab w:val="clear" w:pos="4680"/>
                                <w:tab w:val="clear" w:pos="9360"/>
                              </w:tabs>
                              <w:spacing w:line="276" w:lineRule="auto"/>
                              <w:ind w:right="-202"/>
                              <w:rPr>
                                <w:rFonts w:ascii="Arial Narrow" w:hAnsi="Arial Narrow" w:cstheme="minorHAnsi"/>
                                <w:b/>
                                <w:bCs/>
                                <w:color w:val="000000" w:themeColor="text1"/>
                              </w:rPr>
                            </w:pPr>
                            <w:r w:rsidRPr="007B0498">
                              <w:rPr>
                                <w:rFonts w:ascii="Arial Narrow" w:hAnsi="Arial Narrow" w:cstheme="minorHAnsi"/>
                                <w:b/>
                                <w:bCs/>
                                <w:color w:val="000000" w:themeColor="text1"/>
                              </w:rPr>
                              <w:t>Would you like a complimentary review of your financial situation?</w:t>
                            </w:r>
                          </w:p>
                        </w:tc>
                        <w:tc>
                          <w:tcPr>
                            <w:tcW w:w="3779" w:type="dxa"/>
                          </w:tcPr>
                          <w:p w14:paraId="28B3809B" w14:textId="77777777" w:rsidR="008734A1" w:rsidRPr="004F5A84" w:rsidRDefault="008734A1" w:rsidP="008734A1">
                            <w:pPr>
                              <w:pStyle w:val="Footer"/>
                              <w:tabs>
                                <w:tab w:val="clear" w:pos="4680"/>
                                <w:tab w:val="clear" w:pos="9360"/>
                              </w:tabs>
                              <w:spacing w:line="276" w:lineRule="auto"/>
                              <w:ind w:left="70" w:right="30"/>
                              <w:rPr>
                                <w:rFonts w:ascii="Arial Narrow" w:hAnsi="Arial Narrow"/>
                                <w:b/>
                                <w:bCs/>
                                <w:color w:val="1F4E79" w:themeColor="accent5" w:themeShade="80"/>
                              </w:rPr>
                            </w:pP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00B050"/>
                              </w:rPr>
                              <w:t xml:space="preserve">Yes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C00000"/>
                              </w:rPr>
                              <w:t xml:space="preserve">No      </w:t>
                            </w:r>
                            <w:r w:rsidRPr="004F5A84">
                              <w:rPr>
                                <w:rFonts w:asciiTheme="minorHAnsi" w:hAnsiTheme="minorHAnsi" w:cstheme="minorHAnsi"/>
                                <w:b/>
                                <w:bCs/>
                                <w:color w:val="767171" w:themeColor="background2" w:themeShade="80"/>
                              </w:rPr>
                              <w:sym w:font="Wingdings" w:char="F0A8"/>
                            </w:r>
                            <w:r w:rsidRPr="004F5A84">
                              <w:rPr>
                                <w:rFonts w:asciiTheme="minorHAnsi" w:hAnsiTheme="minorHAnsi" w:cstheme="minorHAnsi"/>
                                <w:b/>
                                <w:bCs/>
                                <w:color w:val="000000" w:themeColor="text1"/>
                              </w:rPr>
                              <w:t xml:space="preserve"> </w:t>
                            </w:r>
                            <w:r w:rsidRPr="004F5A84">
                              <w:rPr>
                                <w:rFonts w:asciiTheme="minorHAnsi" w:hAnsiTheme="minorHAnsi" w:cstheme="minorHAnsi"/>
                                <w:b/>
                                <w:bCs/>
                                <w:color w:val="D2B23E"/>
                              </w:rPr>
                              <w:t>Not Sure</w:t>
                            </w:r>
                          </w:p>
                        </w:tc>
                      </w:tr>
                    </w:tbl>
                    <w:p w14:paraId="4B16F8AD" w14:textId="77777777" w:rsidR="008734A1" w:rsidRPr="004F5A84" w:rsidRDefault="008734A1" w:rsidP="008734A1">
                      <w:pPr>
                        <w:pStyle w:val="Footer"/>
                        <w:tabs>
                          <w:tab w:val="clear" w:pos="4680"/>
                          <w:tab w:val="clear" w:pos="9360"/>
                        </w:tabs>
                        <w:spacing w:line="276" w:lineRule="auto"/>
                        <w:ind w:left="90" w:right="30"/>
                        <w:rPr>
                          <w:rFonts w:ascii="Arial Narrow" w:hAnsi="Arial Narrow"/>
                          <w:color w:val="1F4E79" w:themeColor="accent5" w:themeShade="80"/>
                          <w:sz w:val="12"/>
                          <w:szCs w:val="12"/>
                        </w:rPr>
                      </w:pPr>
                    </w:p>
                    <w:p w14:paraId="4B4EE940" w14:textId="77777777" w:rsidR="008734A1" w:rsidRPr="00356C04" w:rsidRDefault="008734A1" w:rsidP="008734A1">
                      <w:pPr>
                        <w:pStyle w:val="Footer"/>
                        <w:tabs>
                          <w:tab w:val="clear" w:pos="4680"/>
                          <w:tab w:val="clear" w:pos="9360"/>
                        </w:tabs>
                        <w:ind w:left="90" w:right="30"/>
                        <w:jc w:val="center"/>
                        <w:rPr>
                          <w:rFonts w:asciiTheme="minorHAnsi" w:hAnsiTheme="minorHAnsi" w:cstheme="minorHAnsi"/>
                          <w:bCs/>
                          <w:color w:val="000000" w:themeColor="text1"/>
                          <w:sz w:val="22"/>
                          <w:szCs w:val="22"/>
                        </w:rPr>
                      </w:pPr>
                      <w:r w:rsidRPr="00356C04">
                        <w:rPr>
                          <w:rFonts w:asciiTheme="minorHAnsi" w:hAnsiTheme="minorHAnsi" w:cstheme="minorHAnsi"/>
                          <w:bCs/>
                          <w:color w:val="000000" w:themeColor="text1"/>
                          <w:sz w:val="22"/>
                          <w:szCs w:val="22"/>
                        </w:rPr>
                        <w:t xml:space="preserve">If you answered </w:t>
                      </w:r>
                      <w:r w:rsidRPr="00356C04">
                        <w:rPr>
                          <w:rFonts w:asciiTheme="minorHAnsi" w:hAnsiTheme="minorHAnsi" w:cstheme="minorHAnsi"/>
                          <w:b/>
                          <w:color w:val="C00000"/>
                          <w:sz w:val="22"/>
                          <w:szCs w:val="22"/>
                        </w:rPr>
                        <w:t>No</w:t>
                      </w:r>
                      <w:r w:rsidRPr="00356C04">
                        <w:rPr>
                          <w:rFonts w:asciiTheme="minorHAnsi" w:hAnsiTheme="minorHAnsi" w:cstheme="minorHAnsi"/>
                          <w:b/>
                          <w:color w:val="000000" w:themeColor="text1"/>
                          <w:sz w:val="22"/>
                          <w:szCs w:val="22"/>
                        </w:rPr>
                        <w:t xml:space="preserve"> </w:t>
                      </w:r>
                      <w:r w:rsidRPr="00356C04">
                        <w:rPr>
                          <w:rFonts w:asciiTheme="minorHAnsi" w:hAnsiTheme="minorHAnsi" w:cstheme="minorHAnsi"/>
                          <w:bCs/>
                          <w:color w:val="000000" w:themeColor="text1"/>
                          <w:sz w:val="22"/>
                          <w:szCs w:val="22"/>
                        </w:rPr>
                        <w:t xml:space="preserve">or </w:t>
                      </w:r>
                      <w:r w:rsidRPr="00356C04">
                        <w:rPr>
                          <w:rFonts w:asciiTheme="minorHAnsi" w:hAnsiTheme="minorHAnsi" w:cstheme="minorHAnsi"/>
                          <w:b/>
                          <w:color w:val="BF8F00" w:themeColor="accent4" w:themeShade="BF"/>
                          <w:sz w:val="22"/>
                          <w:szCs w:val="22"/>
                        </w:rPr>
                        <w:t>Not Sure</w:t>
                      </w:r>
                      <w:r w:rsidRPr="00356C04">
                        <w:rPr>
                          <w:rFonts w:asciiTheme="minorHAnsi" w:hAnsiTheme="minorHAnsi" w:cstheme="minorHAnsi"/>
                          <w:bCs/>
                          <w:color w:val="BF8F00" w:themeColor="accent4" w:themeShade="BF"/>
                          <w:sz w:val="22"/>
                          <w:szCs w:val="22"/>
                        </w:rPr>
                        <w:t xml:space="preserve"> </w:t>
                      </w:r>
                      <w:r w:rsidRPr="00356C04">
                        <w:rPr>
                          <w:rFonts w:asciiTheme="minorHAnsi" w:hAnsiTheme="minorHAnsi" w:cstheme="minorHAnsi"/>
                          <w:bCs/>
                          <w:color w:val="000000" w:themeColor="text1"/>
                          <w:sz w:val="22"/>
                          <w:szCs w:val="22"/>
                        </w:rPr>
                        <w:t xml:space="preserve">to any of these questions, we would like to offer you a </w:t>
                      </w:r>
                      <w:r w:rsidRPr="00356C04">
                        <w:rPr>
                          <w:rFonts w:asciiTheme="minorHAnsi" w:hAnsiTheme="minorHAnsi" w:cstheme="minorHAnsi"/>
                          <w:b/>
                          <w:color w:val="000000" w:themeColor="text1"/>
                          <w:sz w:val="22"/>
                          <w:szCs w:val="22"/>
                        </w:rPr>
                        <w:t>complimentary, one-hour, private consultation</w:t>
                      </w:r>
                      <w:r w:rsidRPr="00356C04">
                        <w:rPr>
                          <w:rFonts w:asciiTheme="minorHAnsi" w:hAnsiTheme="minorHAnsi" w:cstheme="minorHAnsi"/>
                          <w:bCs/>
                          <w:color w:val="000000" w:themeColor="text1"/>
                          <w:sz w:val="22"/>
                          <w:szCs w:val="22"/>
                        </w:rPr>
                        <w:t xml:space="preserve"> with one of our professionals at absolutely no cost or obligation to you. To schedule your financial check-up, please </w:t>
                      </w:r>
                      <w:r w:rsidRPr="00356C04">
                        <w:rPr>
                          <w:rFonts w:asciiTheme="minorHAnsi" w:hAnsiTheme="minorHAnsi" w:cstheme="minorHAnsi"/>
                          <w:bCs/>
                          <w:iCs/>
                          <w:color w:val="000000" w:themeColor="text1"/>
                          <w:sz w:val="22"/>
                          <w:szCs w:val="22"/>
                        </w:rPr>
                        <w:t xml:space="preserve">call us at </w:t>
                      </w:r>
                      <w:r w:rsidRPr="00356C04">
                        <w:rPr>
                          <w:rFonts w:asciiTheme="minorHAnsi" w:hAnsiTheme="minorHAnsi" w:cstheme="minorHAnsi"/>
                          <w:b/>
                          <w:iCs/>
                          <w:color w:val="000000" w:themeColor="text1"/>
                          <w:sz w:val="22"/>
                          <w:szCs w:val="22"/>
                          <w:highlight w:val="yellow"/>
                        </w:rPr>
                        <w:t>(XXX) XXX-XXXX</w:t>
                      </w:r>
                      <w:r w:rsidRPr="00356C04">
                        <w:rPr>
                          <w:rFonts w:asciiTheme="minorHAnsi" w:hAnsiTheme="minorHAnsi" w:cstheme="minorHAnsi"/>
                          <w:color w:val="000000" w:themeColor="text1"/>
                          <w:sz w:val="22"/>
                          <w:szCs w:val="22"/>
                        </w:rPr>
                        <w:t>.</w:t>
                      </w:r>
                    </w:p>
                    <w:p w14:paraId="73182D75" w14:textId="77777777" w:rsidR="00533746" w:rsidRPr="00A51762" w:rsidRDefault="00533746" w:rsidP="00533746">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0194CA1C" w14:textId="77777777" w:rsidR="00533746" w:rsidRPr="00CA58EE" w:rsidRDefault="00533746" w:rsidP="00533746">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441A372A" w14:textId="77777777" w:rsidR="00533746" w:rsidRPr="004F5A84" w:rsidRDefault="00533746" w:rsidP="00533746">
                      <w:pPr>
                        <w:pStyle w:val="Footer"/>
                        <w:tabs>
                          <w:tab w:val="clear" w:pos="4680"/>
                          <w:tab w:val="clear" w:pos="9360"/>
                        </w:tabs>
                        <w:spacing w:line="276" w:lineRule="auto"/>
                        <w:ind w:right="-87"/>
                        <w:jc w:val="center"/>
                        <w:rPr>
                          <w:rFonts w:ascii="Arial Narrow" w:hAnsi="Arial Narrow"/>
                          <w:color w:val="1F4E79" w:themeColor="accent5" w:themeShade="80"/>
                        </w:rPr>
                      </w:pPr>
                    </w:p>
                  </w:txbxContent>
                </v:textbox>
                <w10:wrap type="square" anchorx="margin" anchory="margin"/>
              </v:shape>
            </w:pict>
          </mc:Fallback>
        </mc:AlternateContent>
      </w:r>
    </w:p>
    <w:p w14:paraId="5A789998" w14:textId="23F1A860" w:rsidR="000C6AF4" w:rsidRDefault="000C6AF4" w:rsidP="000C6AF4">
      <w:pPr>
        <w:spacing w:after="0" w:line="240" w:lineRule="auto"/>
        <w:rPr>
          <w:rFonts w:eastAsia="Calibri" w:cstheme="minorHAnsi"/>
          <w:noProof/>
          <w:snapToGrid w:val="0"/>
          <w:color w:val="3B3838" w:themeColor="background2" w:themeShade="40"/>
          <w:sz w:val="16"/>
          <w:szCs w:val="16"/>
        </w:rPr>
      </w:pPr>
    </w:p>
    <w:p w14:paraId="7DB61F23" w14:textId="4DC41ACE" w:rsidR="000C6AF4" w:rsidRDefault="000C6AF4" w:rsidP="000C6AF4">
      <w:pPr>
        <w:spacing w:after="0" w:line="240" w:lineRule="auto"/>
        <w:rPr>
          <w:rFonts w:eastAsia="Calibri" w:cstheme="minorHAnsi"/>
          <w:noProof/>
          <w:snapToGrid w:val="0"/>
          <w:color w:val="3B3838" w:themeColor="background2" w:themeShade="40"/>
          <w:sz w:val="16"/>
          <w:szCs w:val="16"/>
        </w:rPr>
      </w:pPr>
    </w:p>
    <w:p w14:paraId="70AC3D1E" w14:textId="5497FCB9" w:rsidR="000C6AF4" w:rsidRDefault="000C6AF4" w:rsidP="000C6AF4">
      <w:pPr>
        <w:spacing w:after="0" w:line="240" w:lineRule="auto"/>
        <w:rPr>
          <w:rFonts w:eastAsia="Calibri" w:cstheme="minorHAnsi"/>
          <w:noProof/>
          <w:snapToGrid w:val="0"/>
          <w:color w:val="3B3838" w:themeColor="background2" w:themeShade="40"/>
          <w:sz w:val="16"/>
          <w:szCs w:val="16"/>
        </w:rPr>
      </w:pPr>
    </w:p>
    <w:p w14:paraId="27B70DB8" w14:textId="76C434A9" w:rsidR="00FD79CE" w:rsidRDefault="00FD79CE" w:rsidP="000044FA">
      <w:pPr>
        <w:spacing w:after="0" w:line="240" w:lineRule="auto"/>
        <w:jc w:val="center"/>
        <w:rPr>
          <w:rFonts w:eastAsia="Calibri" w:cstheme="minorHAnsi"/>
          <w:color w:val="3B3838" w:themeColor="background2" w:themeShade="40"/>
          <w:spacing w:val="-10"/>
          <w:sz w:val="16"/>
          <w:szCs w:val="16"/>
          <w:highlight w:val="yellow"/>
        </w:rPr>
      </w:pPr>
    </w:p>
    <w:p w14:paraId="31A146B9" w14:textId="1F4D67E0" w:rsidR="000044FA" w:rsidRPr="00190412" w:rsidRDefault="000044FA" w:rsidP="000044FA">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EB6BFC">
        <w:rPr>
          <w:rFonts w:eastAsia="Calibri" w:cstheme="minorHAnsi"/>
          <w:color w:val="3B3838" w:themeColor="background2" w:themeShade="40"/>
          <w:spacing w:val="-10"/>
          <w:sz w:val="16"/>
          <w:szCs w:val="16"/>
          <w:highlight w:val="yellow"/>
        </w:rPr>
        <w:t>e</w:t>
      </w:r>
    </w:p>
    <w:p w14:paraId="13230253" w14:textId="43EF77F1" w:rsidR="000044FA" w:rsidRDefault="000044FA" w:rsidP="000044FA">
      <w:pPr>
        <w:spacing w:after="0" w:line="240" w:lineRule="auto"/>
        <w:jc w:val="both"/>
        <w:rPr>
          <w:rFonts w:eastAsia="Calibri" w:cstheme="minorHAnsi"/>
          <w:snapToGrid w:val="0"/>
          <w:color w:val="3B3838" w:themeColor="background2" w:themeShade="40"/>
          <w:sz w:val="16"/>
          <w:szCs w:val="16"/>
        </w:rPr>
      </w:pPr>
    </w:p>
    <w:p w14:paraId="00085A8C" w14:textId="7FF6C9C0"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33A2F448" w14:textId="398749C6" w:rsidR="000044FA" w:rsidRPr="00190412" w:rsidRDefault="000044FA" w:rsidP="000C6AF4">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Note: The views stated in this letter are not necessarily the opinion of </w:t>
      </w:r>
      <w:proofErr w:type="gramStart"/>
      <w:r w:rsidRPr="00190412">
        <w:rPr>
          <w:rFonts w:eastAsia="Calibri" w:cstheme="minorHAnsi"/>
          <w:snapToGrid w:val="0"/>
          <w:color w:val="3B3838" w:themeColor="background2" w:themeShade="40"/>
          <w:sz w:val="16"/>
          <w:szCs w:val="16"/>
          <w:highlight w:val="yellow"/>
        </w:rPr>
        <w:t>broker</w:t>
      </w:r>
      <w:proofErr w:type="gramEnd"/>
      <w:r w:rsidRPr="00190412">
        <w:rPr>
          <w:rFonts w:eastAsia="Calibri" w:cstheme="minorHAnsi"/>
          <w:snapToGrid w:val="0"/>
          <w:color w:val="3B3838" w:themeColor="background2" w:themeShade="40"/>
          <w:sz w:val="16"/>
          <w:szCs w:val="16"/>
          <w:highlight w:val="yellow"/>
        </w:rPr>
        <w:t>/dealer,</w:t>
      </w:r>
      <w:r w:rsidRPr="00190412">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forward looking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p>
    <w:p w14:paraId="0D824AC5" w14:textId="0310213C"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15B2FE3" w14:textId="21E5EA77" w:rsidR="00C24C8A" w:rsidRPr="003D7964" w:rsidRDefault="00C24C8A" w:rsidP="00C24C8A">
      <w:pPr>
        <w:spacing w:after="0" w:line="240" w:lineRule="auto"/>
        <w:ind w:left="-180"/>
        <w:contextualSpacing/>
        <w:jc w:val="both"/>
        <w:rPr>
          <w:rFonts w:eastAsia="Calibri" w:cstheme="minorHAnsi"/>
          <w:snapToGrid w:val="0"/>
          <w:color w:val="3B3838" w:themeColor="background2" w:themeShade="40"/>
          <w:sz w:val="16"/>
          <w:szCs w:val="16"/>
        </w:rPr>
      </w:pPr>
      <w:r w:rsidRPr="003D7964">
        <w:rPr>
          <w:rFonts w:eastAsia="Calibri" w:cstheme="minorHAnsi"/>
          <w:snapToGrid w:val="0"/>
          <w:color w:val="3B3838" w:themeColor="background2" w:themeShade="40"/>
          <w:sz w:val="16"/>
          <w:szCs w:val="16"/>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42B4A50B" w14:textId="3860B61B"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4ED9BAA" w14:textId="7B938CEC" w:rsidR="00A85FAD" w:rsidRDefault="000044FA" w:rsidP="00A85FAD">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3E564207" w14:textId="4275D04D" w:rsidR="00A85FAD" w:rsidRDefault="00A85FAD" w:rsidP="00A85FAD">
      <w:pPr>
        <w:spacing w:after="0" w:line="240" w:lineRule="auto"/>
        <w:ind w:left="-180"/>
        <w:contextualSpacing/>
        <w:jc w:val="both"/>
        <w:rPr>
          <w:rFonts w:eastAsia="Calibri" w:cstheme="minorHAnsi"/>
          <w:snapToGrid w:val="0"/>
          <w:color w:val="3B3838" w:themeColor="background2" w:themeShade="40"/>
          <w:sz w:val="16"/>
          <w:szCs w:val="16"/>
        </w:rPr>
      </w:pPr>
    </w:p>
    <w:p w14:paraId="2D3628C9" w14:textId="7FAB2D80" w:rsidR="009E296D" w:rsidRPr="00F825EA" w:rsidRDefault="000044FA" w:rsidP="00F825EA">
      <w:pPr>
        <w:spacing w:after="0" w:line="240" w:lineRule="auto"/>
        <w:ind w:left="-180"/>
        <w:contextualSpacing/>
        <w:rPr>
          <w:rFonts w:eastAsia="Calibri" w:cstheme="minorHAnsi"/>
          <w:snapToGrid w:val="0"/>
          <w:color w:val="3B3838" w:themeColor="background2" w:themeShade="40"/>
          <w:sz w:val="16"/>
          <w:szCs w:val="16"/>
        </w:rPr>
      </w:pPr>
      <w:r w:rsidRPr="00F825EA">
        <w:rPr>
          <w:rFonts w:eastAsia="Calibri" w:cstheme="minorHAnsi"/>
          <w:snapToGrid w:val="0"/>
          <w:color w:val="3B3838" w:themeColor="background2" w:themeShade="40"/>
          <w:sz w:val="16"/>
          <w:szCs w:val="16"/>
        </w:rPr>
        <w:t>Sources:</w:t>
      </w:r>
      <w:r w:rsidR="00182927" w:rsidRPr="00F825EA">
        <w:rPr>
          <w:rFonts w:eastAsia="Calibri" w:cstheme="minorHAnsi"/>
          <w:snapToGrid w:val="0"/>
          <w:color w:val="3B3838" w:themeColor="background2" w:themeShade="40"/>
          <w:sz w:val="16"/>
          <w:szCs w:val="16"/>
        </w:rPr>
        <w:t xml:space="preserve"> </w:t>
      </w:r>
      <w:hyperlink w:history="1">
        <w:r w:rsidR="00F825EA" w:rsidRPr="00F825EA">
          <w:rPr>
            <w:rStyle w:val="Hyperlink"/>
            <w:rFonts w:eastAsia="Calibri" w:cstheme="minorHAnsi"/>
            <w:snapToGrid w:val="0"/>
            <w:color w:val="3B3838" w:themeColor="background2" w:themeShade="40"/>
            <w:sz w:val="16"/>
            <w:szCs w:val="16"/>
            <w:u w:val="none"/>
          </w:rPr>
          <w:t>www.stlouisfed.org; usda.gov; www.cnbc.com</w:t>
        </w:r>
      </w:hyperlink>
      <w:r w:rsidR="00190412" w:rsidRPr="00F825EA">
        <w:rPr>
          <w:rFonts w:eastAsia="Calibri" w:cstheme="minorHAnsi"/>
          <w:snapToGrid w:val="0"/>
          <w:color w:val="3B3838" w:themeColor="background2" w:themeShade="40"/>
          <w:sz w:val="16"/>
          <w:szCs w:val="16"/>
        </w:rPr>
        <w:t xml:space="preserve">; </w:t>
      </w:r>
      <w:r w:rsidR="00767DFB" w:rsidRPr="00F825EA">
        <w:rPr>
          <w:rFonts w:eastAsia="Calibri" w:cstheme="minorHAnsi"/>
          <w:snapToGrid w:val="0"/>
          <w:color w:val="3B3838" w:themeColor="background2" w:themeShade="40"/>
          <w:sz w:val="16"/>
          <w:szCs w:val="16"/>
        </w:rPr>
        <w:t>www.</w:t>
      </w:r>
      <w:r w:rsidR="00F825EA" w:rsidRPr="00F825EA">
        <w:rPr>
          <w:rFonts w:eastAsia="Calibri" w:cstheme="minorHAnsi"/>
          <w:snapToGrid w:val="0"/>
          <w:color w:val="3B3838" w:themeColor="background2" w:themeShade="40"/>
          <w:sz w:val="16"/>
          <w:szCs w:val="16"/>
        </w:rPr>
        <w:t>nytimes</w:t>
      </w:r>
      <w:r w:rsidR="00767DFB" w:rsidRPr="00F825EA">
        <w:rPr>
          <w:rFonts w:eastAsia="Calibri" w:cstheme="minorHAnsi"/>
          <w:snapToGrid w:val="0"/>
          <w:color w:val="3B3838" w:themeColor="background2" w:themeShade="40"/>
          <w:sz w:val="16"/>
          <w:szCs w:val="16"/>
        </w:rPr>
        <w:t>.com;</w:t>
      </w:r>
      <w:r w:rsidR="00190412" w:rsidRPr="00F825EA">
        <w:rPr>
          <w:rFonts w:eastAsia="Calibri" w:cstheme="minorHAnsi"/>
          <w:snapToGrid w:val="0"/>
          <w:color w:val="3B3838" w:themeColor="background2" w:themeShade="40"/>
          <w:sz w:val="16"/>
          <w:szCs w:val="16"/>
        </w:rPr>
        <w:t xml:space="preserve"> </w:t>
      </w:r>
      <w:hyperlink r:id="rId17" w:history="1">
        <w:r w:rsidR="00190412" w:rsidRPr="00F825EA">
          <w:rPr>
            <w:rFonts w:eastAsia="Calibri" w:cstheme="minorHAnsi"/>
            <w:snapToGrid w:val="0"/>
            <w:color w:val="3B3838" w:themeColor="background2" w:themeShade="40"/>
            <w:sz w:val="16"/>
            <w:szCs w:val="16"/>
          </w:rPr>
          <w:t>www.barrons.com</w:t>
        </w:r>
      </w:hyperlink>
      <w:r w:rsidR="00190412" w:rsidRPr="00F825EA">
        <w:rPr>
          <w:rFonts w:eastAsia="Calibri" w:cstheme="minorHAnsi"/>
          <w:snapToGrid w:val="0"/>
          <w:color w:val="3B3838" w:themeColor="background2" w:themeShade="40"/>
          <w:sz w:val="16"/>
          <w:szCs w:val="16"/>
        </w:rPr>
        <w:t>;</w:t>
      </w:r>
      <w:r w:rsidR="00A85FAD" w:rsidRPr="00F825EA">
        <w:rPr>
          <w:rFonts w:eastAsia="Calibri" w:cstheme="minorHAnsi"/>
          <w:snapToGrid w:val="0"/>
          <w:color w:val="3B3838" w:themeColor="background2" w:themeShade="40"/>
          <w:sz w:val="16"/>
          <w:szCs w:val="16"/>
        </w:rPr>
        <w:t xml:space="preserve"> </w:t>
      </w:r>
      <w:hyperlink r:id="rId18" w:history="1">
        <w:r w:rsidR="00F825EA" w:rsidRPr="00F825EA">
          <w:rPr>
            <w:rStyle w:val="Hyperlink"/>
            <w:rFonts w:eastAsia="Calibri" w:cstheme="minorHAnsi"/>
            <w:snapToGrid w:val="0"/>
            <w:color w:val="3B3838" w:themeColor="background2" w:themeShade="40"/>
            <w:sz w:val="16"/>
            <w:szCs w:val="16"/>
            <w:u w:val="none"/>
          </w:rPr>
          <w:t>www.forbes.com</w:t>
        </w:r>
      </w:hyperlink>
      <w:r w:rsidR="00767DFB" w:rsidRPr="00F825EA">
        <w:rPr>
          <w:rFonts w:eastAsia="Calibri" w:cstheme="minorHAnsi"/>
          <w:snapToGrid w:val="0"/>
          <w:color w:val="3B3838" w:themeColor="background2" w:themeShade="40"/>
          <w:sz w:val="16"/>
          <w:szCs w:val="16"/>
        </w:rPr>
        <w:t xml:space="preserve">; </w:t>
      </w:r>
      <w:hyperlink r:id="rId19" w:history="1">
        <w:r w:rsidR="00F825EA" w:rsidRPr="00F825EA">
          <w:rPr>
            <w:rStyle w:val="Hyperlink"/>
            <w:rFonts w:eastAsia="Calibri" w:cstheme="minorHAnsi"/>
            <w:snapToGrid w:val="0"/>
            <w:color w:val="3B3838" w:themeColor="background2" w:themeShade="40"/>
            <w:sz w:val="16"/>
            <w:szCs w:val="16"/>
            <w:u w:val="none"/>
          </w:rPr>
          <w:t>www.moneyusnews.com</w:t>
        </w:r>
      </w:hyperlink>
      <w:r w:rsidR="00A85FAD" w:rsidRPr="00F825EA">
        <w:rPr>
          <w:rFonts w:eastAsia="Calibri" w:cstheme="minorHAnsi"/>
          <w:snapToGrid w:val="0"/>
          <w:color w:val="3B3838" w:themeColor="background2" w:themeShade="40"/>
          <w:sz w:val="16"/>
          <w:szCs w:val="16"/>
        </w:rPr>
        <w:t xml:space="preserve">; </w:t>
      </w:r>
      <w:hyperlink r:id="rId20" w:history="1">
        <w:r w:rsidR="00F825EA" w:rsidRPr="00F825EA">
          <w:rPr>
            <w:rStyle w:val="Hyperlink"/>
            <w:rFonts w:eastAsia="Calibri" w:cstheme="minorHAnsi"/>
            <w:snapToGrid w:val="0"/>
            <w:color w:val="3B3838" w:themeColor="background2" w:themeShade="40"/>
            <w:sz w:val="16"/>
            <w:szCs w:val="16"/>
            <w:u w:val="none"/>
          </w:rPr>
          <w:t>www.marketwatch.com</w:t>
        </w:r>
      </w:hyperlink>
      <w:r w:rsidR="00F825EA" w:rsidRPr="00F825EA">
        <w:rPr>
          <w:rFonts w:eastAsia="Calibri" w:cstheme="minorHAnsi"/>
          <w:snapToGrid w:val="0"/>
          <w:color w:val="3B3838" w:themeColor="background2" w:themeShade="40"/>
          <w:sz w:val="16"/>
          <w:szCs w:val="16"/>
        </w:rPr>
        <w:t xml:space="preserve">; </w:t>
      </w:r>
      <w:r w:rsidR="00A85FAD" w:rsidRPr="00F825EA">
        <w:rPr>
          <w:rFonts w:eastAsia="Calibri" w:cstheme="minorHAnsi"/>
          <w:snapToGrid w:val="0"/>
          <w:color w:val="3B3838" w:themeColor="background2" w:themeShade="40"/>
          <w:sz w:val="16"/>
          <w:szCs w:val="16"/>
        </w:rPr>
        <w:t xml:space="preserve">U.S. Department of Treasury; </w:t>
      </w:r>
      <w:r w:rsidRPr="00F825EA">
        <w:rPr>
          <w:rFonts w:eastAsia="Calibri" w:cstheme="minorHAnsi"/>
          <w:snapToGrid w:val="0"/>
          <w:color w:val="3B3838" w:themeColor="background2" w:themeShade="40"/>
          <w:sz w:val="16"/>
          <w:szCs w:val="16"/>
        </w:rPr>
        <w:t>Contents provided by the Academy of Preferred Financial Advisors, 202</w:t>
      </w:r>
      <w:r w:rsidR="00F825EA" w:rsidRPr="00F825EA">
        <w:rPr>
          <w:rFonts w:eastAsia="Calibri" w:cstheme="minorHAnsi"/>
          <w:snapToGrid w:val="0"/>
          <w:color w:val="3B3838" w:themeColor="background2" w:themeShade="40"/>
          <w:sz w:val="16"/>
          <w:szCs w:val="16"/>
        </w:rPr>
        <w:t>4</w:t>
      </w:r>
      <w:r w:rsidRPr="00F825EA">
        <w:rPr>
          <w:rFonts w:eastAsia="Calibri" w:cstheme="minorHAnsi"/>
          <w:snapToGrid w:val="0"/>
          <w:color w:val="3B3838" w:themeColor="background2" w:themeShade="40"/>
          <w:sz w:val="16"/>
          <w:szCs w:val="16"/>
        </w:rPr>
        <w:t>©</w:t>
      </w:r>
    </w:p>
    <w:p w14:paraId="7A4B4B19" w14:textId="5036374F" w:rsidR="00B3297E" w:rsidRDefault="00B3297E" w:rsidP="00EB6BFC">
      <w:pPr>
        <w:spacing w:after="0" w:line="240" w:lineRule="auto"/>
        <w:ind w:left="-180"/>
        <w:contextualSpacing/>
        <w:rPr>
          <w:rFonts w:eastAsia="Calibri" w:cstheme="minorHAnsi"/>
          <w:snapToGrid w:val="0"/>
          <w:color w:val="3B3838" w:themeColor="background2" w:themeShade="40"/>
          <w:sz w:val="16"/>
          <w:szCs w:val="16"/>
        </w:rPr>
      </w:pPr>
    </w:p>
    <w:p w14:paraId="72A9D978" w14:textId="77735935" w:rsidR="000C6AF4" w:rsidRDefault="000C6AF4" w:rsidP="00EB6BFC">
      <w:pPr>
        <w:spacing w:after="0" w:line="240" w:lineRule="auto"/>
        <w:ind w:left="-180"/>
        <w:contextualSpacing/>
        <w:rPr>
          <w:rFonts w:eastAsia="Calibri" w:cstheme="minorHAnsi"/>
          <w:snapToGrid w:val="0"/>
          <w:color w:val="3B3838" w:themeColor="background2" w:themeShade="40"/>
          <w:sz w:val="16"/>
          <w:szCs w:val="16"/>
        </w:rPr>
      </w:pPr>
    </w:p>
    <w:p w14:paraId="6258D29E" w14:textId="74FAA66C" w:rsidR="000C6AF4" w:rsidRDefault="000C6AF4" w:rsidP="00EB6BFC">
      <w:pPr>
        <w:spacing w:after="0" w:line="240" w:lineRule="auto"/>
        <w:ind w:left="-180"/>
        <w:contextualSpacing/>
        <w:rPr>
          <w:rFonts w:eastAsia="Calibri" w:cstheme="minorHAnsi"/>
          <w:snapToGrid w:val="0"/>
          <w:color w:val="3B3838" w:themeColor="background2" w:themeShade="40"/>
          <w:sz w:val="16"/>
          <w:szCs w:val="16"/>
        </w:rPr>
      </w:pPr>
    </w:p>
    <w:p w14:paraId="5C4E6147" w14:textId="298A286B" w:rsidR="000C6AF4" w:rsidRDefault="000C6AF4" w:rsidP="00EB6BFC">
      <w:pPr>
        <w:spacing w:after="0" w:line="240" w:lineRule="auto"/>
        <w:ind w:left="-180"/>
        <w:contextualSpacing/>
        <w:rPr>
          <w:rFonts w:eastAsia="Calibri" w:cstheme="minorHAnsi"/>
          <w:snapToGrid w:val="0"/>
          <w:color w:val="3B3838" w:themeColor="background2" w:themeShade="40"/>
          <w:sz w:val="16"/>
          <w:szCs w:val="16"/>
        </w:rPr>
      </w:pPr>
    </w:p>
    <w:p w14:paraId="388393CC" w14:textId="1A020401" w:rsidR="00B3297E" w:rsidRDefault="00B3297E" w:rsidP="00EB6BFC">
      <w:pPr>
        <w:spacing w:after="0" w:line="240" w:lineRule="auto"/>
        <w:ind w:left="-180"/>
        <w:contextualSpacing/>
        <w:rPr>
          <w:rFonts w:eastAsia="Calibri" w:cstheme="minorHAnsi"/>
          <w:snapToGrid w:val="0"/>
          <w:color w:val="3B3838" w:themeColor="background2" w:themeShade="40"/>
          <w:sz w:val="16"/>
          <w:szCs w:val="16"/>
        </w:rPr>
      </w:pPr>
    </w:p>
    <w:p w14:paraId="6BA7CEA8" w14:textId="5C667F04" w:rsidR="0032417D" w:rsidRDefault="0032417D" w:rsidP="00EB6BFC">
      <w:pPr>
        <w:spacing w:after="0" w:line="240" w:lineRule="auto"/>
        <w:ind w:left="-180"/>
        <w:contextualSpacing/>
        <w:rPr>
          <w:rFonts w:eastAsia="Calibri" w:cstheme="minorHAnsi"/>
          <w:snapToGrid w:val="0"/>
          <w:color w:val="3B3838" w:themeColor="background2" w:themeShade="40"/>
          <w:sz w:val="16"/>
          <w:szCs w:val="16"/>
        </w:rPr>
      </w:pPr>
    </w:p>
    <w:p w14:paraId="582ABECB" w14:textId="5B2736D5"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7252CF9D" w14:textId="5FF2B966"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3ADD80AA" w14:textId="342106CA"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68B15BE8" w14:textId="31A227E1"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p w14:paraId="1785F5D0" w14:textId="23FE4D74" w:rsidR="00A85FAD" w:rsidRDefault="00A85FAD" w:rsidP="00EB6BFC">
      <w:pPr>
        <w:spacing w:after="0" w:line="240" w:lineRule="auto"/>
        <w:ind w:left="-180"/>
        <w:contextualSpacing/>
        <w:rPr>
          <w:rFonts w:eastAsia="Calibri" w:cstheme="minorHAnsi"/>
          <w:snapToGrid w:val="0"/>
          <w:color w:val="3B3838" w:themeColor="background2" w:themeShade="40"/>
          <w:sz w:val="16"/>
          <w:szCs w:val="16"/>
        </w:rPr>
      </w:pPr>
    </w:p>
    <w:sectPr w:rsidR="00A85FAD" w:rsidSect="000044FA">
      <w:type w:val="continuous"/>
      <w:pgSz w:w="12240" w:h="15840"/>
      <w:pgMar w:top="1170" w:right="810" w:bottom="1440" w:left="990" w:header="720" w:footer="2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3D065581"/>
    <w:multiLevelType w:val="hybridMultilevel"/>
    <w:tmpl w:val="FDA44052"/>
    <w:lvl w:ilvl="0" w:tplc="B91E302E">
      <w:start w:val="1"/>
      <w:numFmt w:val="bullet"/>
      <w:lvlText w:val="•"/>
      <w:lvlJc w:val="left"/>
      <w:pPr>
        <w:ind w:left="720" w:hanging="360"/>
      </w:pPr>
      <w:rPr>
        <w:rFonts w:ascii="Arial" w:hAnsi="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20AA2"/>
    <w:multiLevelType w:val="hybridMultilevel"/>
    <w:tmpl w:val="B2F4BF74"/>
    <w:lvl w:ilvl="0" w:tplc="45F41D1E">
      <w:start w:val="1"/>
      <w:numFmt w:val="bullet"/>
      <w:lvlText w:val=""/>
      <w:lvlJc w:val="left"/>
      <w:pPr>
        <w:ind w:left="720" w:hanging="360"/>
      </w:pPr>
      <w:rPr>
        <w:rFonts w:ascii="Symbol" w:hAnsi="Symbol" w:hint="default"/>
        <w:color w:val="000000" w:themeColor="text1"/>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4"/>
  </w:num>
  <w:num w:numId="2" w16cid:durableId="1593314011">
    <w:abstractNumId w:val="32"/>
  </w:num>
  <w:num w:numId="3" w16cid:durableId="549270412">
    <w:abstractNumId w:val="14"/>
  </w:num>
  <w:num w:numId="4" w16cid:durableId="1870797908">
    <w:abstractNumId w:val="9"/>
  </w:num>
  <w:num w:numId="5" w16cid:durableId="62262381">
    <w:abstractNumId w:val="18"/>
  </w:num>
  <w:num w:numId="6" w16cid:durableId="893931962">
    <w:abstractNumId w:val="37"/>
  </w:num>
  <w:num w:numId="7" w16cid:durableId="1385366960">
    <w:abstractNumId w:val="8"/>
  </w:num>
  <w:num w:numId="8" w16cid:durableId="1196649591">
    <w:abstractNumId w:val="16"/>
  </w:num>
  <w:num w:numId="9" w16cid:durableId="475998494">
    <w:abstractNumId w:val="22"/>
  </w:num>
  <w:num w:numId="10" w16cid:durableId="1559364447">
    <w:abstractNumId w:val="3"/>
  </w:num>
  <w:num w:numId="11" w16cid:durableId="781340806">
    <w:abstractNumId w:val="17"/>
  </w:num>
  <w:num w:numId="12" w16cid:durableId="583414863">
    <w:abstractNumId w:val="38"/>
  </w:num>
  <w:num w:numId="13" w16cid:durableId="512573544">
    <w:abstractNumId w:val="29"/>
  </w:num>
  <w:num w:numId="14" w16cid:durableId="1342275172">
    <w:abstractNumId w:val="13"/>
  </w:num>
  <w:num w:numId="15" w16cid:durableId="802887580">
    <w:abstractNumId w:val="36"/>
  </w:num>
  <w:num w:numId="16" w16cid:durableId="174618435">
    <w:abstractNumId w:val="31"/>
  </w:num>
  <w:num w:numId="17" w16cid:durableId="166360932">
    <w:abstractNumId w:val="1"/>
  </w:num>
  <w:num w:numId="18" w16cid:durableId="1082526217">
    <w:abstractNumId w:val="33"/>
  </w:num>
  <w:num w:numId="19" w16cid:durableId="845168522">
    <w:abstractNumId w:val="19"/>
  </w:num>
  <w:num w:numId="20" w16cid:durableId="317271765">
    <w:abstractNumId w:val="26"/>
  </w:num>
  <w:num w:numId="21" w16cid:durableId="2123961355">
    <w:abstractNumId w:val="0"/>
  </w:num>
  <w:num w:numId="22" w16cid:durableId="941911580">
    <w:abstractNumId w:val="35"/>
  </w:num>
  <w:num w:numId="23" w16cid:durableId="2104911592">
    <w:abstractNumId w:val="10"/>
  </w:num>
  <w:num w:numId="24" w16cid:durableId="2122213570">
    <w:abstractNumId w:val="4"/>
  </w:num>
  <w:num w:numId="25" w16cid:durableId="1632251365">
    <w:abstractNumId w:val="11"/>
  </w:num>
  <w:num w:numId="26" w16cid:durableId="680156633">
    <w:abstractNumId w:val="5"/>
  </w:num>
  <w:num w:numId="27" w16cid:durableId="866717855">
    <w:abstractNumId w:val="30"/>
  </w:num>
  <w:num w:numId="28" w16cid:durableId="1392773838">
    <w:abstractNumId w:val="23"/>
  </w:num>
  <w:num w:numId="29" w16cid:durableId="859392894">
    <w:abstractNumId w:val="39"/>
  </w:num>
  <w:num w:numId="30" w16cid:durableId="447239418">
    <w:abstractNumId w:val="12"/>
  </w:num>
  <w:num w:numId="31" w16cid:durableId="81068600">
    <w:abstractNumId w:val="25"/>
  </w:num>
  <w:num w:numId="32" w16cid:durableId="239873354">
    <w:abstractNumId w:val="6"/>
  </w:num>
  <w:num w:numId="33" w16cid:durableId="1941908596">
    <w:abstractNumId w:val="2"/>
  </w:num>
  <w:num w:numId="34" w16cid:durableId="1888255268">
    <w:abstractNumId w:val="34"/>
  </w:num>
  <w:num w:numId="35" w16cid:durableId="2104255912">
    <w:abstractNumId w:val="27"/>
  </w:num>
  <w:num w:numId="36" w16cid:durableId="1035155437">
    <w:abstractNumId w:val="21"/>
  </w:num>
  <w:num w:numId="37" w16cid:durableId="530997092">
    <w:abstractNumId w:val="28"/>
  </w:num>
  <w:num w:numId="38" w16cid:durableId="105464253">
    <w:abstractNumId w:val="7"/>
  </w:num>
  <w:num w:numId="39" w16cid:durableId="1154374479">
    <w:abstractNumId w:val="15"/>
  </w:num>
  <w:num w:numId="40" w16cid:durableId="840376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19DF"/>
    <w:rsid w:val="000120B4"/>
    <w:rsid w:val="00012804"/>
    <w:rsid w:val="00013449"/>
    <w:rsid w:val="0001359D"/>
    <w:rsid w:val="00013B8D"/>
    <w:rsid w:val="00015AFF"/>
    <w:rsid w:val="00021070"/>
    <w:rsid w:val="000216F7"/>
    <w:rsid w:val="0002218D"/>
    <w:rsid w:val="000258AA"/>
    <w:rsid w:val="00025E53"/>
    <w:rsid w:val="00026314"/>
    <w:rsid w:val="0003035D"/>
    <w:rsid w:val="000306F8"/>
    <w:rsid w:val="000331B4"/>
    <w:rsid w:val="00035439"/>
    <w:rsid w:val="00036929"/>
    <w:rsid w:val="00041F32"/>
    <w:rsid w:val="00043F02"/>
    <w:rsid w:val="000457F8"/>
    <w:rsid w:val="00046435"/>
    <w:rsid w:val="00047916"/>
    <w:rsid w:val="00050F35"/>
    <w:rsid w:val="000516D3"/>
    <w:rsid w:val="00052147"/>
    <w:rsid w:val="00053A7C"/>
    <w:rsid w:val="00054E3C"/>
    <w:rsid w:val="000570D1"/>
    <w:rsid w:val="000603AE"/>
    <w:rsid w:val="0006058D"/>
    <w:rsid w:val="00061FB1"/>
    <w:rsid w:val="000620E4"/>
    <w:rsid w:val="000677CE"/>
    <w:rsid w:val="00070655"/>
    <w:rsid w:val="000741F8"/>
    <w:rsid w:val="00074267"/>
    <w:rsid w:val="000742DF"/>
    <w:rsid w:val="000744F7"/>
    <w:rsid w:val="0007589D"/>
    <w:rsid w:val="000767E9"/>
    <w:rsid w:val="00080557"/>
    <w:rsid w:val="000807A5"/>
    <w:rsid w:val="00081757"/>
    <w:rsid w:val="00081821"/>
    <w:rsid w:val="00081DED"/>
    <w:rsid w:val="000827C7"/>
    <w:rsid w:val="00083583"/>
    <w:rsid w:val="000913A4"/>
    <w:rsid w:val="0009189E"/>
    <w:rsid w:val="00091B59"/>
    <w:rsid w:val="000A0198"/>
    <w:rsid w:val="000A1958"/>
    <w:rsid w:val="000A278E"/>
    <w:rsid w:val="000A2CDC"/>
    <w:rsid w:val="000A2FE9"/>
    <w:rsid w:val="000A33D1"/>
    <w:rsid w:val="000A4251"/>
    <w:rsid w:val="000A4E27"/>
    <w:rsid w:val="000A70D7"/>
    <w:rsid w:val="000A7652"/>
    <w:rsid w:val="000B055B"/>
    <w:rsid w:val="000B16DB"/>
    <w:rsid w:val="000B4244"/>
    <w:rsid w:val="000B4C64"/>
    <w:rsid w:val="000C09AD"/>
    <w:rsid w:val="000C1E04"/>
    <w:rsid w:val="000C2365"/>
    <w:rsid w:val="000C2456"/>
    <w:rsid w:val="000C2F34"/>
    <w:rsid w:val="000C6A77"/>
    <w:rsid w:val="000C6AF4"/>
    <w:rsid w:val="000C6F2E"/>
    <w:rsid w:val="000C7243"/>
    <w:rsid w:val="000D135F"/>
    <w:rsid w:val="000D175D"/>
    <w:rsid w:val="000D21B6"/>
    <w:rsid w:val="000D34A7"/>
    <w:rsid w:val="000D3570"/>
    <w:rsid w:val="000D35A1"/>
    <w:rsid w:val="000D3EA2"/>
    <w:rsid w:val="000D57CC"/>
    <w:rsid w:val="000D7EF0"/>
    <w:rsid w:val="000E0296"/>
    <w:rsid w:val="000E138F"/>
    <w:rsid w:val="000E2128"/>
    <w:rsid w:val="000E3A66"/>
    <w:rsid w:val="000E3FF4"/>
    <w:rsid w:val="000E6FEA"/>
    <w:rsid w:val="000F104C"/>
    <w:rsid w:val="000F2B50"/>
    <w:rsid w:val="000F2BEB"/>
    <w:rsid w:val="000F3A5C"/>
    <w:rsid w:val="000F57F5"/>
    <w:rsid w:val="000F63CB"/>
    <w:rsid w:val="000F7B9A"/>
    <w:rsid w:val="000F7C03"/>
    <w:rsid w:val="001004A3"/>
    <w:rsid w:val="001008F9"/>
    <w:rsid w:val="00100E48"/>
    <w:rsid w:val="001013A3"/>
    <w:rsid w:val="001023F7"/>
    <w:rsid w:val="001046DC"/>
    <w:rsid w:val="0010533A"/>
    <w:rsid w:val="00105DC1"/>
    <w:rsid w:val="0010633D"/>
    <w:rsid w:val="001074AC"/>
    <w:rsid w:val="00107A3F"/>
    <w:rsid w:val="001115BF"/>
    <w:rsid w:val="00112CCC"/>
    <w:rsid w:val="0011329E"/>
    <w:rsid w:val="00113C73"/>
    <w:rsid w:val="001154F3"/>
    <w:rsid w:val="00115B82"/>
    <w:rsid w:val="00116220"/>
    <w:rsid w:val="0011725D"/>
    <w:rsid w:val="00124B99"/>
    <w:rsid w:val="00124B9F"/>
    <w:rsid w:val="0012501E"/>
    <w:rsid w:val="001263C7"/>
    <w:rsid w:val="001266C9"/>
    <w:rsid w:val="00130050"/>
    <w:rsid w:val="001300D8"/>
    <w:rsid w:val="00132E3E"/>
    <w:rsid w:val="00133E53"/>
    <w:rsid w:val="00137FF0"/>
    <w:rsid w:val="0014074A"/>
    <w:rsid w:val="00140BC6"/>
    <w:rsid w:val="001410D4"/>
    <w:rsid w:val="00144050"/>
    <w:rsid w:val="0014445B"/>
    <w:rsid w:val="00144A23"/>
    <w:rsid w:val="00144EE4"/>
    <w:rsid w:val="001453EB"/>
    <w:rsid w:val="00147CD3"/>
    <w:rsid w:val="00150335"/>
    <w:rsid w:val="00151049"/>
    <w:rsid w:val="001511FA"/>
    <w:rsid w:val="00151C5F"/>
    <w:rsid w:val="00154275"/>
    <w:rsid w:val="0015479C"/>
    <w:rsid w:val="001548ED"/>
    <w:rsid w:val="00155CFD"/>
    <w:rsid w:val="0015630E"/>
    <w:rsid w:val="00156B46"/>
    <w:rsid w:val="00156BD2"/>
    <w:rsid w:val="001572F1"/>
    <w:rsid w:val="0016274B"/>
    <w:rsid w:val="00162F88"/>
    <w:rsid w:val="00163963"/>
    <w:rsid w:val="0016559B"/>
    <w:rsid w:val="001656AB"/>
    <w:rsid w:val="00165732"/>
    <w:rsid w:val="00166D12"/>
    <w:rsid w:val="00167A2D"/>
    <w:rsid w:val="00167F36"/>
    <w:rsid w:val="001705D8"/>
    <w:rsid w:val="00171673"/>
    <w:rsid w:val="00174214"/>
    <w:rsid w:val="00174893"/>
    <w:rsid w:val="001752B7"/>
    <w:rsid w:val="00175E71"/>
    <w:rsid w:val="001777A5"/>
    <w:rsid w:val="00180A02"/>
    <w:rsid w:val="00180D2A"/>
    <w:rsid w:val="00180FCC"/>
    <w:rsid w:val="00182927"/>
    <w:rsid w:val="0018307E"/>
    <w:rsid w:val="00185E8C"/>
    <w:rsid w:val="00186805"/>
    <w:rsid w:val="001876AA"/>
    <w:rsid w:val="00190412"/>
    <w:rsid w:val="001978DC"/>
    <w:rsid w:val="001A2D7B"/>
    <w:rsid w:val="001A36E4"/>
    <w:rsid w:val="001A4523"/>
    <w:rsid w:val="001A799D"/>
    <w:rsid w:val="001B4B5E"/>
    <w:rsid w:val="001B58F1"/>
    <w:rsid w:val="001B5B66"/>
    <w:rsid w:val="001B5BF7"/>
    <w:rsid w:val="001B5F08"/>
    <w:rsid w:val="001B6227"/>
    <w:rsid w:val="001B66D7"/>
    <w:rsid w:val="001C3253"/>
    <w:rsid w:val="001C60C7"/>
    <w:rsid w:val="001D2F5C"/>
    <w:rsid w:val="001D43E2"/>
    <w:rsid w:val="001D7DC6"/>
    <w:rsid w:val="001E066E"/>
    <w:rsid w:val="001E5B94"/>
    <w:rsid w:val="001E5F90"/>
    <w:rsid w:val="001E6D6E"/>
    <w:rsid w:val="001E70F1"/>
    <w:rsid w:val="001F105F"/>
    <w:rsid w:val="001F4BDE"/>
    <w:rsid w:val="001F4F87"/>
    <w:rsid w:val="00200882"/>
    <w:rsid w:val="00200C5A"/>
    <w:rsid w:val="002042F2"/>
    <w:rsid w:val="00205228"/>
    <w:rsid w:val="00205561"/>
    <w:rsid w:val="00206C37"/>
    <w:rsid w:val="00206ECE"/>
    <w:rsid w:val="00210D9C"/>
    <w:rsid w:val="00214DEC"/>
    <w:rsid w:val="00215B2F"/>
    <w:rsid w:val="00216BC6"/>
    <w:rsid w:val="00216E80"/>
    <w:rsid w:val="002172DA"/>
    <w:rsid w:val="00217328"/>
    <w:rsid w:val="00217618"/>
    <w:rsid w:val="0022252B"/>
    <w:rsid w:val="00223895"/>
    <w:rsid w:val="002239C6"/>
    <w:rsid w:val="00223F9E"/>
    <w:rsid w:val="002261C6"/>
    <w:rsid w:val="00227898"/>
    <w:rsid w:val="002314F6"/>
    <w:rsid w:val="00231758"/>
    <w:rsid w:val="0023279E"/>
    <w:rsid w:val="00232D58"/>
    <w:rsid w:val="00233168"/>
    <w:rsid w:val="00233E62"/>
    <w:rsid w:val="0023653A"/>
    <w:rsid w:val="00236B69"/>
    <w:rsid w:val="00241CF6"/>
    <w:rsid w:val="00241FB6"/>
    <w:rsid w:val="00242070"/>
    <w:rsid w:val="00242422"/>
    <w:rsid w:val="002457CC"/>
    <w:rsid w:val="002471F1"/>
    <w:rsid w:val="00250D5E"/>
    <w:rsid w:val="00254670"/>
    <w:rsid w:val="002563F7"/>
    <w:rsid w:val="0025710D"/>
    <w:rsid w:val="00257DB0"/>
    <w:rsid w:val="00260C95"/>
    <w:rsid w:val="00261918"/>
    <w:rsid w:val="002652FC"/>
    <w:rsid w:val="002663AB"/>
    <w:rsid w:val="0026661A"/>
    <w:rsid w:val="00266FD7"/>
    <w:rsid w:val="00267436"/>
    <w:rsid w:val="0026759A"/>
    <w:rsid w:val="002676BE"/>
    <w:rsid w:val="0027021A"/>
    <w:rsid w:val="0027055F"/>
    <w:rsid w:val="00271B27"/>
    <w:rsid w:val="0027281A"/>
    <w:rsid w:val="00273B08"/>
    <w:rsid w:val="00273E05"/>
    <w:rsid w:val="00277C04"/>
    <w:rsid w:val="00280B4B"/>
    <w:rsid w:val="0028174A"/>
    <w:rsid w:val="002821CB"/>
    <w:rsid w:val="00285B0F"/>
    <w:rsid w:val="0028714F"/>
    <w:rsid w:val="0028745E"/>
    <w:rsid w:val="00287E7B"/>
    <w:rsid w:val="002903B6"/>
    <w:rsid w:val="00292663"/>
    <w:rsid w:val="00292FA1"/>
    <w:rsid w:val="002939B5"/>
    <w:rsid w:val="00294A00"/>
    <w:rsid w:val="00295ADF"/>
    <w:rsid w:val="00296CA0"/>
    <w:rsid w:val="00297417"/>
    <w:rsid w:val="002A08FC"/>
    <w:rsid w:val="002A0A3A"/>
    <w:rsid w:val="002A0E8E"/>
    <w:rsid w:val="002A13FF"/>
    <w:rsid w:val="002A1EC6"/>
    <w:rsid w:val="002A259B"/>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7CB"/>
    <w:rsid w:val="002E07E2"/>
    <w:rsid w:val="002E18A8"/>
    <w:rsid w:val="002E4FA8"/>
    <w:rsid w:val="002E53F8"/>
    <w:rsid w:val="002E5896"/>
    <w:rsid w:val="002F088E"/>
    <w:rsid w:val="002F256D"/>
    <w:rsid w:val="002F4158"/>
    <w:rsid w:val="002F4386"/>
    <w:rsid w:val="002F4A37"/>
    <w:rsid w:val="00301150"/>
    <w:rsid w:val="0030175B"/>
    <w:rsid w:val="003022A1"/>
    <w:rsid w:val="00304277"/>
    <w:rsid w:val="00305070"/>
    <w:rsid w:val="00305C42"/>
    <w:rsid w:val="00306ECA"/>
    <w:rsid w:val="00307FF6"/>
    <w:rsid w:val="0031209F"/>
    <w:rsid w:val="0031361D"/>
    <w:rsid w:val="00313D0C"/>
    <w:rsid w:val="00315883"/>
    <w:rsid w:val="00316E63"/>
    <w:rsid w:val="0032417D"/>
    <w:rsid w:val="00325C3F"/>
    <w:rsid w:val="003265A9"/>
    <w:rsid w:val="00326C61"/>
    <w:rsid w:val="00326CE5"/>
    <w:rsid w:val="00327457"/>
    <w:rsid w:val="0032771A"/>
    <w:rsid w:val="00334591"/>
    <w:rsid w:val="00336024"/>
    <w:rsid w:val="00336568"/>
    <w:rsid w:val="003400A1"/>
    <w:rsid w:val="0034021B"/>
    <w:rsid w:val="00341256"/>
    <w:rsid w:val="00341DFF"/>
    <w:rsid w:val="003420F6"/>
    <w:rsid w:val="00342DBB"/>
    <w:rsid w:val="0034324E"/>
    <w:rsid w:val="00343455"/>
    <w:rsid w:val="00344023"/>
    <w:rsid w:val="00345031"/>
    <w:rsid w:val="00345062"/>
    <w:rsid w:val="003453AB"/>
    <w:rsid w:val="00345B27"/>
    <w:rsid w:val="00346D70"/>
    <w:rsid w:val="0035227A"/>
    <w:rsid w:val="003530D9"/>
    <w:rsid w:val="00354359"/>
    <w:rsid w:val="00355A4D"/>
    <w:rsid w:val="0035637C"/>
    <w:rsid w:val="00356EC4"/>
    <w:rsid w:val="00356F40"/>
    <w:rsid w:val="00360A2D"/>
    <w:rsid w:val="00362D8E"/>
    <w:rsid w:val="003632F3"/>
    <w:rsid w:val="003648CF"/>
    <w:rsid w:val="003649F9"/>
    <w:rsid w:val="00364B07"/>
    <w:rsid w:val="0036531B"/>
    <w:rsid w:val="00366E28"/>
    <w:rsid w:val="003710D7"/>
    <w:rsid w:val="00371A11"/>
    <w:rsid w:val="0037365C"/>
    <w:rsid w:val="00375170"/>
    <w:rsid w:val="0037560F"/>
    <w:rsid w:val="003774A8"/>
    <w:rsid w:val="003811F0"/>
    <w:rsid w:val="00381274"/>
    <w:rsid w:val="003827C5"/>
    <w:rsid w:val="00382BDD"/>
    <w:rsid w:val="00382CF9"/>
    <w:rsid w:val="00383293"/>
    <w:rsid w:val="003837C2"/>
    <w:rsid w:val="00383DE3"/>
    <w:rsid w:val="0038419C"/>
    <w:rsid w:val="0038733C"/>
    <w:rsid w:val="00387E77"/>
    <w:rsid w:val="00390412"/>
    <w:rsid w:val="00392252"/>
    <w:rsid w:val="003927E7"/>
    <w:rsid w:val="0039489E"/>
    <w:rsid w:val="0039626E"/>
    <w:rsid w:val="003A005F"/>
    <w:rsid w:val="003A29AF"/>
    <w:rsid w:val="003A4122"/>
    <w:rsid w:val="003A5062"/>
    <w:rsid w:val="003A5237"/>
    <w:rsid w:val="003A5771"/>
    <w:rsid w:val="003A7301"/>
    <w:rsid w:val="003A7808"/>
    <w:rsid w:val="003B0AA3"/>
    <w:rsid w:val="003B2CBC"/>
    <w:rsid w:val="003B349F"/>
    <w:rsid w:val="003B3B7A"/>
    <w:rsid w:val="003B3FDD"/>
    <w:rsid w:val="003B5017"/>
    <w:rsid w:val="003B7233"/>
    <w:rsid w:val="003B72E0"/>
    <w:rsid w:val="003C0162"/>
    <w:rsid w:val="003C0490"/>
    <w:rsid w:val="003C2886"/>
    <w:rsid w:val="003C3934"/>
    <w:rsid w:val="003C3CB1"/>
    <w:rsid w:val="003C4001"/>
    <w:rsid w:val="003C4ED9"/>
    <w:rsid w:val="003C71A9"/>
    <w:rsid w:val="003C74B9"/>
    <w:rsid w:val="003D0AF5"/>
    <w:rsid w:val="003D1363"/>
    <w:rsid w:val="003D4BF4"/>
    <w:rsid w:val="003D598F"/>
    <w:rsid w:val="003D5D88"/>
    <w:rsid w:val="003D7757"/>
    <w:rsid w:val="003E0423"/>
    <w:rsid w:val="003E19A4"/>
    <w:rsid w:val="003E1B41"/>
    <w:rsid w:val="003E5CBE"/>
    <w:rsid w:val="003E71C8"/>
    <w:rsid w:val="003E7B95"/>
    <w:rsid w:val="003F0A53"/>
    <w:rsid w:val="003F4B1E"/>
    <w:rsid w:val="003F4B7D"/>
    <w:rsid w:val="003F5E80"/>
    <w:rsid w:val="003F6936"/>
    <w:rsid w:val="003F7ED1"/>
    <w:rsid w:val="00400083"/>
    <w:rsid w:val="0040231E"/>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42AB"/>
    <w:rsid w:val="0042683C"/>
    <w:rsid w:val="004329BA"/>
    <w:rsid w:val="00433DB3"/>
    <w:rsid w:val="00433F2E"/>
    <w:rsid w:val="00434F0C"/>
    <w:rsid w:val="00435A5A"/>
    <w:rsid w:val="004365A5"/>
    <w:rsid w:val="004416B4"/>
    <w:rsid w:val="0044201F"/>
    <w:rsid w:val="004437C1"/>
    <w:rsid w:val="00452A96"/>
    <w:rsid w:val="00455045"/>
    <w:rsid w:val="00456C63"/>
    <w:rsid w:val="0046324D"/>
    <w:rsid w:val="00463B3F"/>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24A"/>
    <w:rsid w:val="00477EDB"/>
    <w:rsid w:val="00480856"/>
    <w:rsid w:val="00481890"/>
    <w:rsid w:val="00481944"/>
    <w:rsid w:val="00484F32"/>
    <w:rsid w:val="004863FD"/>
    <w:rsid w:val="00486EF4"/>
    <w:rsid w:val="00487210"/>
    <w:rsid w:val="00491782"/>
    <w:rsid w:val="00491E27"/>
    <w:rsid w:val="004936E9"/>
    <w:rsid w:val="00495144"/>
    <w:rsid w:val="004954C5"/>
    <w:rsid w:val="004A366B"/>
    <w:rsid w:val="004A40EC"/>
    <w:rsid w:val="004A4323"/>
    <w:rsid w:val="004A5B50"/>
    <w:rsid w:val="004B072B"/>
    <w:rsid w:val="004B185E"/>
    <w:rsid w:val="004B22E3"/>
    <w:rsid w:val="004B3272"/>
    <w:rsid w:val="004B404F"/>
    <w:rsid w:val="004B63F9"/>
    <w:rsid w:val="004C2503"/>
    <w:rsid w:val="004C2C65"/>
    <w:rsid w:val="004C2D6F"/>
    <w:rsid w:val="004D00EB"/>
    <w:rsid w:val="004D0861"/>
    <w:rsid w:val="004D0EE2"/>
    <w:rsid w:val="004D1A53"/>
    <w:rsid w:val="004D1BBA"/>
    <w:rsid w:val="004D2F59"/>
    <w:rsid w:val="004D3424"/>
    <w:rsid w:val="004D3D56"/>
    <w:rsid w:val="004D3F60"/>
    <w:rsid w:val="004D540D"/>
    <w:rsid w:val="004D7FAD"/>
    <w:rsid w:val="004E1F96"/>
    <w:rsid w:val="004E2B32"/>
    <w:rsid w:val="004E5F86"/>
    <w:rsid w:val="004F092B"/>
    <w:rsid w:val="004F2BB1"/>
    <w:rsid w:val="004F3025"/>
    <w:rsid w:val="004F4066"/>
    <w:rsid w:val="004F5A84"/>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524D"/>
    <w:rsid w:val="0051589C"/>
    <w:rsid w:val="00525FA0"/>
    <w:rsid w:val="005269D6"/>
    <w:rsid w:val="005277E1"/>
    <w:rsid w:val="00530A85"/>
    <w:rsid w:val="005311E6"/>
    <w:rsid w:val="00532996"/>
    <w:rsid w:val="00533746"/>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3BCD"/>
    <w:rsid w:val="0056632B"/>
    <w:rsid w:val="00566F5C"/>
    <w:rsid w:val="005673F8"/>
    <w:rsid w:val="00570E1B"/>
    <w:rsid w:val="0057106A"/>
    <w:rsid w:val="0057191E"/>
    <w:rsid w:val="00571C06"/>
    <w:rsid w:val="00572B27"/>
    <w:rsid w:val="00572D72"/>
    <w:rsid w:val="0057314F"/>
    <w:rsid w:val="00573203"/>
    <w:rsid w:val="0058034B"/>
    <w:rsid w:val="00581CB6"/>
    <w:rsid w:val="005822EE"/>
    <w:rsid w:val="005825D7"/>
    <w:rsid w:val="00583BAC"/>
    <w:rsid w:val="005875AD"/>
    <w:rsid w:val="00587EAA"/>
    <w:rsid w:val="00590059"/>
    <w:rsid w:val="0059028E"/>
    <w:rsid w:val="00591AB2"/>
    <w:rsid w:val="005934F0"/>
    <w:rsid w:val="005945CF"/>
    <w:rsid w:val="005964C3"/>
    <w:rsid w:val="00597F9E"/>
    <w:rsid w:val="005A0210"/>
    <w:rsid w:val="005A12A4"/>
    <w:rsid w:val="005A137C"/>
    <w:rsid w:val="005A1A94"/>
    <w:rsid w:val="005A3363"/>
    <w:rsid w:val="005A473C"/>
    <w:rsid w:val="005A4AAC"/>
    <w:rsid w:val="005A4B5D"/>
    <w:rsid w:val="005A58A1"/>
    <w:rsid w:val="005A67C5"/>
    <w:rsid w:val="005B2FA1"/>
    <w:rsid w:val="005B57CF"/>
    <w:rsid w:val="005C3F44"/>
    <w:rsid w:val="005C4150"/>
    <w:rsid w:val="005C447D"/>
    <w:rsid w:val="005C4FBB"/>
    <w:rsid w:val="005C613F"/>
    <w:rsid w:val="005C6664"/>
    <w:rsid w:val="005C6C25"/>
    <w:rsid w:val="005D0690"/>
    <w:rsid w:val="005D2065"/>
    <w:rsid w:val="005D6480"/>
    <w:rsid w:val="005D6B2B"/>
    <w:rsid w:val="005E0B97"/>
    <w:rsid w:val="005E5108"/>
    <w:rsid w:val="005E5BFC"/>
    <w:rsid w:val="005E66BE"/>
    <w:rsid w:val="005E7341"/>
    <w:rsid w:val="005F1ADA"/>
    <w:rsid w:val="005F1E83"/>
    <w:rsid w:val="005F48A9"/>
    <w:rsid w:val="005F5455"/>
    <w:rsid w:val="005F5A05"/>
    <w:rsid w:val="00600714"/>
    <w:rsid w:val="00601C8D"/>
    <w:rsid w:val="00602D4F"/>
    <w:rsid w:val="00602F3D"/>
    <w:rsid w:val="00603888"/>
    <w:rsid w:val="00607486"/>
    <w:rsid w:val="00610B06"/>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4356E"/>
    <w:rsid w:val="00645DA6"/>
    <w:rsid w:val="00650BDE"/>
    <w:rsid w:val="006515D9"/>
    <w:rsid w:val="006516C7"/>
    <w:rsid w:val="00651A7F"/>
    <w:rsid w:val="006536F1"/>
    <w:rsid w:val="00653A1A"/>
    <w:rsid w:val="00654664"/>
    <w:rsid w:val="00654D5C"/>
    <w:rsid w:val="00656470"/>
    <w:rsid w:val="00662B1E"/>
    <w:rsid w:val="00662FA7"/>
    <w:rsid w:val="00664E53"/>
    <w:rsid w:val="00665B17"/>
    <w:rsid w:val="00666508"/>
    <w:rsid w:val="0066690E"/>
    <w:rsid w:val="00672042"/>
    <w:rsid w:val="00673CAD"/>
    <w:rsid w:val="00675056"/>
    <w:rsid w:val="0067557F"/>
    <w:rsid w:val="006769A8"/>
    <w:rsid w:val="0068156D"/>
    <w:rsid w:val="006818DA"/>
    <w:rsid w:val="006822F7"/>
    <w:rsid w:val="00683122"/>
    <w:rsid w:val="00685431"/>
    <w:rsid w:val="00685C37"/>
    <w:rsid w:val="00691932"/>
    <w:rsid w:val="00691AAC"/>
    <w:rsid w:val="0069245B"/>
    <w:rsid w:val="00692E08"/>
    <w:rsid w:val="00692E46"/>
    <w:rsid w:val="00694B2B"/>
    <w:rsid w:val="006A0124"/>
    <w:rsid w:val="006A183C"/>
    <w:rsid w:val="006A1E50"/>
    <w:rsid w:val="006A4C58"/>
    <w:rsid w:val="006A546E"/>
    <w:rsid w:val="006A7685"/>
    <w:rsid w:val="006B10D1"/>
    <w:rsid w:val="006B282D"/>
    <w:rsid w:val="006B644C"/>
    <w:rsid w:val="006B6CA2"/>
    <w:rsid w:val="006B6FC4"/>
    <w:rsid w:val="006C1E16"/>
    <w:rsid w:val="006C243B"/>
    <w:rsid w:val="006C364B"/>
    <w:rsid w:val="006C65C4"/>
    <w:rsid w:val="006C6FEA"/>
    <w:rsid w:val="006C7F17"/>
    <w:rsid w:val="006D3283"/>
    <w:rsid w:val="006E037A"/>
    <w:rsid w:val="006E06D9"/>
    <w:rsid w:val="006E09F1"/>
    <w:rsid w:val="006E279C"/>
    <w:rsid w:val="006E2A1B"/>
    <w:rsid w:val="006E2ACC"/>
    <w:rsid w:val="006E4712"/>
    <w:rsid w:val="006E505A"/>
    <w:rsid w:val="006E54E8"/>
    <w:rsid w:val="006E79ED"/>
    <w:rsid w:val="006F1DF1"/>
    <w:rsid w:val="006F3FD2"/>
    <w:rsid w:val="006F4B93"/>
    <w:rsid w:val="006F4D69"/>
    <w:rsid w:val="006F4EEE"/>
    <w:rsid w:val="006F5279"/>
    <w:rsid w:val="006F588C"/>
    <w:rsid w:val="006F593B"/>
    <w:rsid w:val="006F5E05"/>
    <w:rsid w:val="006F7BD8"/>
    <w:rsid w:val="007001D4"/>
    <w:rsid w:val="0070105B"/>
    <w:rsid w:val="00701136"/>
    <w:rsid w:val="007016F6"/>
    <w:rsid w:val="00704F0A"/>
    <w:rsid w:val="007065D3"/>
    <w:rsid w:val="00707144"/>
    <w:rsid w:val="00707AD8"/>
    <w:rsid w:val="007101D7"/>
    <w:rsid w:val="0071079B"/>
    <w:rsid w:val="00712DB2"/>
    <w:rsid w:val="007148CF"/>
    <w:rsid w:val="00714DE0"/>
    <w:rsid w:val="007156DB"/>
    <w:rsid w:val="00716673"/>
    <w:rsid w:val="007167C1"/>
    <w:rsid w:val="00720672"/>
    <w:rsid w:val="00720CD4"/>
    <w:rsid w:val="00721892"/>
    <w:rsid w:val="007222D2"/>
    <w:rsid w:val="00723218"/>
    <w:rsid w:val="00724AB7"/>
    <w:rsid w:val="00726F2D"/>
    <w:rsid w:val="007274ED"/>
    <w:rsid w:val="0073001A"/>
    <w:rsid w:val="007308B2"/>
    <w:rsid w:val="00733CEE"/>
    <w:rsid w:val="00735D59"/>
    <w:rsid w:val="00737118"/>
    <w:rsid w:val="00737817"/>
    <w:rsid w:val="00740847"/>
    <w:rsid w:val="00741AB1"/>
    <w:rsid w:val="00743E63"/>
    <w:rsid w:val="007445AB"/>
    <w:rsid w:val="0074550B"/>
    <w:rsid w:val="00746F6F"/>
    <w:rsid w:val="00747DE0"/>
    <w:rsid w:val="00750DB2"/>
    <w:rsid w:val="00753052"/>
    <w:rsid w:val="00753220"/>
    <w:rsid w:val="00753CA6"/>
    <w:rsid w:val="00756A85"/>
    <w:rsid w:val="00757FFD"/>
    <w:rsid w:val="0076100F"/>
    <w:rsid w:val="007614EC"/>
    <w:rsid w:val="007623AF"/>
    <w:rsid w:val="00763E33"/>
    <w:rsid w:val="00763E79"/>
    <w:rsid w:val="0076408C"/>
    <w:rsid w:val="00767DFB"/>
    <w:rsid w:val="00770005"/>
    <w:rsid w:val="00770294"/>
    <w:rsid w:val="00773227"/>
    <w:rsid w:val="00773D05"/>
    <w:rsid w:val="00773FB3"/>
    <w:rsid w:val="00774338"/>
    <w:rsid w:val="007748FF"/>
    <w:rsid w:val="00774960"/>
    <w:rsid w:val="00775A7C"/>
    <w:rsid w:val="00775E7E"/>
    <w:rsid w:val="007767D6"/>
    <w:rsid w:val="00777B52"/>
    <w:rsid w:val="007806C3"/>
    <w:rsid w:val="007816E7"/>
    <w:rsid w:val="007850A3"/>
    <w:rsid w:val="007860C7"/>
    <w:rsid w:val="007865EB"/>
    <w:rsid w:val="00787495"/>
    <w:rsid w:val="00791329"/>
    <w:rsid w:val="007917E5"/>
    <w:rsid w:val="00791B63"/>
    <w:rsid w:val="007926D9"/>
    <w:rsid w:val="00796126"/>
    <w:rsid w:val="007978F0"/>
    <w:rsid w:val="007A0261"/>
    <w:rsid w:val="007A257B"/>
    <w:rsid w:val="007B2318"/>
    <w:rsid w:val="007B3948"/>
    <w:rsid w:val="007B3DBD"/>
    <w:rsid w:val="007B452C"/>
    <w:rsid w:val="007B4EF9"/>
    <w:rsid w:val="007C19D5"/>
    <w:rsid w:val="007C1D18"/>
    <w:rsid w:val="007C2554"/>
    <w:rsid w:val="007C2D95"/>
    <w:rsid w:val="007C34BE"/>
    <w:rsid w:val="007C3663"/>
    <w:rsid w:val="007C4AEB"/>
    <w:rsid w:val="007C5C5B"/>
    <w:rsid w:val="007C6901"/>
    <w:rsid w:val="007C6A0B"/>
    <w:rsid w:val="007D167D"/>
    <w:rsid w:val="007D2C24"/>
    <w:rsid w:val="007D71EF"/>
    <w:rsid w:val="007D7223"/>
    <w:rsid w:val="007D788A"/>
    <w:rsid w:val="007E0EE8"/>
    <w:rsid w:val="007E5EBF"/>
    <w:rsid w:val="007F0FEB"/>
    <w:rsid w:val="007F19D7"/>
    <w:rsid w:val="007F1A01"/>
    <w:rsid w:val="007F4125"/>
    <w:rsid w:val="007F5621"/>
    <w:rsid w:val="0080047F"/>
    <w:rsid w:val="00801DA4"/>
    <w:rsid w:val="00801F21"/>
    <w:rsid w:val="00802BB0"/>
    <w:rsid w:val="00804132"/>
    <w:rsid w:val="00805BF6"/>
    <w:rsid w:val="00805E14"/>
    <w:rsid w:val="0080619E"/>
    <w:rsid w:val="00806768"/>
    <w:rsid w:val="00811B1A"/>
    <w:rsid w:val="00812B9E"/>
    <w:rsid w:val="008144EE"/>
    <w:rsid w:val="00815874"/>
    <w:rsid w:val="00815C95"/>
    <w:rsid w:val="00820644"/>
    <w:rsid w:val="008208EC"/>
    <w:rsid w:val="008213B2"/>
    <w:rsid w:val="00821A15"/>
    <w:rsid w:val="00821AF0"/>
    <w:rsid w:val="00826915"/>
    <w:rsid w:val="00826974"/>
    <w:rsid w:val="0083084D"/>
    <w:rsid w:val="00831A60"/>
    <w:rsid w:val="00831DA5"/>
    <w:rsid w:val="008325AA"/>
    <w:rsid w:val="00834264"/>
    <w:rsid w:val="008345FE"/>
    <w:rsid w:val="00834850"/>
    <w:rsid w:val="00840CEA"/>
    <w:rsid w:val="00841736"/>
    <w:rsid w:val="00841B7C"/>
    <w:rsid w:val="00841CD9"/>
    <w:rsid w:val="00842150"/>
    <w:rsid w:val="0084516A"/>
    <w:rsid w:val="00847B6E"/>
    <w:rsid w:val="008528E2"/>
    <w:rsid w:val="00852EB6"/>
    <w:rsid w:val="008536A6"/>
    <w:rsid w:val="00854288"/>
    <w:rsid w:val="008553FD"/>
    <w:rsid w:val="0085571F"/>
    <w:rsid w:val="008610DF"/>
    <w:rsid w:val="00861C2E"/>
    <w:rsid w:val="0086352E"/>
    <w:rsid w:val="008638E0"/>
    <w:rsid w:val="0086552D"/>
    <w:rsid w:val="008664C6"/>
    <w:rsid w:val="008673D5"/>
    <w:rsid w:val="008723BE"/>
    <w:rsid w:val="008729DD"/>
    <w:rsid w:val="008734A1"/>
    <w:rsid w:val="00873835"/>
    <w:rsid w:val="00875DF7"/>
    <w:rsid w:val="008776D1"/>
    <w:rsid w:val="0088019B"/>
    <w:rsid w:val="00881AC0"/>
    <w:rsid w:val="00884A8C"/>
    <w:rsid w:val="008867FC"/>
    <w:rsid w:val="00886ACB"/>
    <w:rsid w:val="008875D4"/>
    <w:rsid w:val="00894DC5"/>
    <w:rsid w:val="008951BC"/>
    <w:rsid w:val="008970B4"/>
    <w:rsid w:val="0089718E"/>
    <w:rsid w:val="008A0AFB"/>
    <w:rsid w:val="008A2163"/>
    <w:rsid w:val="008A2B85"/>
    <w:rsid w:val="008A33DD"/>
    <w:rsid w:val="008A3597"/>
    <w:rsid w:val="008A3985"/>
    <w:rsid w:val="008A3CFB"/>
    <w:rsid w:val="008A630E"/>
    <w:rsid w:val="008A6BC4"/>
    <w:rsid w:val="008A724F"/>
    <w:rsid w:val="008A72B9"/>
    <w:rsid w:val="008B558B"/>
    <w:rsid w:val="008B7C2F"/>
    <w:rsid w:val="008C0EF2"/>
    <w:rsid w:val="008C126B"/>
    <w:rsid w:val="008C2272"/>
    <w:rsid w:val="008C6AAB"/>
    <w:rsid w:val="008C707C"/>
    <w:rsid w:val="008D11A7"/>
    <w:rsid w:val="008D1C6B"/>
    <w:rsid w:val="008D1CCF"/>
    <w:rsid w:val="008D418A"/>
    <w:rsid w:val="008D46AD"/>
    <w:rsid w:val="008D5B9A"/>
    <w:rsid w:val="008D6EBA"/>
    <w:rsid w:val="008E157C"/>
    <w:rsid w:val="008E1A96"/>
    <w:rsid w:val="008E3294"/>
    <w:rsid w:val="008E3BAE"/>
    <w:rsid w:val="008E4737"/>
    <w:rsid w:val="008F33F5"/>
    <w:rsid w:val="008F45C7"/>
    <w:rsid w:val="00907A1F"/>
    <w:rsid w:val="009109FE"/>
    <w:rsid w:val="00910CEF"/>
    <w:rsid w:val="00911D84"/>
    <w:rsid w:val="009129C6"/>
    <w:rsid w:val="00912EF3"/>
    <w:rsid w:val="009132F5"/>
    <w:rsid w:val="00914978"/>
    <w:rsid w:val="00915D67"/>
    <w:rsid w:val="009173E6"/>
    <w:rsid w:val="00920F61"/>
    <w:rsid w:val="00921486"/>
    <w:rsid w:val="00922E9E"/>
    <w:rsid w:val="00925B37"/>
    <w:rsid w:val="00927387"/>
    <w:rsid w:val="009309B8"/>
    <w:rsid w:val="00931375"/>
    <w:rsid w:val="0093139B"/>
    <w:rsid w:val="0093161D"/>
    <w:rsid w:val="009328D3"/>
    <w:rsid w:val="00932953"/>
    <w:rsid w:val="009338EF"/>
    <w:rsid w:val="0093736C"/>
    <w:rsid w:val="0094300C"/>
    <w:rsid w:val="00943369"/>
    <w:rsid w:val="00945A10"/>
    <w:rsid w:val="009472DF"/>
    <w:rsid w:val="009517F8"/>
    <w:rsid w:val="00953232"/>
    <w:rsid w:val="009539EE"/>
    <w:rsid w:val="00953B1A"/>
    <w:rsid w:val="00953D8B"/>
    <w:rsid w:val="00957185"/>
    <w:rsid w:val="00960673"/>
    <w:rsid w:val="009609DA"/>
    <w:rsid w:val="00962A48"/>
    <w:rsid w:val="009639AA"/>
    <w:rsid w:val="00963DF8"/>
    <w:rsid w:val="00966103"/>
    <w:rsid w:val="009672C8"/>
    <w:rsid w:val="0097016C"/>
    <w:rsid w:val="0097384E"/>
    <w:rsid w:val="00974177"/>
    <w:rsid w:val="00975CBA"/>
    <w:rsid w:val="00975FE6"/>
    <w:rsid w:val="00976466"/>
    <w:rsid w:val="00977D5D"/>
    <w:rsid w:val="00982534"/>
    <w:rsid w:val="009841EB"/>
    <w:rsid w:val="00984364"/>
    <w:rsid w:val="00985128"/>
    <w:rsid w:val="00987A7C"/>
    <w:rsid w:val="00987EBF"/>
    <w:rsid w:val="0099073C"/>
    <w:rsid w:val="0099117D"/>
    <w:rsid w:val="00992219"/>
    <w:rsid w:val="009924F9"/>
    <w:rsid w:val="00992774"/>
    <w:rsid w:val="00995399"/>
    <w:rsid w:val="009972AF"/>
    <w:rsid w:val="0099743A"/>
    <w:rsid w:val="009A032A"/>
    <w:rsid w:val="009A0595"/>
    <w:rsid w:val="009A1917"/>
    <w:rsid w:val="009A25BE"/>
    <w:rsid w:val="009A2CAE"/>
    <w:rsid w:val="009A2E43"/>
    <w:rsid w:val="009A35FA"/>
    <w:rsid w:val="009A4A8A"/>
    <w:rsid w:val="009A56C6"/>
    <w:rsid w:val="009A63DC"/>
    <w:rsid w:val="009A6626"/>
    <w:rsid w:val="009A734E"/>
    <w:rsid w:val="009B1908"/>
    <w:rsid w:val="009B4019"/>
    <w:rsid w:val="009B4FCD"/>
    <w:rsid w:val="009B61C9"/>
    <w:rsid w:val="009B7243"/>
    <w:rsid w:val="009C19E8"/>
    <w:rsid w:val="009C1F47"/>
    <w:rsid w:val="009C2BE8"/>
    <w:rsid w:val="009D1896"/>
    <w:rsid w:val="009D2FDC"/>
    <w:rsid w:val="009D4392"/>
    <w:rsid w:val="009D456F"/>
    <w:rsid w:val="009D50F4"/>
    <w:rsid w:val="009D5108"/>
    <w:rsid w:val="009D5311"/>
    <w:rsid w:val="009D6418"/>
    <w:rsid w:val="009D657E"/>
    <w:rsid w:val="009D7589"/>
    <w:rsid w:val="009E0004"/>
    <w:rsid w:val="009E03C0"/>
    <w:rsid w:val="009E158B"/>
    <w:rsid w:val="009E19E5"/>
    <w:rsid w:val="009E1E37"/>
    <w:rsid w:val="009E215A"/>
    <w:rsid w:val="009E296D"/>
    <w:rsid w:val="009E44FE"/>
    <w:rsid w:val="009E4EB8"/>
    <w:rsid w:val="009E546B"/>
    <w:rsid w:val="009E6CA8"/>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3771"/>
    <w:rsid w:val="00A25E1B"/>
    <w:rsid w:val="00A26228"/>
    <w:rsid w:val="00A26DAC"/>
    <w:rsid w:val="00A300DE"/>
    <w:rsid w:val="00A30A6B"/>
    <w:rsid w:val="00A3252D"/>
    <w:rsid w:val="00A334F5"/>
    <w:rsid w:val="00A34591"/>
    <w:rsid w:val="00A34FEA"/>
    <w:rsid w:val="00A36066"/>
    <w:rsid w:val="00A37D80"/>
    <w:rsid w:val="00A4111B"/>
    <w:rsid w:val="00A41B6D"/>
    <w:rsid w:val="00A4239B"/>
    <w:rsid w:val="00A43610"/>
    <w:rsid w:val="00A449E2"/>
    <w:rsid w:val="00A502A1"/>
    <w:rsid w:val="00A51317"/>
    <w:rsid w:val="00A516E6"/>
    <w:rsid w:val="00A51762"/>
    <w:rsid w:val="00A51783"/>
    <w:rsid w:val="00A522BA"/>
    <w:rsid w:val="00A53115"/>
    <w:rsid w:val="00A54107"/>
    <w:rsid w:val="00A55556"/>
    <w:rsid w:val="00A56CB6"/>
    <w:rsid w:val="00A60585"/>
    <w:rsid w:val="00A615B1"/>
    <w:rsid w:val="00A64818"/>
    <w:rsid w:val="00A648DC"/>
    <w:rsid w:val="00A64AB7"/>
    <w:rsid w:val="00A656EE"/>
    <w:rsid w:val="00A6618D"/>
    <w:rsid w:val="00A66DBB"/>
    <w:rsid w:val="00A67359"/>
    <w:rsid w:val="00A676AB"/>
    <w:rsid w:val="00A67A64"/>
    <w:rsid w:val="00A70225"/>
    <w:rsid w:val="00A708D6"/>
    <w:rsid w:val="00A717B3"/>
    <w:rsid w:val="00A71D5C"/>
    <w:rsid w:val="00A74F00"/>
    <w:rsid w:val="00A82522"/>
    <w:rsid w:val="00A83A60"/>
    <w:rsid w:val="00A83C5B"/>
    <w:rsid w:val="00A85ACF"/>
    <w:rsid w:val="00A85FAD"/>
    <w:rsid w:val="00A91740"/>
    <w:rsid w:val="00A97C55"/>
    <w:rsid w:val="00A97E61"/>
    <w:rsid w:val="00AA09BD"/>
    <w:rsid w:val="00AA13D4"/>
    <w:rsid w:val="00AA20F3"/>
    <w:rsid w:val="00AA25FF"/>
    <w:rsid w:val="00AA27D1"/>
    <w:rsid w:val="00AA3BA9"/>
    <w:rsid w:val="00AA4D9E"/>
    <w:rsid w:val="00AA4EA3"/>
    <w:rsid w:val="00AA7A1D"/>
    <w:rsid w:val="00AA7B27"/>
    <w:rsid w:val="00AA7CB9"/>
    <w:rsid w:val="00AB0305"/>
    <w:rsid w:val="00AB0ADC"/>
    <w:rsid w:val="00AB180A"/>
    <w:rsid w:val="00AB1EA1"/>
    <w:rsid w:val="00AB59A9"/>
    <w:rsid w:val="00AB6D72"/>
    <w:rsid w:val="00AB705D"/>
    <w:rsid w:val="00AB7399"/>
    <w:rsid w:val="00AC15EA"/>
    <w:rsid w:val="00AC181D"/>
    <w:rsid w:val="00AC1EF3"/>
    <w:rsid w:val="00AC34BC"/>
    <w:rsid w:val="00AC3FC0"/>
    <w:rsid w:val="00AC4E94"/>
    <w:rsid w:val="00AD1884"/>
    <w:rsid w:val="00AD2798"/>
    <w:rsid w:val="00AD3E3C"/>
    <w:rsid w:val="00AD43C1"/>
    <w:rsid w:val="00AD44F6"/>
    <w:rsid w:val="00AD489E"/>
    <w:rsid w:val="00AD7463"/>
    <w:rsid w:val="00AE17DE"/>
    <w:rsid w:val="00AE53B6"/>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261F"/>
    <w:rsid w:val="00B13E33"/>
    <w:rsid w:val="00B1484D"/>
    <w:rsid w:val="00B173AF"/>
    <w:rsid w:val="00B17EFA"/>
    <w:rsid w:val="00B202B1"/>
    <w:rsid w:val="00B2083E"/>
    <w:rsid w:val="00B21F23"/>
    <w:rsid w:val="00B23340"/>
    <w:rsid w:val="00B2484F"/>
    <w:rsid w:val="00B25F24"/>
    <w:rsid w:val="00B27847"/>
    <w:rsid w:val="00B3112E"/>
    <w:rsid w:val="00B312C1"/>
    <w:rsid w:val="00B3297E"/>
    <w:rsid w:val="00B33076"/>
    <w:rsid w:val="00B33A6E"/>
    <w:rsid w:val="00B351FF"/>
    <w:rsid w:val="00B358B4"/>
    <w:rsid w:val="00B36029"/>
    <w:rsid w:val="00B4090E"/>
    <w:rsid w:val="00B413E3"/>
    <w:rsid w:val="00B413F1"/>
    <w:rsid w:val="00B426DE"/>
    <w:rsid w:val="00B436B3"/>
    <w:rsid w:val="00B43E14"/>
    <w:rsid w:val="00B447FE"/>
    <w:rsid w:val="00B44925"/>
    <w:rsid w:val="00B44FE2"/>
    <w:rsid w:val="00B458FD"/>
    <w:rsid w:val="00B465C3"/>
    <w:rsid w:val="00B51527"/>
    <w:rsid w:val="00B5259B"/>
    <w:rsid w:val="00B52B87"/>
    <w:rsid w:val="00B537F6"/>
    <w:rsid w:val="00B53990"/>
    <w:rsid w:val="00B53D60"/>
    <w:rsid w:val="00B53FF0"/>
    <w:rsid w:val="00B54DAC"/>
    <w:rsid w:val="00B608AA"/>
    <w:rsid w:val="00B6190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4879"/>
    <w:rsid w:val="00B84D44"/>
    <w:rsid w:val="00B84DB0"/>
    <w:rsid w:val="00B8515A"/>
    <w:rsid w:val="00B8522D"/>
    <w:rsid w:val="00B855AC"/>
    <w:rsid w:val="00B900E4"/>
    <w:rsid w:val="00B9201F"/>
    <w:rsid w:val="00B9304C"/>
    <w:rsid w:val="00B93686"/>
    <w:rsid w:val="00B976D7"/>
    <w:rsid w:val="00BA0A14"/>
    <w:rsid w:val="00BA197A"/>
    <w:rsid w:val="00BA250E"/>
    <w:rsid w:val="00BA2E17"/>
    <w:rsid w:val="00BA37FE"/>
    <w:rsid w:val="00BA3FDB"/>
    <w:rsid w:val="00BA7F9B"/>
    <w:rsid w:val="00BB0A36"/>
    <w:rsid w:val="00BB0C6D"/>
    <w:rsid w:val="00BB2546"/>
    <w:rsid w:val="00BB28A8"/>
    <w:rsid w:val="00BB42DF"/>
    <w:rsid w:val="00BB5D2E"/>
    <w:rsid w:val="00BB6DA0"/>
    <w:rsid w:val="00BB7AAC"/>
    <w:rsid w:val="00BC079A"/>
    <w:rsid w:val="00BC1BCA"/>
    <w:rsid w:val="00BC21E8"/>
    <w:rsid w:val="00BC25E6"/>
    <w:rsid w:val="00BC2D3F"/>
    <w:rsid w:val="00BC3187"/>
    <w:rsid w:val="00BC3DC3"/>
    <w:rsid w:val="00BC5D7D"/>
    <w:rsid w:val="00BC6845"/>
    <w:rsid w:val="00BC7ACB"/>
    <w:rsid w:val="00BD1D73"/>
    <w:rsid w:val="00BD2D69"/>
    <w:rsid w:val="00BD5927"/>
    <w:rsid w:val="00BD5E69"/>
    <w:rsid w:val="00BD64DF"/>
    <w:rsid w:val="00BD76B5"/>
    <w:rsid w:val="00BD78B0"/>
    <w:rsid w:val="00BE05AA"/>
    <w:rsid w:val="00BE0A9D"/>
    <w:rsid w:val="00BE4149"/>
    <w:rsid w:val="00BE4323"/>
    <w:rsid w:val="00BE75E8"/>
    <w:rsid w:val="00BF002A"/>
    <w:rsid w:val="00BF0E1D"/>
    <w:rsid w:val="00BF1A0C"/>
    <w:rsid w:val="00BF1C20"/>
    <w:rsid w:val="00BF1FDC"/>
    <w:rsid w:val="00BF2DC1"/>
    <w:rsid w:val="00BF2F4C"/>
    <w:rsid w:val="00BF370A"/>
    <w:rsid w:val="00BF5CE7"/>
    <w:rsid w:val="00C012C7"/>
    <w:rsid w:val="00C016B4"/>
    <w:rsid w:val="00C05479"/>
    <w:rsid w:val="00C061A4"/>
    <w:rsid w:val="00C06494"/>
    <w:rsid w:val="00C07851"/>
    <w:rsid w:val="00C108F1"/>
    <w:rsid w:val="00C12171"/>
    <w:rsid w:val="00C148F3"/>
    <w:rsid w:val="00C14EB4"/>
    <w:rsid w:val="00C15F1B"/>
    <w:rsid w:val="00C21EB9"/>
    <w:rsid w:val="00C24C8A"/>
    <w:rsid w:val="00C25B2B"/>
    <w:rsid w:val="00C31121"/>
    <w:rsid w:val="00C313DE"/>
    <w:rsid w:val="00C32138"/>
    <w:rsid w:val="00C35A6A"/>
    <w:rsid w:val="00C4113F"/>
    <w:rsid w:val="00C43291"/>
    <w:rsid w:val="00C44528"/>
    <w:rsid w:val="00C459B4"/>
    <w:rsid w:val="00C47905"/>
    <w:rsid w:val="00C47EB9"/>
    <w:rsid w:val="00C50DD2"/>
    <w:rsid w:val="00C50EC1"/>
    <w:rsid w:val="00C5286D"/>
    <w:rsid w:val="00C5494C"/>
    <w:rsid w:val="00C6095A"/>
    <w:rsid w:val="00C619BC"/>
    <w:rsid w:val="00C62A4F"/>
    <w:rsid w:val="00C62C9B"/>
    <w:rsid w:val="00C676B4"/>
    <w:rsid w:val="00C67A61"/>
    <w:rsid w:val="00C7060B"/>
    <w:rsid w:val="00C71367"/>
    <w:rsid w:val="00C72405"/>
    <w:rsid w:val="00C76D30"/>
    <w:rsid w:val="00C7765F"/>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F3C"/>
    <w:rsid w:val="00CC01E9"/>
    <w:rsid w:val="00CC079D"/>
    <w:rsid w:val="00CD09B3"/>
    <w:rsid w:val="00CD2D2A"/>
    <w:rsid w:val="00CD3E9C"/>
    <w:rsid w:val="00CE40E7"/>
    <w:rsid w:val="00CE4FD0"/>
    <w:rsid w:val="00CE5F03"/>
    <w:rsid w:val="00CE65F9"/>
    <w:rsid w:val="00CF1014"/>
    <w:rsid w:val="00CF1ACA"/>
    <w:rsid w:val="00CF368F"/>
    <w:rsid w:val="00CF46C3"/>
    <w:rsid w:val="00CF4E4D"/>
    <w:rsid w:val="00D01184"/>
    <w:rsid w:val="00D04871"/>
    <w:rsid w:val="00D04943"/>
    <w:rsid w:val="00D053F1"/>
    <w:rsid w:val="00D06747"/>
    <w:rsid w:val="00D07370"/>
    <w:rsid w:val="00D07F16"/>
    <w:rsid w:val="00D11105"/>
    <w:rsid w:val="00D12A43"/>
    <w:rsid w:val="00D15678"/>
    <w:rsid w:val="00D15ADA"/>
    <w:rsid w:val="00D207D4"/>
    <w:rsid w:val="00D2169C"/>
    <w:rsid w:val="00D21F1C"/>
    <w:rsid w:val="00D21FF1"/>
    <w:rsid w:val="00D23125"/>
    <w:rsid w:val="00D232FD"/>
    <w:rsid w:val="00D238B3"/>
    <w:rsid w:val="00D23A12"/>
    <w:rsid w:val="00D2573E"/>
    <w:rsid w:val="00D2643B"/>
    <w:rsid w:val="00D2664C"/>
    <w:rsid w:val="00D33659"/>
    <w:rsid w:val="00D3455A"/>
    <w:rsid w:val="00D3486D"/>
    <w:rsid w:val="00D4017F"/>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66F9"/>
    <w:rsid w:val="00D672AB"/>
    <w:rsid w:val="00D70FCF"/>
    <w:rsid w:val="00D71770"/>
    <w:rsid w:val="00D74B5B"/>
    <w:rsid w:val="00D75CC9"/>
    <w:rsid w:val="00D75D6A"/>
    <w:rsid w:val="00D76DA3"/>
    <w:rsid w:val="00D7729A"/>
    <w:rsid w:val="00D802F0"/>
    <w:rsid w:val="00D805D9"/>
    <w:rsid w:val="00D808AD"/>
    <w:rsid w:val="00D8311E"/>
    <w:rsid w:val="00D85B5B"/>
    <w:rsid w:val="00D8689B"/>
    <w:rsid w:val="00D87364"/>
    <w:rsid w:val="00D87DCF"/>
    <w:rsid w:val="00D90113"/>
    <w:rsid w:val="00D9257F"/>
    <w:rsid w:val="00D94ED4"/>
    <w:rsid w:val="00D95B6A"/>
    <w:rsid w:val="00D95DBD"/>
    <w:rsid w:val="00D97DF1"/>
    <w:rsid w:val="00DA2D41"/>
    <w:rsid w:val="00DA40F7"/>
    <w:rsid w:val="00DA43EC"/>
    <w:rsid w:val="00DA53AF"/>
    <w:rsid w:val="00DA69BF"/>
    <w:rsid w:val="00DA7024"/>
    <w:rsid w:val="00DA7FBB"/>
    <w:rsid w:val="00DB07A9"/>
    <w:rsid w:val="00DB1514"/>
    <w:rsid w:val="00DB3ECC"/>
    <w:rsid w:val="00DB436A"/>
    <w:rsid w:val="00DB5587"/>
    <w:rsid w:val="00DB631F"/>
    <w:rsid w:val="00DB78BC"/>
    <w:rsid w:val="00DC0C50"/>
    <w:rsid w:val="00DC24AB"/>
    <w:rsid w:val="00DC47F1"/>
    <w:rsid w:val="00DC6556"/>
    <w:rsid w:val="00DC65C8"/>
    <w:rsid w:val="00DC6B22"/>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0E9"/>
    <w:rsid w:val="00DF062F"/>
    <w:rsid w:val="00DF5C12"/>
    <w:rsid w:val="00DF6846"/>
    <w:rsid w:val="00DF6A1D"/>
    <w:rsid w:val="00E040B5"/>
    <w:rsid w:val="00E05615"/>
    <w:rsid w:val="00E05D99"/>
    <w:rsid w:val="00E06347"/>
    <w:rsid w:val="00E06707"/>
    <w:rsid w:val="00E067E4"/>
    <w:rsid w:val="00E10B38"/>
    <w:rsid w:val="00E10CB9"/>
    <w:rsid w:val="00E11C7E"/>
    <w:rsid w:val="00E134AC"/>
    <w:rsid w:val="00E16DAF"/>
    <w:rsid w:val="00E170F5"/>
    <w:rsid w:val="00E17F6C"/>
    <w:rsid w:val="00E20A15"/>
    <w:rsid w:val="00E22889"/>
    <w:rsid w:val="00E24254"/>
    <w:rsid w:val="00E25520"/>
    <w:rsid w:val="00E26CE5"/>
    <w:rsid w:val="00E271F3"/>
    <w:rsid w:val="00E2753F"/>
    <w:rsid w:val="00E300A3"/>
    <w:rsid w:val="00E31CFD"/>
    <w:rsid w:val="00E322EF"/>
    <w:rsid w:val="00E32829"/>
    <w:rsid w:val="00E341F7"/>
    <w:rsid w:val="00E34818"/>
    <w:rsid w:val="00E35B70"/>
    <w:rsid w:val="00E36622"/>
    <w:rsid w:val="00E368D2"/>
    <w:rsid w:val="00E41D11"/>
    <w:rsid w:val="00E439C3"/>
    <w:rsid w:val="00E43C63"/>
    <w:rsid w:val="00E455C7"/>
    <w:rsid w:val="00E47C71"/>
    <w:rsid w:val="00E516DC"/>
    <w:rsid w:val="00E52199"/>
    <w:rsid w:val="00E52219"/>
    <w:rsid w:val="00E52376"/>
    <w:rsid w:val="00E528AD"/>
    <w:rsid w:val="00E53ABD"/>
    <w:rsid w:val="00E53EA0"/>
    <w:rsid w:val="00E54D64"/>
    <w:rsid w:val="00E551A1"/>
    <w:rsid w:val="00E6207D"/>
    <w:rsid w:val="00E64C5C"/>
    <w:rsid w:val="00E66B54"/>
    <w:rsid w:val="00E66B6A"/>
    <w:rsid w:val="00E66DD9"/>
    <w:rsid w:val="00E671DD"/>
    <w:rsid w:val="00E67E4F"/>
    <w:rsid w:val="00E71393"/>
    <w:rsid w:val="00E7193A"/>
    <w:rsid w:val="00E7197B"/>
    <w:rsid w:val="00E71DE6"/>
    <w:rsid w:val="00E72A8B"/>
    <w:rsid w:val="00E730AA"/>
    <w:rsid w:val="00E734D7"/>
    <w:rsid w:val="00E74796"/>
    <w:rsid w:val="00E75570"/>
    <w:rsid w:val="00E76377"/>
    <w:rsid w:val="00E77A52"/>
    <w:rsid w:val="00E81977"/>
    <w:rsid w:val="00E81EE9"/>
    <w:rsid w:val="00E8212E"/>
    <w:rsid w:val="00E82C06"/>
    <w:rsid w:val="00E8598C"/>
    <w:rsid w:val="00E86D16"/>
    <w:rsid w:val="00E87698"/>
    <w:rsid w:val="00E878C3"/>
    <w:rsid w:val="00E91433"/>
    <w:rsid w:val="00E93050"/>
    <w:rsid w:val="00E95FC4"/>
    <w:rsid w:val="00E961AE"/>
    <w:rsid w:val="00E97DB7"/>
    <w:rsid w:val="00EA1367"/>
    <w:rsid w:val="00EA2B81"/>
    <w:rsid w:val="00EA362E"/>
    <w:rsid w:val="00EA431C"/>
    <w:rsid w:val="00EA45BA"/>
    <w:rsid w:val="00EA7245"/>
    <w:rsid w:val="00EB0722"/>
    <w:rsid w:val="00EB13A2"/>
    <w:rsid w:val="00EB26B7"/>
    <w:rsid w:val="00EB2BF1"/>
    <w:rsid w:val="00EB3ECC"/>
    <w:rsid w:val="00EB4875"/>
    <w:rsid w:val="00EB6009"/>
    <w:rsid w:val="00EB6BFC"/>
    <w:rsid w:val="00EB6F77"/>
    <w:rsid w:val="00EC503D"/>
    <w:rsid w:val="00EC5D87"/>
    <w:rsid w:val="00EC6456"/>
    <w:rsid w:val="00ED0A96"/>
    <w:rsid w:val="00ED2358"/>
    <w:rsid w:val="00ED2B94"/>
    <w:rsid w:val="00ED3C06"/>
    <w:rsid w:val="00ED53FF"/>
    <w:rsid w:val="00ED7E1F"/>
    <w:rsid w:val="00EE00D6"/>
    <w:rsid w:val="00EE0A22"/>
    <w:rsid w:val="00EE1997"/>
    <w:rsid w:val="00EE1E9A"/>
    <w:rsid w:val="00EE2FBB"/>
    <w:rsid w:val="00EE3C75"/>
    <w:rsid w:val="00EE58B3"/>
    <w:rsid w:val="00EE7C1E"/>
    <w:rsid w:val="00EF0298"/>
    <w:rsid w:val="00EF0E82"/>
    <w:rsid w:val="00EF139D"/>
    <w:rsid w:val="00EF388A"/>
    <w:rsid w:val="00EF4478"/>
    <w:rsid w:val="00EF7770"/>
    <w:rsid w:val="00F019DB"/>
    <w:rsid w:val="00F02680"/>
    <w:rsid w:val="00F06112"/>
    <w:rsid w:val="00F06E53"/>
    <w:rsid w:val="00F071B3"/>
    <w:rsid w:val="00F1029B"/>
    <w:rsid w:val="00F10AEF"/>
    <w:rsid w:val="00F11DC1"/>
    <w:rsid w:val="00F12691"/>
    <w:rsid w:val="00F16C50"/>
    <w:rsid w:val="00F1750F"/>
    <w:rsid w:val="00F21664"/>
    <w:rsid w:val="00F23AA2"/>
    <w:rsid w:val="00F25A54"/>
    <w:rsid w:val="00F25CE9"/>
    <w:rsid w:val="00F271B0"/>
    <w:rsid w:val="00F277D4"/>
    <w:rsid w:val="00F3141A"/>
    <w:rsid w:val="00F3162B"/>
    <w:rsid w:val="00F335B3"/>
    <w:rsid w:val="00F33D83"/>
    <w:rsid w:val="00F366AB"/>
    <w:rsid w:val="00F4000A"/>
    <w:rsid w:val="00F42547"/>
    <w:rsid w:val="00F42D82"/>
    <w:rsid w:val="00F43F54"/>
    <w:rsid w:val="00F44AFA"/>
    <w:rsid w:val="00F471C4"/>
    <w:rsid w:val="00F515E2"/>
    <w:rsid w:val="00F529BE"/>
    <w:rsid w:val="00F55273"/>
    <w:rsid w:val="00F57AC5"/>
    <w:rsid w:val="00F6104D"/>
    <w:rsid w:val="00F6169A"/>
    <w:rsid w:val="00F6193B"/>
    <w:rsid w:val="00F64F0F"/>
    <w:rsid w:val="00F652C0"/>
    <w:rsid w:val="00F66379"/>
    <w:rsid w:val="00F664CC"/>
    <w:rsid w:val="00F67FF4"/>
    <w:rsid w:val="00F724FD"/>
    <w:rsid w:val="00F72B8B"/>
    <w:rsid w:val="00F74019"/>
    <w:rsid w:val="00F765D5"/>
    <w:rsid w:val="00F7725D"/>
    <w:rsid w:val="00F808DA"/>
    <w:rsid w:val="00F80EA9"/>
    <w:rsid w:val="00F81140"/>
    <w:rsid w:val="00F81A01"/>
    <w:rsid w:val="00F81F8F"/>
    <w:rsid w:val="00F825EA"/>
    <w:rsid w:val="00F836C3"/>
    <w:rsid w:val="00F83876"/>
    <w:rsid w:val="00F83DB0"/>
    <w:rsid w:val="00F846B1"/>
    <w:rsid w:val="00F8543D"/>
    <w:rsid w:val="00F87890"/>
    <w:rsid w:val="00F90EE1"/>
    <w:rsid w:val="00F9131D"/>
    <w:rsid w:val="00F91DFB"/>
    <w:rsid w:val="00F92DA7"/>
    <w:rsid w:val="00F96FEA"/>
    <w:rsid w:val="00F97ACA"/>
    <w:rsid w:val="00F97E48"/>
    <w:rsid w:val="00FA2C49"/>
    <w:rsid w:val="00FA2D1A"/>
    <w:rsid w:val="00FA2F03"/>
    <w:rsid w:val="00FA3082"/>
    <w:rsid w:val="00FA5C8D"/>
    <w:rsid w:val="00FA710F"/>
    <w:rsid w:val="00FA77FD"/>
    <w:rsid w:val="00FB2621"/>
    <w:rsid w:val="00FB3B9F"/>
    <w:rsid w:val="00FB44A5"/>
    <w:rsid w:val="00FB4AFE"/>
    <w:rsid w:val="00FB75FE"/>
    <w:rsid w:val="00FB79FA"/>
    <w:rsid w:val="00FC0932"/>
    <w:rsid w:val="00FC20B0"/>
    <w:rsid w:val="00FC2312"/>
    <w:rsid w:val="00FC32C1"/>
    <w:rsid w:val="00FC4024"/>
    <w:rsid w:val="00FC4D72"/>
    <w:rsid w:val="00FC5DD3"/>
    <w:rsid w:val="00FC6C0B"/>
    <w:rsid w:val="00FC6CEE"/>
    <w:rsid w:val="00FD6CC2"/>
    <w:rsid w:val="00FD79CE"/>
    <w:rsid w:val="00FD7CF8"/>
    <w:rsid w:val="00FE78CD"/>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146679000">
      <w:bodyDiv w:val="1"/>
      <w:marLeft w:val="0"/>
      <w:marRight w:val="0"/>
      <w:marTop w:val="0"/>
      <w:marBottom w:val="0"/>
      <w:divBdr>
        <w:top w:val="none" w:sz="0" w:space="0" w:color="auto"/>
        <w:left w:val="none" w:sz="0" w:space="0" w:color="auto"/>
        <w:bottom w:val="none" w:sz="0" w:space="0" w:color="auto"/>
        <w:right w:val="none" w:sz="0" w:space="0" w:color="auto"/>
      </w:divBdr>
      <w:divsChild>
        <w:div w:id="724372038">
          <w:marLeft w:val="0"/>
          <w:marRight w:val="0"/>
          <w:marTop w:val="0"/>
          <w:marBottom w:val="0"/>
          <w:divBdr>
            <w:top w:val="none" w:sz="0" w:space="0" w:color="auto"/>
            <w:left w:val="none" w:sz="0" w:space="0" w:color="auto"/>
            <w:bottom w:val="none" w:sz="0" w:space="0" w:color="auto"/>
            <w:right w:val="none" w:sz="0" w:space="0" w:color="auto"/>
          </w:divBdr>
        </w:div>
        <w:div w:id="543757364">
          <w:marLeft w:val="0"/>
          <w:marRight w:val="0"/>
          <w:marTop w:val="0"/>
          <w:marBottom w:val="0"/>
          <w:divBdr>
            <w:top w:val="none" w:sz="0" w:space="0" w:color="auto"/>
            <w:left w:val="none" w:sz="0" w:space="0" w:color="auto"/>
            <w:bottom w:val="none" w:sz="0" w:space="0" w:color="auto"/>
            <w:right w:val="none" w:sz="0" w:space="0" w:color="auto"/>
          </w:divBdr>
        </w:div>
        <w:div w:id="607466410">
          <w:marLeft w:val="0"/>
          <w:marRight w:val="0"/>
          <w:marTop w:val="0"/>
          <w:marBottom w:val="0"/>
          <w:divBdr>
            <w:top w:val="none" w:sz="0" w:space="0" w:color="auto"/>
            <w:left w:val="none" w:sz="0" w:space="0" w:color="auto"/>
            <w:bottom w:val="none" w:sz="0" w:space="0" w:color="auto"/>
            <w:right w:val="none" w:sz="0" w:space="0" w:color="auto"/>
          </w:divBdr>
        </w:div>
      </w:divsChild>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nbc.com" TargetMode="External"/><Relationship Id="rId18" Type="http://schemas.openxmlformats.org/officeDocument/2006/relationships/hyperlink" Target="http://www.forbe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cnbc.com" TargetMode="External"/><Relationship Id="rId17" Type="http://schemas.openxmlformats.org/officeDocument/2006/relationships/hyperlink" Target="http://www.barrons.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marketwatch.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hyperlink" Target="http://www.moneyusnews.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Stephanie Allard</cp:lastModifiedBy>
  <cp:revision>15</cp:revision>
  <cp:lastPrinted>2024-01-08T18:35:00Z</cp:lastPrinted>
  <dcterms:created xsi:type="dcterms:W3CDTF">2024-01-08T17:54:00Z</dcterms:created>
  <dcterms:modified xsi:type="dcterms:W3CDTF">2024-01-11T21:18:00Z</dcterms:modified>
</cp:coreProperties>
</file>