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476D3" w14:textId="47A41E1C" w:rsidR="000044FA" w:rsidRPr="00FD79CE" w:rsidRDefault="000044FA" w:rsidP="000044FA">
      <w:pPr>
        <w:tabs>
          <w:tab w:val="left" w:pos="540"/>
        </w:tabs>
        <w:spacing w:line="240" w:lineRule="auto"/>
        <w:ind w:left="3510"/>
        <w:rPr>
          <w:rFonts w:ascii="Cambria" w:hAnsi="Cambria" w:cs="Times New Roman"/>
          <w:b/>
          <w:color w:val="002060"/>
          <w:sz w:val="40"/>
          <w:szCs w:val="40"/>
        </w:rPr>
      </w:pPr>
      <w:bookmarkStart w:id="0" w:name="_Hlk107914080"/>
      <w:r w:rsidRPr="00FD79CE">
        <w:rPr>
          <w:noProof/>
          <w:color w:val="002060"/>
        </w:rPr>
        <w:drawing>
          <wp:anchor distT="0" distB="0" distL="114300" distR="114300" simplePos="0" relativeHeight="251788288" behindDoc="0" locked="0" layoutInCell="1" allowOverlap="1" wp14:anchorId="1297E87A" wp14:editId="46BA0FB9">
            <wp:simplePos x="0" y="0"/>
            <wp:positionH relativeFrom="margin">
              <wp:posOffset>-90805</wp:posOffset>
            </wp:positionH>
            <wp:positionV relativeFrom="paragraph">
              <wp:posOffset>-105298</wp:posOffset>
            </wp:positionV>
            <wp:extent cx="2282825" cy="1346200"/>
            <wp:effectExtent l="0" t="0" r="3175" b="6350"/>
            <wp:wrapNone/>
            <wp:docPr id="8" name="Picture 8"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2825" cy="1346200"/>
                    </a:xfrm>
                    <a:prstGeom prst="rect">
                      <a:avLst/>
                    </a:prstGeom>
                    <a:noFill/>
                  </pic:spPr>
                </pic:pic>
              </a:graphicData>
            </a:graphic>
            <wp14:sizeRelH relativeFrom="page">
              <wp14:pctWidth>0</wp14:pctWidth>
            </wp14:sizeRelH>
            <wp14:sizeRelV relativeFrom="page">
              <wp14:pctHeight>0</wp14:pctHeight>
            </wp14:sizeRelV>
          </wp:anchor>
        </w:drawing>
      </w:r>
      <w:r w:rsidRPr="00FD79CE">
        <w:rPr>
          <w:rFonts w:ascii="Cambria" w:hAnsi="Cambria" w:cs="Times New Roman"/>
          <w:b/>
          <w:color w:val="002060"/>
          <w:sz w:val="40"/>
          <w:szCs w:val="40"/>
        </w:rPr>
        <w:t>Quarterly Economic Update</w:t>
      </w:r>
      <w:r w:rsidRPr="00FD79CE">
        <w:rPr>
          <w:rFonts w:ascii="Cambria" w:hAnsi="Cambria" w:cs="Times New Roman"/>
          <w:b/>
          <w:color w:val="002060"/>
          <w:sz w:val="40"/>
          <w:szCs w:val="40"/>
        </w:rPr>
        <w:br/>
      </w:r>
      <w:r w:rsidR="00EF7770" w:rsidRPr="00FD79CE">
        <w:rPr>
          <w:rFonts w:ascii="Cambria" w:hAnsi="Cambria" w:cs="Times New Roman"/>
          <w:b/>
          <w:color w:val="002060"/>
          <w:sz w:val="40"/>
          <w:szCs w:val="40"/>
        </w:rPr>
        <w:t>Fourth</w:t>
      </w:r>
      <w:r w:rsidRPr="00FD79CE">
        <w:rPr>
          <w:rFonts w:ascii="Cambria" w:hAnsi="Cambria" w:cs="Times New Roman"/>
          <w:b/>
          <w:color w:val="002060"/>
          <w:sz w:val="40"/>
          <w:szCs w:val="40"/>
        </w:rPr>
        <w:t xml:space="preserve"> Quarter 202</w:t>
      </w:r>
      <w:r w:rsidR="000D7EF0" w:rsidRPr="00FD79CE">
        <w:rPr>
          <w:rFonts w:ascii="Cambria" w:hAnsi="Cambria" w:cs="Times New Roman"/>
          <w:b/>
          <w:color w:val="002060"/>
          <w:sz w:val="40"/>
          <w:szCs w:val="40"/>
        </w:rPr>
        <w:t>3</w:t>
      </w:r>
    </w:p>
    <w:p w14:paraId="3F8F664D" w14:textId="0BDAE26D" w:rsidR="000044FA" w:rsidRDefault="000044FA" w:rsidP="000044FA">
      <w:pPr>
        <w:spacing w:line="240" w:lineRule="auto"/>
        <w:ind w:left="3510"/>
        <w:jc w:val="both"/>
        <w:rPr>
          <w:rFonts w:ascii="Cambria" w:eastAsia="Times New Roman" w:hAnsi="Cambria" w:cs="Times New Roman"/>
          <w:color w:val="1F4E79" w:themeColor="accent5" w:themeShade="80"/>
          <w:sz w:val="32"/>
          <w:szCs w:val="32"/>
          <w:highlight w:val="yellow"/>
        </w:rPr>
      </w:pPr>
      <w:r>
        <w:rPr>
          <w:rFonts w:ascii="Cambria" w:eastAsia="Times New Roman" w:hAnsi="Cambria" w:cs="Times New Roman"/>
          <w:color w:val="1F4E79" w:themeColor="accent5" w:themeShade="80"/>
          <w:sz w:val="32"/>
          <w:szCs w:val="32"/>
          <w:highlight w:val="yellow"/>
        </w:rPr>
        <w:t>Your Name</w:t>
      </w:r>
    </w:p>
    <w:p w14:paraId="34E2FBAC" w14:textId="528A9345" w:rsidR="005C4FBB" w:rsidRDefault="000044FA" w:rsidP="00182927">
      <w:pPr>
        <w:spacing w:line="240" w:lineRule="auto"/>
        <w:ind w:right="-360"/>
        <w:jc w:val="both"/>
        <w:rPr>
          <w:rFonts w:ascii="Cambria" w:eastAsia="Times New Roman" w:hAnsi="Cambria" w:cs="Times New Roman"/>
          <w:color w:val="1F4E79" w:themeColor="accent5" w:themeShade="80"/>
          <w:sz w:val="4"/>
          <w:szCs w:val="4"/>
          <w:highlight w:val="yellow"/>
        </w:rPr>
      </w:pPr>
      <w:r>
        <w:rPr>
          <w:rFonts w:ascii="Cambria" w:eastAsia="Times New Roman" w:hAnsi="Cambria" w:cs="Times New Roman"/>
          <w:color w:val="1F4E79" w:themeColor="accent5" w:themeShade="80"/>
          <w:sz w:val="4"/>
          <w:szCs w:val="4"/>
          <w:highlight w:val="yellow"/>
        </w:rPr>
        <w:br/>
      </w:r>
      <w:r w:rsidR="005C4FBB">
        <w:rPr>
          <w:rFonts w:ascii="Cambria" w:eastAsia="Times New Roman" w:hAnsi="Cambria" w:cs="Times New Roman"/>
          <w:color w:val="1F4E79" w:themeColor="accent5" w:themeShade="80"/>
          <w:sz w:val="4"/>
          <w:szCs w:val="4"/>
          <w:highlight w:val="yellow"/>
        </w:rPr>
        <w:br/>
      </w:r>
    </w:p>
    <w:p w14:paraId="60CEE1D1" w14:textId="33261B7E" w:rsidR="008610DF" w:rsidRDefault="008610DF" w:rsidP="00182927">
      <w:pPr>
        <w:spacing w:line="240" w:lineRule="auto"/>
        <w:ind w:right="-360"/>
        <w:jc w:val="both"/>
        <w:rPr>
          <w:rFonts w:ascii="Cambria" w:eastAsia="Times New Roman" w:hAnsi="Cambria" w:cs="Times New Roman"/>
          <w:color w:val="1F4E79" w:themeColor="accent5" w:themeShade="80"/>
          <w:sz w:val="4"/>
          <w:szCs w:val="4"/>
          <w:highlight w:val="yellow"/>
        </w:rPr>
      </w:pPr>
    </w:p>
    <w:p w14:paraId="56580EB7" w14:textId="315B5FBE" w:rsidR="001B6227" w:rsidRDefault="001B6227" w:rsidP="00182927">
      <w:pPr>
        <w:spacing w:line="240" w:lineRule="auto"/>
        <w:ind w:right="-360"/>
        <w:jc w:val="both"/>
        <w:rPr>
          <w:rFonts w:ascii="Cambria" w:eastAsia="Times New Roman" w:hAnsi="Cambria" w:cs="Times New Roman"/>
          <w:color w:val="1F4E79" w:themeColor="accent5" w:themeShade="80"/>
          <w:sz w:val="4"/>
          <w:szCs w:val="4"/>
          <w:highlight w:val="yellow"/>
        </w:rPr>
      </w:pPr>
    </w:p>
    <w:p w14:paraId="7245C2BB" w14:textId="2F12C544" w:rsidR="000044FA" w:rsidRPr="000F3A5C" w:rsidRDefault="00F84486" w:rsidP="000044FA">
      <w:pPr>
        <w:pBdr>
          <w:bottom w:val="single" w:sz="24" w:space="1" w:color="767171" w:themeColor="background2" w:themeShade="80"/>
        </w:pBdr>
        <w:spacing w:line="240" w:lineRule="auto"/>
        <w:jc w:val="both"/>
        <w:rPr>
          <w:rFonts w:ascii="Cambria" w:hAnsi="Cambria" w:cs="Times New Roman"/>
          <w:b/>
          <w:color w:val="000000" w:themeColor="text1"/>
          <w:sz w:val="24"/>
          <w:szCs w:val="24"/>
          <w:highlight w:val="yellow"/>
        </w:rPr>
      </w:pPr>
      <w:r>
        <w:rPr>
          <w:noProof/>
        </w:rPr>
        <w:drawing>
          <wp:anchor distT="0" distB="0" distL="114300" distR="114300" simplePos="0" relativeHeight="251936768" behindDoc="0" locked="0" layoutInCell="1" allowOverlap="1" wp14:anchorId="1848C307" wp14:editId="3925C5B7">
            <wp:simplePos x="0" y="0"/>
            <wp:positionH relativeFrom="margin">
              <wp:posOffset>3191637</wp:posOffset>
            </wp:positionH>
            <wp:positionV relativeFrom="paragraph">
              <wp:posOffset>449580</wp:posOffset>
            </wp:positionV>
            <wp:extent cx="3190875" cy="4179570"/>
            <wp:effectExtent l="19050" t="19050" r="28575" b="11430"/>
            <wp:wrapSquare wrapText="bothSides"/>
            <wp:docPr id="240196277"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196277" name="Picture 1" descr="A screenshot of a graph&#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190875" cy="4179570"/>
                    </a:xfrm>
                    <a:prstGeom prst="rect">
                      <a:avLst/>
                    </a:prstGeom>
                    <a:ln w="19050">
                      <a:solidFill>
                        <a:schemeClr val="accent5">
                          <a:lumMod val="75000"/>
                        </a:schemeClr>
                      </a:solidFill>
                    </a:ln>
                  </pic:spPr>
                </pic:pic>
              </a:graphicData>
            </a:graphic>
            <wp14:sizeRelH relativeFrom="page">
              <wp14:pctWidth>0</wp14:pctWidth>
            </wp14:sizeRelH>
            <wp14:sizeRelV relativeFrom="page">
              <wp14:pctHeight>0</wp14:pctHeight>
            </wp14:sizeRelV>
          </wp:anchor>
        </w:drawing>
      </w:r>
    </w:p>
    <w:p w14:paraId="794C76D7" w14:textId="77777777" w:rsidR="000044FA" w:rsidRPr="000F3A5C" w:rsidRDefault="000044FA" w:rsidP="002B6263">
      <w:pPr>
        <w:pBdr>
          <w:bottom w:val="single" w:sz="24" w:space="1" w:color="1F4E79" w:themeColor="accent5" w:themeShade="80"/>
        </w:pBdr>
        <w:spacing w:line="240" w:lineRule="auto"/>
        <w:jc w:val="both"/>
        <w:rPr>
          <w:rFonts w:cstheme="minorHAnsi"/>
          <w:b/>
          <w:bCs/>
          <w:color w:val="000000" w:themeColor="text1"/>
          <w:sz w:val="52"/>
          <w:szCs w:val="52"/>
        </w:rPr>
        <w:sectPr w:rsidR="000044FA" w:rsidRPr="000F3A5C" w:rsidSect="00CF1014">
          <w:pgSz w:w="12240" w:h="15840"/>
          <w:pgMar w:top="1440" w:right="1080" w:bottom="1440" w:left="1080" w:header="720" w:footer="246" w:gutter="0"/>
          <w:cols w:space="720"/>
        </w:sectPr>
      </w:pPr>
    </w:p>
    <w:p w14:paraId="1C428BF5" w14:textId="03CEA9CB" w:rsidR="00EF7770" w:rsidRPr="00BF370A" w:rsidRDefault="00EF7770" w:rsidP="00632A6E">
      <w:pPr>
        <w:pStyle w:val="NormalWeb"/>
        <w:spacing w:before="0" w:beforeAutospacing="0" w:after="0" w:afterAutospacing="0"/>
        <w:jc w:val="both"/>
        <w:textAlignment w:val="baseline"/>
        <w:rPr>
          <w:rFonts w:eastAsiaTheme="minorHAnsi"/>
          <w:color w:val="000000" w:themeColor="text1"/>
          <w:sz w:val="12"/>
          <w:szCs w:val="12"/>
        </w:rPr>
      </w:pPr>
      <w:bookmarkStart w:id="1" w:name="_Hlk107838273"/>
    </w:p>
    <w:p w14:paraId="1AD3BCB2" w14:textId="10051C13" w:rsidR="002471F1" w:rsidRPr="0086352E" w:rsidRDefault="008A3597" w:rsidP="00632A6E">
      <w:pPr>
        <w:pStyle w:val="NormalWeb"/>
        <w:spacing w:before="0" w:beforeAutospacing="0" w:after="0" w:afterAutospacing="0"/>
        <w:jc w:val="both"/>
        <w:textAlignment w:val="baseline"/>
        <w:rPr>
          <w:rFonts w:eastAsiaTheme="minorHAnsi"/>
        </w:rPr>
      </w:pPr>
      <w:r w:rsidRPr="00B11EFF">
        <w:rPr>
          <w:rFonts w:eastAsiaTheme="minorHAnsi"/>
          <w:sz w:val="22"/>
          <w:szCs w:val="22"/>
        </w:rPr>
        <w:t xml:space="preserve">2023 is in the books and the last quarter left investors looking forward to a bright and happy new year. </w:t>
      </w:r>
      <w:r w:rsidR="00654D5C" w:rsidRPr="00B11EFF">
        <w:rPr>
          <w:rFonts w:eastAsiaTheme="minorHAnsi"/>
          <w:sz w:val="22"/>
          <w:szCs w:val="22"/>
        </w:rPr>
        <w:t>Historically</w:t>
      </w:r>
      <w:r w:rsidR="002471F1" w:rsidRPr="00B11EFF">
        <w:rPr>
          <w:rFonts w:eastAsiaTheme="minorHAnsi"/>
          <w:sz w:val="22"/>
          <w:szCs w:val="22"/>
        </w:rPr>
        <w:t>,</w:t>
      </w:r>
      <w:r w:rsidR="00654D5C" w:rsidRPr="00B11EFF">
        <w:rPr>
          <w:rFonts w:eastAsiaTheme="minorHAnsi"/>
          <w:sz w:val="22"/>
          <w:szCs w:val="22"/>
        </w:rPr>
        <w:t xml:space="preserve"> equities </w:t>
      </w:r>
      <w:r w:rsidR="002471F1" w:rsidRPr="00B11EFF">
        <w:rPr>
          <w:rFonts w:eastAsiaTheme="minorHAnsi"/>
          <w:sz w:val="22"/>
          <w:szCs w:val="22"/>
        </w:rPr>
        <w:t xml:space="preserve">typically </w:t>
      </w:r>
      <w:r w:rsidR="002E18A8" w:rsidRPr="00B11EFF">
        <w:rPr>
          <w:rFonts w:eastAsiaTheme="minorHAnsi"/>
          <w:sz w:val="22"/>
          <w:szCs w:val="22"/>
        </w:rPr>
        <w:t>have advanced</w:t>
      </w:r>
      <w:r w:rsidR="00654D5C" w:rsidRPr="00B11EFF">
        <w:rPr>
          <w:rFonts w:eastAsiaTheme="minorHAnsi"/>
          <w:sz w:val="22"/>
          <w:szCs w:val="22"/>
        </w:rPr>
        <w:t xml:space="preserve"> in the fourth </w:t>
      </w:r>
      <w:r w:rsidR="00E81756" w:rsidRPr="00B11EFF">
        <w:rPr>
          <w:rFonts w:eastAsiaTheme="minorHAnsi"/>
          <w:sz w:val="22"/>
          <w:szCs w:val="22"/>
        </w:rPr>
        <w:t>quarter,</w:t>
      </w:r>
      <w:r w:rsidRPr="00B11EFF">
        <w:rPr>
          <w:rFonts w:eastAsiaTheme="minorHAnsi"/>
          <w:sz w:val="22"/>
          <w:szCs w:val="22"/>
        </w:rPr>
        <w:t xml:space="preserve"> and we </w:t>
      </w:r>
      <w:r w:rsidR="00654D5C" w:rsidRPr="00B11EFF">
        <w:rPr>
          <w:rFonts w:eastAsiaTheme="minorHAnsi"/>
          <w:sz w:val="22"/>
          <w:szCs w:val="22"/>
        </w:rPr>
        <w:t xml:space="preserve">can </w:t>
      </w:r>
      <w:r w:rsidR="00747DE0" w:rsidRPr="00B11EFF">
        <w:rPr>
          <w:rFonts w:eastAsiaTheme="minorHAnsi"/>
          <w:sz w:val="22"/>
          <w:szCs w:val="22"/>
        </w:rPr>
        <w:t xml:space="preserve">now </w:t>
      </w:r>
      <w:r w:rsidR="00654D5C" w:rsidRPr="00B11EFF">
        <w:rPr>
          <w:rFonts w:eastAsiaTheme="minorHAnsi"/>
          <w:sz w:val="22"/>
          <w:szCs w:val="22"/>
        </w:rPr>
        <w:t xml:space="preserve">add </w:t>
      </w:r>
      <w:r w:rsidR="00747DE0" w:rsidRPr="00B11EFF">
        <w:rPr>
          <w:rFonts w:eastAsiaTheme="minorHAnsi"/>
          <w:sz w:val="22"/>
          <w:szCs w:val="22"/>
        </w:rPr>
        <w:t>2023</w:t>
      </w:r>
      <w:r w:rsidR="002471F1" w:rsidRPr="00B11EFF">
        <w:rPr>
          <w:rFonts w:eastAsiaTheme="minorHAnsi"/>
          <w:sz w:val="22"/>
          <w:szCs w:val="22"/>
        </w:rPr>
        <w:t xml:space="preserve"> </w:t>
      </w:r>
      <w:r w:rsidR="007C2D95" w:rsidRPr="00B11EFF">
        <w:rPr>
          <w:rFonts w:eastAsiaTheme="minorHAnsi"/>
          <w:sz w:val="22"/>
          <w:szCs w:val="22"/>
        </w:rPr>
        <w:t>to</w:t>
      </w:r>
      <w:r w:rsidR="00654D5C" w:rsidRPr="00B11EFF">
        <w:rPr>
          <w:rFonts w:eastAsiaTheme="minorHAnsi"/>
          <w:sz w:val="22"/>
          <w:szCs w:val="22"/>
        </w:rPr>
        <w:t xml:space="preserve"> that statistic. </w:t>
      </w:r>
      <w:r w:rsidR="00EF7770" w:rsidRPr="00B11EFF">
        <w:rPr>
          <w:rFonts w:eastAsiaTheme="minorHAnsi"/>
          <w:sz w:val="22"/>
          <w:szCs w:val="22"/>
        </w:rPr>
        <w:t xml:space="preserve">We entered the fourth quarter with strong momentum, including a healthy labor market and </w:t>
      </w:r>
      <w:r w:rsidR="00EB2BF1" w:rsidRPr="00B11EFF">
        <w:rPr>
          <w:rFonts w:eastAsiaTheme="minorHAnsi"/>
          <w:sz w:val="22"/>
          <w:szCs w:val="22"/>
        </w:rPr>
        <w:t xml:space="preserve">easing inflation pressures. </w:t>
      </w:r>
      <w:r w:rsidR="00B11EFF" w:rsidRPr="00B11EFF">
        <w:rPr>
          <w:rFonts w:eastAsiaTheme="minorHAnsi"/>
          <w:sz w:val="22"/>
          <w:szCs w:val="22"/>
        </w:rPr>
        <w:t>The S&amp;P 500 was up nine weeks straight in the fourth quarter</w:t>
      </w:r>
      <w:r w:rsidR="00B11EFF">
        <w:rPr>
          <w:rFonts w:eastAsiaTheme="minorHAnsi"/>
          <w:sz w:val="22"/>
          <w:szCs w:val="22"/>
        </w:rPr>
        <w:t xml:space="preserve"> and</w:t>
      </w:r>
      <w:r w:rsidR="002471F1" w:rsidRPr="00B11EFF">
        <w:rPr>
          <w:rFonts w:eastAsiaTheme="minorHAnsi"/>
          <w:sz w:val="22"/>
          <w:szCs w:val="22"/>
        </w:rPr>
        <w:t xml:space="preserve"> ended </w:t>
      </w:r>
      <w:r w:rsidR="00E067E4" w:rsidRPr="00B11EFF">
        <w:rPr>
          <w:rFonts w:eastAsiaTheme="minorHAnsi"/>
          <w:sz w:val="22"/>
          <w:szCs w:val="22"/>
        </w:rPr>
        <w:t>the year with a gain of more than 24%</w:t>
      </w:r>
      <w:r w:rsidR="00B11EFF">
        <w:rPr>
          <w:rFonts w:eastAsiaTheme="minorHAnsi"/>
          <w:sz w:val="22"/>
          <w:szCs w:val="22"/>
        </w:rPr>
        <w:t>.  The</w:t>
      </w:r>
      <w:r w:rsidR="00E067E4" w:rsidRPr="00B11EFF">
        <w:rPr>
          <w:rFonts w:eastAsiaTheme="minorHAnsi"/>
          <w:sz w:val="22"/>
          <w:szCs w:val="22"/>
        </w:rPr>
        <w:t xml:space="preserve"> D</w:t>
      </w:r>
      <w:r w:rsidR="00C25B2B" w:rsidRPr="00B11EFF">
        <w:rPr>
          <w:rFonts w:eastAsiaTheme="minorHAnsi"/>
          <w:sz w:val="22"/>
          <w:szCs w:val="22"/>
        </w:rPr>
        <w:t>ow Jones Industrial Average (DJIA</w:t>
      </w:r>
      <w:r w:rsidR="00265263" w:rsidRPr="00B11EFF">
        <w:rPr>
          <w:rFonts w:eastAsiaTheme="minorHAnsi"/>
          <w:sz w:val="22"/>
          <w:szCs w:val="22"/>
        </w:rPr>
        <w:t>)</w:t>
      </w:r>
      <w:r w:rsidR="00B11EFF" w:rsidRPr="00B11EFF">
        <w:rPr>
          <w:rFonts w:eastAsiaTheme="minorHAnsi"/>
          <w:sz w:val="22"/>
          <w:szCs w:val="22"/>
        </w:rPr>
        <w:t xml:space="preserve"> reached an all-time high and ended the quarter at 37,689</w:t>
      </w:r>
      <w:r w:rsidR="00265263">
        <w:rPr>
          <w:rFonts w:eastAsiaTheme="minorHAnsi"/>
          <w:sz w:val="22"/>
          <w:szCs w:val="22"/>
        </w:rPr>
        <w:t>,</w:t>
      </w:r>
      <w:r w:rsidR="00C25B2B" w:rsidRPr="00B11EFF">
        <w:rPr>
          <w:rFonts w:eastAsiaTheme="minorHAnsi"/>
          <w:sz w:val="22"/>
          <w:szCs w:val="22"/>
        </w:rPr>
        <w:t xml:space="preserve"> up more than 13</w:t>
      </w:r>
      <w:r w:rsidR="00137FF0" w:rsidRPr="00B11EFF">
        <w:rPr>
          <w:rFonts w:eastAsiaTheme="minorHAnsi"/>
          <w:sz w:val="22"/>
          <w:szCs w:val="22"/>
        </w:rPr>
        <w:t>%</w:t>
      </w:r>
      <w:r w:rsidR="00265263">
        <w:rPr>
          <w:rFonts w:eastAsiaTheme="minorHAnsi"/>
          <w:sz w:val="22"/>
          <w:szCs w:val="22"/>
        </w:rPr>
        <w:t xml:space="preserve"> for the year</w:t>
      </w:r>
      <w:r w:rsidR="00137FF0" w:rsidRPr="00B11EFF">
        <w:rPr>
          <w:noProof/>
          <w:sz w:val="22"/>
          <w:szCs w:val="22"/>
        </w:rPr>
        <w:t>.</w:t>
      </w:r>
      <w:r w:rsidR="00C25B2B" w:rsidRPr="0086352E">
        <w:rPr>
          <w:rFonts w:eastAsiaTheme="minorHAnsi"/>
        </w:rPr>
        <w:t xml:space="preserve"> </w:t>
      </w:r>
      <w:r w:rsidR="00C25B2B" w:rsidRPr="0086352E">
        <w:rPr>
          <w:rFonts w:eastAsiaTheme="minorHAnsi"/>
          <w:i/>
          <w:iCs/>
          <w:sz w:val="20"/>
          <w:szCs w:val="20"/>
        </w:rPr>
        <w:t>(</w:t>
      </w:r>
      <w:r w:rsidR="00265263">
        <w:rPr>
          <w:rFonts w:eastAsiaTheme="minorHAnsi"/>
          <w:i/>
          <w:iCs/>
          <w:sz w:val="20"/>
          <w:szCs w:val="20"/>
        </w:rPr>
        <w:t>Source</w:t>
      </w:r>
      <w:r w:rsidR="00294A6D">
        <w:rPr>
          <w:rFonts w:eastAsiaTheme="minorHAnsi"/>
          <w:i/>
          <w:iCs/>
          <w:sz w:val="20"/>
          <w:szCs w:val="20"/>
        </w:rPr>
        <w:t>:</w:t>
      </w:r>
      <w:r w:rsidR="00265263">
        <w:rPr>
          <w:rFonts w:eastAsiaTheme="minorHAnsi"/>
          <w:i/>
          <w:iCs/>
          <w:sz w:val="20"/>
          <w:szCs w:val="20"/>
        </w:rPr>
        <w:t xml:space="preserve"> Barron’s 1/1/2024</w:t>
      </w:r>
      <w:r w:rsidR="00294A6D">
        <w:rPr>
          <w:rFonts w:eastAsiaTheme="minorHAnsi"/>
          <w:i/>
          <w:iCs/>
          <w:sz w:val="20"/>
          <w:szCs w:val="20"/>
        </w:rPr>
        <w:t>;</w:t>
      </w:r>
      <w:r w:rsidR="00265263">
        <w:rPr>
          <w:rFonts w:eastAsiaTheme="minorHAnsi"/>
          <w:i/>
          <w:iCs/>
          <w:sz w:val="20"/>
          <w:szCs w:val="20"/>
        </w:rPr>
        <w:t xml:space="preserve"> </w:t>
      </w:r>
      <w:r w:rsidR="00C25B2B" w:rsidRPr="0086352E">
        <w:rPr>
          <w:rFonts w:eastAsiaTheme="minorHAnsi"/>
          <w:i/>
          <w:iCs/>
          <w:sz w:val="20"/>
          <w:szCs w:val="20"/>
        </w:rPr>
        <w:t>cnbcnews.com</w:t>
      </w:r>
      <w:r w:rsidR="00294A6D">
        <w:rPr>
          <w:rFonts w:eastAsiaTheme="minorHAnsi"/>
          <w:i/>
          <w:iCs/>
          <w:sz w:val="20"/>
          <w:szCs w:val="20"/>
        </w:rPr>
        <w:t>,</w:t>
      </w:r>
      <w:r w:rsidR="00C25B2B" w:rsidRPr="0086352E">
        <w:rPr>
          <w:rFonts w:eastAsiaTheme="minorHAnsi"/>
          <w:i/>
          <w:iCs/>
          <w:sz w:val="20"/>
          <w:szCs w:val="20"/>
        </w:rPr>
        <w:t xml:space="preserve"> 12/29/23)</w:t>
      </w:r>
    </w:p>
    <w:p w14:paraId="0565452B" w14:textId="40293231" w:rsidR="00632A6E" w:rsidRPr="00265263" w:rsidRDefault="00632A6E" w:rsidP="00632A6E">
      <w:pPr>
        <w:pStyle w:val="NormalWeb"/>
        <w:spacing w:before="0" w:beforeAutospacing="0" w:after="0" w:afterAutospacing="0"/>
        <w:jc w:val="both"/>
        <w:textAlignment w:val="baseline"/>
        <w:rPr>
          <w:rFonts w:eastAsiaTheme="minorHAnsi"/>
          <w:sz w:val="22"/>
          <w:szCs w:val="22"/>
        </w:rPr>
      </w:pPr>
    </w:p>
    <w:p w14:paraId="4ADD43DE" w14:textId="18EAF4E2" w:rsidR="00D9257F" w:rsidRPr="00265263" w:rsidRDefault="00F84486" w:rsidP="00265263">
      <w:pPr>
        <w:pStyle w:val="NormalWeb"/>
        <w:spacing w:before="0" w:beforeAutospacing="0" w:after="0" w:afterAutospacing="0"/>
        <w:jc w:val="both"/>
        <w:textAlignment w:val="baseline"/>
        <w:rPr>
          <w:rFonts w:eastAsiaTheme="minorHAnsi"/>
          <w:i/>
          <w:iCs/>
          <w:sz w:val="20"/>
          <w:szCs w:val="20"/>
        </w:rPr>
      </w:pPr>
      <w:r w:rsidRPr="00B11EFF">
        <w:rPr>
          <w:rFonts w:eastAsiaTheme="minorHAnsi"/>
          <w:noProof/>
          <w:sz w:val="22"/>
          <w:szCs w:val="22"/>
        </w:rPr>
        <w:drawing>
          <wp:anchor distT="91440" distB="91440" distL="114300" distR="114300" simplePos="0" relativeHeight="251921408" behindDoc="0" locked="0" layoutInCell="1" allowOverlap="1" wp14:anchorId="0E33030A" wp14:editId="17A3EE46">
            <wp:simplePos x="0" y="0"/>
            <wp:positionH relativeFrom="margin">
              <wp:posOffset>3154680</wp:posOffset>
            </wp:positionH>
            <wp:positionV relativeFrom="paragraph">
              <wp:posOffset>2101690</wp:posOffset>
            </wp:positionV>
            <wp:extent cx="3293999" cy="1975771"/>
            <wp:effectExtent l="0" t="0" r="1905" b="5715"/>
            <wp:wrapSquare wrapText="bothSides"/>
            <wp:docPr id="824126013" name="Picture 1" descr="A blue and white char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126013" name="Picture 1" descr="A blue and white chart with whit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295523" cy="1976685"/>
                    </a:xfrm>
                    <a:prstGeom prst="rect">
                      <a:avLst/>
                    </a:prstGeom>
                  </pic:spPr>
                </pic:pic>
              </a:graphicData>
            </a:graphic>
            <wp14:sizeRelH relativeFrom="page">
              <wp14:pctWidth>0</wp14:pctWidth>
            </wp14:sizeRelH>
            <wp14:sizeRelV relativeFrom="page">
              <wp14:pctHeight>0</wp14:pctHeight>
            </wp14:sizeRelV>
          </wp:anchor>
        </w:drawing>
      </w:r>
      <w:r w:rsidR="00BF370A" w:rsidRPr="00B11EFF">
        <w:rPr>
          <w:rFonts w:eastAsiaTheme="minorHAnsi"/>
          <w:sz w:val="22"/>
          <w:szCs w:val="22"/>
        </w:rPr>
        <w:t>Th</w:t>
      </w:r>
      <w:r w:rsidR="00E81756">
        <w:rPr>
          <w:rFonts w:eastAsiaTheme="minorHAnsi"/>
          <w:sz w:val="22"/>
          <w:szCs w:val="22"/>
        </w:rPr>
        <w:t>ese</w:t>
      </w:r>
      <w:r w:rsidR="00BF370A" w:rsidRPr="00B11EFF">
        <w:rPr>
          <w:rFonts w:eastAsiaTheme="minorHAnsi"/>
          <w:sz w:val="22"/>
          <w:szCs w:val="22"/>
        </w:rPr>
        <w:t xml:space="preserve"> </w:t>
      </w:r>
      <w:r w:rsidR="00E81756">
        <w:rPr>
          <w:rFonts w:eastAsiaTheme="minorHAnsi"/>
          <w:sz w:val="22"/>
          <w:szCs w:val="22"/>
        </w:rPr>
        <w:t>increases</w:t>
      </w:r>
      <w:r w:rsidR="00BF370A" w:rsidRPr="00B11EFF">
        <w:rPr>
          <w:rFonts w:eastAsiaTheme="minorHAnsi"/>
          <w:sz w:val="22"/>
          <w:szCs w:val="22"/>
        </w:rPr>
        <w:t xml:space="preserve"> w</w:t>
      </w:r>
      <w:r w:rsidR="00E81756">
        <w:rPr>
          <w:rFonts w:eastAsiaTheme="minorHAnsi"/>
          <w:sz w:val="22"/>
          <w:szCs w:val="22"/>
        </w:rPr>
        <w:t>ere</w:t>
      </w:r>
      <w:r w:rsidR="00BF370A" w:rsidRPr="00B11EFF">
        <w:rPr>
          <w:rFonts w:eastAsiaTheme="minorHAnsi"/>
          <w:sz w:val="22"/>
          <w:szCs w:val="22"/>
        </w:rPr>
        <w:t xml:space="preserve"> primarily </w:t>
      </w:r>
      <w:r w:rsidR="00FA7270">
        <w:rPr>
          <w:rFonts w:eastAsiaTheme="minorHAnsi"/>
          <w:sz w:val="22"/>
          <w:szCs w:val="22"/>
        </w:rPr>
        <w:t>attributed to</w:t>
      </w:r>
      <w:r w:rsidR="00BF370A" w:rsidRPr="00B11EFF">
        <w:rPr>
          <w:rFonts w:eastAsiaTheme="minorHAnsi"/>
          <w:sz w:val="22"/>
          <w:szCs w:val="22"/>
        </w:rPr>
        <w:t xml:space="preserve"> the Federal Reserve signaling a pivot from its aggressive monetary position and indicating that interest rates </w:t>
      </w:r>
      <w:r w:rsidR="00E81756">
        <w:rPr>
          <w:rFonts w:eastAsiaTheme="minorHAnsi"/>
          <w:sz w:val="22"/>
          <w:szCs w:val="22"/>
        </w:rPr>
        <w:t>c</w:t>
      </w:r>
      <w:r w:rsidR="00BF370A" w:rsidRPr="00B11EFF">
        <w:rPr>
          <w:rFonts w:eastAsiaTheme="minorHAnsi"/>
          <w:sz w:val="22"/>
          <w:szCs w:val="22"/>
        </w:rPr>
        <w:t xml:space="preserve">ould be cut </w:t>
      </w:r>
      <w:r w:rsidR="00666F45">
        <w:rPr>
          <w:rFonts w:eastAsiaTheme="minorHAnsi"/>
          <w:sz w:val="22"/>
          <w:szCs w:val="22"/>
        </w:rPr>
        <w:t>several times</w:t>
      </w:r>
      <w:r w:rsidR="00BF370A" w:rsidRPr="00B11EFF">
        <w:rPr>
          <w:rFonts w:eastAsiaTheme="minorHAnsi"/>
          <w:sz w:val="22"/>
          <w:szCs w:val="22"/>
        </w:rPr>
        <w:t xml:space="preserve"> in 2024. </w:t>
      </w:r>
      <w:r w:rsidR="00FB75FE" w:rsidRPr="00B11EFF">
        <w:rPr>
          <w:rFonts w:eastAsiaTheme="minorHAnsi"/>
          <w:sz w:val="22"/>
          <w:szCs w:val="22"/>
        </w:rPr>
        <w:t xml:space="preserve">The Federal Reserve left interest rates </w:t>
      </w:r>
      <w:r w:rsidR="00FA7270" w:rsidRPr="00B11EFF">
        <w:rPr>
          <w:rFonts w:eastAsiaTheme="minorHAnsi"/>
          <w:sz w:val="22"/>
          <w:szCs w:val="22"/>
        </w:rPr>
        <w:t>unmoved</w:t>
      </w:r>
      <w:r w:rsidR="00FB75FE" w:rsidRPr="00B11EFF">
        <w:rPr>
          <w:rFonts w:eastAsiaTheme="minorHAnsi"/>
          <w:sz w:val="22"/>
          <w:szCs w:val="22"/>
        </w:rPr>
        <w:t xml:space="preserve"> </w:t>
      </w:r>
      <w:r w:rsidR="00D9257F" w:rsidRPr="00B11EFF">
        <w:rPr>
          <w:rFonts w:eastAsiaTheme="minorHAnsi"/>
          <w:sz w:val="22"/>
          <w:szCs w:val="22"/>
        </w:rPr>
        <w:t>in the fourth</w:t>
      </w:r>
      <w:r w:rsidR="00FB75FE" w:rsidRPr="00B11EFF">
        <w:rPr>
          <w:rFonts w:eastAsiaTheme="minorHAnsi"/>
          <w:sz w:val="22"/>
          <w:szCs w:val="22"/>
        </w:rPr>
        <w:t xml:space="preserve"> quarter due to </w:t>
      </w:r>
      <w:r w:rsidR="00D9257F" w:rsidRPr="00B11EFF">
        <w:rPr>
          <w:rFonts w:eastAsiaTheme="minorHAnsi"/>
          <w:sz w:val="22"/>
          <w:szCs w:val="22"/>
        </w:rPr>
        <w:t xml:space="preserve">the continued slowdown of </w:t>
      </w:r>
      <w:r w:rsidR="00FB75FE" w:rsidRPr="00B11EFF">
        <w:rPr>
          <w:rFonts w:eastAsiaTheme="minorHAnsi"/>
          <w:sz w:val="22"/>
          <w:szCs w:val="22"/>
        </w:rPr>
        <w:t>inflation. “Inflation has eased from its highs, and this has come without a significant increase in unemployment. That’s very good news,” stated Fed Chair Jerome Powell during a news conference following the December FOMC meeting. Fed officials see core inflation finishing 2023 at 3.2%, and 2.4% in 2024,</w:t>
      </w:r>
      <w:r w:rsidR="00FB75FE" w:rsidRPr="0086352E">
        <w:rPr>
          <w:rFonts w:eastAsiaTheme="minorHAnsi"/>
        </w:rPr>
        <w:t xml:space="preserve"> </w:t>
      </w:r>
      <w:r w:rsidR="00FB75FE" w:rsidRPr="00B11EFF">
        <w:rPr>
          <w:rFonts w:eastAsiaTheme="minorHAnsi"/>
          <w:sz w:val="22"/>
          <w:szCs w:val="22"/>
        </w:rPr>
        <w:t>then to 2.2% in 2025, resting at</w:t>
      </w:r>
      <w:r w:rsidR="0020408B">
        <w:rPr>
          <w:rFonts w:eastAsiaTheme="minorHAnsi"/>
          <w:sz w:val="22"/>
          <w:szCs w:val="22"/>
        </w:rPr>
        <w:t xml:space="preserve"> </w:t>
      </w:r>
      <w:proofErr w:type="gramStart"/>
      <w:r w:rsidR="0020408B">
        <w:rPr>
          <w:rFonts w:eastAsiaTheme="minorHAnsi"/>
          <w:sz w:val="22"/>
          <w:szCs w:val="22"/>
        </w:rPr>
        <w:t>a final</w:t>
      </w:r>
      <w:r w:rsidR="00FB75FE" w:rsidRPr="00B11EFF">
        <w:rPr>
          <w:rFonts w:eastAsiaTheme="minorHAnsi"/>
          <w:sz w:val="22"/>
          <w:szCs w:val="22"/>
        </w:rPr>
        <w:t xml:space="preserve"> </w:t>
      </w:r>
      <w:r w:rsidR="0020408B" w:rsidRPr="00B11EFF">
        <w:rPr>
          <w:rFonts w:eastAsiaTheme="minorHAnsi"/>
          <w:sz w:val="22"/>
          <w:szCs w:val="22"/>
        </w:rPr>
        <w:t>destination</w:t>
      </w:r>
      <w:proofErr w:type="gramEnd"/>
      <w:r w:rsidR="00FB75FE" w:rsidRPr="00B11EFF">
        <w:rPr>
          <w:rFonts w:eastAsiaTheme="minorHAnsi"/>
          <w:sz w:val="22"/>
          <w:szCs w:val="22"/>
        </w:rPr>
        <w:t xml:space="preserve"> of 2% in 2026. </w:t>
      </w:r>
      <w:r w:rsidR="00FB75FE" w:rsidRPr="0086352E">
        <w:rPr>
          <w:rFonts w:eastAsiaTheme="minorHAnsi"/>
          <w:i/>
          <w:iCs/>
          <w:sz w:val="20"/>
          <w:szCs w:val="20"/>
        </w:rPr>
        <w:t>(Source: cnbc.com, 12/12/23)</w:t>
      </w:r>
    </w:p>
    <w:p w14:paraId="596FD145" w14:textId="31B3C7CE" w:rsidR="00A82522" w:rsidRPr="00B11EFF" w:rsidRDefault="00A82522" w:rsidP="00610B06">
      <w:pPr>
        <w:pStyle w:val="NormalWeb"/>
        <w:spacing w:before="0" w:beforeAutospacing="0" w:after="0" w:afterAutospacing="0"/>
        <w:jc w:val="both"/>
        <w:textAlignment w:val="baseline"/>
        <w:rPr>
          <w:rFonts w:eastAsiaTheme="minorHAnsi"/>
          <w:sz w:val="22"/>
          <w:szCs w:val="22"/>
        </w:rPr>
      </w:pPr>
    </w:p>
    <w:p w14:paraId="3BAD6575" w14:textId="4CA11A3F" w:rsidR="00747DE0" w:rsidRPr="00B11EFF" w:rsidRDefault="002E18A8" w:rsidP="00D9257F">
      <w:pPr>
        <w:pStyle w:val="NormalWeb"/>
        <w:spacing w:before="0" w:beforeAutospacing="0" w:after="0" w:afterAutospacing="0"/>
        <w:jc w:val="both"/>
        <w:textAlignment w:val="baseline"/>
        <w:rPr>
          <w:rFonts w:eastAsiaTheme="minorHAnsi"/>
          <w:sz w:val="22"/>
          <w:szCs w:val="22"/>
        </w:rPr>
      </w:pPr>
      <w:r w:rsidRPr="00B11EFF">
        <w:rPr>
          <w:rFonts w:eastAsiaTheme="minorHAnsi"/>
          <w:sz w:val="22"/>
          <w:szCs w:val="22"/>
        </w:rPr>
        <w:t>The last</w:t>
      </w:r>
      <w:r w:rsidR="00A82522" w:rsidRPr="00B11EFF">
        <w:rPr>
          <w:rFonts w:eastAsiaTheme="minorHAnsi"/>
          <w:sz w:val="22"/>
          <w:szCs w:val="22"/>
        </w:rPr>
        <w:t xml:space="preserve"> quarter</w:t>
      </w:r>
      <w:r w:rsidRPr="00B11EFF">
        <w:rPr>
          <w:rFonts w:eastAsiaTheme="minorHAnsi"/>
          <w:sz w:val="22"/>
          <w:szCs w:val="22"/>
        </w:rPr>
        <w:t xml:space="preserve"> of 2023</w:t>
      </w:r>
      <w:r w:rsidR="00A82522" w:rsidRPr="00B11EFF">
        <w:rPr>
          <w:rFonts w:eastAsiaTheme="minorHAnsi"/>
          <w:sz w:val="22"/>
          <w:szCs w:val="22"/>
        </w:rPr>
        <w:t xml:space="preserve"> could have been </w:t>
      </w:r>
      <w:r w:rsidRPr="00B11EFF">
        <w:rPr>
          <w:rFonts w:eastAsiaTheme="minorHAnsi"/>
          <w:sz w:val="22"/>
          <w:szCs w:val="22"/>
        </w:rPr>
        <w:t>a</w:t>
      </w:r>
      <w:r w:rsidR="00A82522" w:rsidRPr="00B11EFF">
        <w:rPr>
          <w:rFonts w:eastAsiaTheme="minorHAnsi"/>
          <w:sz w:val="22"/>
          <w:szCs w:val="22"/>
        </w:rPr>
        <w:t xml:space="preserve"> pivoting point for equities. </w:t>
      </w:r>
      <w:r w:rsidRPr="00B11EFF">
        <w:rPr>
          <w:rFonts w:eastAsiaTheme="minorHAnsi"/>
          <w:sz w:val="22"/>
          <w:szCs w:val="22"/>
        </w:rPr>
        <w:t>Over the</w:t>
      </w:r>
      <w:r w:rsidR="00A82522" w:rsidRPr="00B11EFF">
        <w:rPr>
          <w:rFonts w:eastAsiaTheme="minorHAnsi"/>
          <w:sz w:val="22"/>
          <w:szCs w:val="22"/>
        </w:rPr>
        <w:t xml:space="preserve"> past few years, the </w:t>
      </w:r>
      <w:r w:rsidR="00BF370A" w:rsidRPr="00B11EFF">
        <w:rPr>
          <w:rFonts w:eastAsiaTheme="minorHAnsi"/>
          <w:sz w:val="22"/>
          <w:szCs w:val="22"/>
        </w:rPr>
        <w:t>primary</w:t>
      </w:r>
      <w:r w:rsidR="00A82522" w:rsidRPr="00B11EFF">
        <w:rPr>
          <w:rFonts w:eastAsiaTheme="minorHAnsi"/>
          <w:sz w:val="22"/>
          <w:szCs w:val="22"/>
        </w:rPr>
        <w:t xml:space="preserve"> focus for investors has been inflation and interest rates, and many hunkered down with a focus on retention, not gains. </w:t>
      </w:r>
      <w:r w:rsidR="00E71393" w:rsidRPr="00B11EFF">
        <w:rPr>
          <w:rFonts w:eastAsiaTheme="minorHAnsi"/>
          <w:sz w:val="22"/>
          <w:szCs w:val="22"/>
        </w:rPr>
        <w:t xml:space="preserve">If </w:t>
      </w:r>
      <w:r w:rsidR="00A82522" w:rsidRPr="00B11EFF">
        <w:rPr>
          <w:rFonts w:eastAsiaTheme="minorHAnsi"/>
          <w:sz w:val="22"/>
          <w:szCs w:val="22"/>
        </w:rPr>
        <w:t xml:space="preserve">interest rates begin to </w:t>
      </w:r>
      <w:r w:rsidR="00747DE0" w:rsidRPr="00B11EFF">
        <w:rPr>
          <w:rFonts w:eastAsiaTheme="minorHAnsi"/>
          <w:sz w:val="22"/>
          <w:szCs w:val="22"/>
        </w:rPr>
        <w:t>stabilize,</w:t>
      </w:r>
      <w:r w:rsidR="00137FF0" w:rsidRPr="00B11EFF">
        <w:rPr>
          <w:rFonts w:eastAsiaTheme="minorHAnsi"/>
          <w:sz w:val="22"/>
          <w:szCs w:val="22"/>
        </w:rPr>
        <w:t xml:space="preserve"> this could help support</w:t>
      </w:r>
      <w:r w:rsidR="00A82522" w:rsidRPr="00B11EFF">
        <w:rPr>
          <w:rFonts w:eastAsiaTheme="minorHAnsi"/>
          <w:sz w:val="22"/>
          <w:szCs w:val="22"/>
        </w:rPr>
        <w:t xml:space="preserve"> </w:t>
      </w:r>
      <w:r w:rsidR="00747DE0" w:rsidRPr="00B11EFF">
        <w:rPr>
          <w:rFonts w:eastAsiaTheme="minorHAnsi"/>
          <w:sz w:val="22"/>
          <w:szCs w:val="22"/>
        </w:rPr>
        <w:t xml:space="preserve">higher </w:t>
      </w:r>
      <w:r w:rsidR="00A82522" w:rsidRPr="00B11EFF">
        <w:rPr>
          <w:rFonts w:eastAsiaTheme="minorHAnsi"/>
          <w:sz w:val="22"/>
          <w:szCs w:val="22"/>
        </w:rPr>
        <w:t xml:space="preserve">stock valuations and </w:t>
      </w:r>
      <w:r w:rsidR="00137FF0" w:rsidRPr="00B11EFF">
        <w:rPr>
          <w:rFonts w:eastAsiaTheme="minorHAnsi"/>
          <w:sz w:val="22"/>
          <w:szCs w:val="22"/>
        </w:rPr>
        <w:t>provide</w:t>
      </w:r>
      <w:r w:rsidR="00747DE0" w:rsidRPr="00B11EFF">
        <w:rPr>
          <w:rFonts w:eastAsiaTheme="minorHAnsi"/>
          <w:sz w:val="22"/>
          <w:szCs w:val="22"/>
        </w:rPr>
        <w:t xml:space="preserve"> potential</w:t>
      </w:r>
      <w:r w:rsidR="00137FF0" w:rsidRPr="00B11EFF">
        <w:rPr>
          <w:rFonts w:eastAsiaTheme="minorHAnsi"/>
          <w:sz w:val="22"/>
          <w:szCs w:val="22"/>
        </w:rPr>
        <w:t xml:space="preserve"> </w:t>
      </w:r>
      <w:r w:rsidR="00A82522" w:rsidRPr="00B11EFF">
        <w:rPr>
          <w:rFonts w:eastAsiaTheme="minorHAnsi"/>
          <w:sz w:val="22"/>
          <w:szCs w:val="22"/>
        </w:rPr>
        <w:t>reentry points in 2024</w:t>
      </w:r>
      <w:r w:rsidR="00FA7270" w:rsidRPr="00B11EFF">
        <w:rPr>
          <w:rFonts w:eastAsiaTheme="minorHAnsi"/>
          <w:sz w:val="22"/>
          <w:szCs w:val="22"/>
        </w:rPr>
        <w:t xml:space="preserve">. </w:t>
      </w:r>
      <w:r w:rsidR="00AC3FC0" w:rsidRPr="00B11EFF">
        <w:rPr>
          <w:rFonts w:eastAsiaTheme="minorHAnsi"/>
          <w:sz w:val="22"/>
          <w:szCs w:val="22"/>
        </w:rPr>
        <w:t>A soft</w:t>
      </w:r>
      <w:r w:rsidR="00FA7270">
        <w:rPr>
          <w:rFonts w:eastAsiaTheme="minorHAnsi"/>
          <w:sz w:val="22"/>
          <w:szCs w:val="22"/>
        </w:rPr>
        <w:t xml:space="preserve"> economic </w:t>
      </w:r>
      <w:r w:rsidR="00AC3FC0" w:rsidRPr="00B11EFF">
        <w:rPr>
          <w:rFonts w:eastAsiaTheme="minorHAnsi"/>
          <w:sz w:val="22"/>
          <w:szCs w:val="22"/>
        </w:rPr>
        <w:t>landing m</w:t>
      </w:r>
      <w:r w:rsidR="00747DE0" w:rsidRPr="00B11EFF">
        <w:rPr>
          <w:rFonts w:eastAsiaTheme="minorHAnsi"/>
          <w:sz w:val="22"/>
          <w:szCs w:val="22"/>
        </w:rPr>
        <w:t>ight</w:t>
      </w:r>
      <w:r w:rsidR="00AC3FC0" w:rsidRPr="00B11EFF">
        <w:rPr>
          <w:rFonts w:eastAsiaTheme="minorHAnsi"/>
          <w:sz w:val="22"/>
          <w:szCs w:val="22"/>
        </w:rPr>
        <w:t xml:space="preserve"> come to fruition in the coming year. Inflation stabiliz</w:t>
      </w:r>
      <w:r w:rsidR="00747DE0" w:rsidRPr="00B11EFF">
        <w:rPr>
          <w:rFonts w:eastAsiaTheme="minorHAnsi"/>
          <w:sz w:val="22"/>
          <w:szCs w:val="22"/>
        </w:rPr>
        <w:t xml:space="preserve">ing or becoming </w:t>
      </w:r>
      <w:r w:rsidR="00AC3FC0" w:rsidRPr="00B11EFF">
        <w:rPr>
          <w:rFonts w:eastAsiaTheme="minorHAnsi"/>
          <w:sz w:val="22"/>
          <w:szCs w:val="22"/>
        </w:rPr>
        <w:t>stagnant</w:t>
      </w:r>
      <w:r w:rsidR="00747DE0" w:rsidRPr="00B11EFF">
        <w:rPr>
          <w:rFonts w:eastAsiaTheme="minorHAnsi"/>
          <w:sz w:val="22"/>
          <w:szCs w:val="22"/>
        </w:rPr>
        <w:t>,</w:t>
      </w:r>
      <w:r w:rsidR="00AC3FC0" w:rsidRPr="00B11EFF">
        <w:rPr>
          <w:rFonts w:eastAsiaTheme="minorHAnsi"/>
          <w:sz w:val="22"/>
          <w:szCs w:val="22"/>
        </w:rPr>
        <w:t xml:space="preserve"> lower interest rates, a strong labor market, </w:t>
      </w:r>
      <w:r w:rsidR="00265263" w:rsidRPr="00B11EFF">
        <w:rPr>
          <w:rFonts w:eastAsiaTheme="minorHAnsi"/>
          <w:noProof/>
          <w:sz w:val="22"/>
          <w:szCs w:val="22"/>
        </w:rPr>
        <w:lastRenderedPageBreak/>
        <mc:AlternateContent>
          <mc:Choice Requires="wps">
            <w:drawing>
              <wp:anchor distT="91440" distB="91440" distL="114300" distR="114300" simplePos="0" relativeHeight="251927552" behindDoc="0" locked="0" layoutInCell="1" allowOverlap="1" wp14:anchorId="6AE9D00E" wp14:editId="469183C0">
                <wp:simplePos x="0" y="0"/>
                <wp:positionH relativeFrom="page">
                  <wp:posOffset>4114800</wp:posOffset>
                </wp:positionH>
                <wp:positionV relativeFrom="paragraph">
                  <wp:posOffset>53340</wp:posOffset>
                </wp:positionV>
                <wp:extent cx="2921000" cy="5276850"/>
                <wp:effectExtent l="19050" t="19050" r="127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5276850"/>
                        </a:xfrm>
                        <a:prstGeom prst="rect">
                          <a:avLst/>
                        </a:prstGeom>
                        <a:noFill/>
                        <a:ln w="38100">
                          <a:solidFill>
                            <a:schemeClr val="accent1">
                              <a:lumMod val="75000"/>
                            </a:schemeClr>
                          </a:solidFill>
                          <a:miter lim="800000"/>
                          <a:headEnd/>
                          <a:tailEnd/>
                        </a:ln>
                      </wps:spPr>
                      <wps:txbx>
                        <w:txbxContent>
                          <w:p w14:paraId="3185A15C" w14:textId="77777777" w:rsidR="00265263" w:rsidRPr="00D9257F" w:rsidRDefault="00265263" w:rsidP="00265263">
                            <w:pPr>
                              <w:shd w:val="clear" w:color="auto" w:fill="DEEAF6" w:themeFill="accent5" w:themeFillTint="33"/>
                              <w:jc w:val="center"/>
                              <w:rPr>
                                <w:rFonts w:ascii="Franklin Gothic Demi Cond" w:hAnsi="Franklin Gothic Demi Cond"/>
                                <w:b/>
                                <w:bCs/>
                                <w:color w:val="0F2593"/>
                                <w:sz w:val="60"/>
                                <w:szCs w:val="60"/>
                              </w:rPr>
                            </w:pPr>
                            <w:r>
                              <w:rPr>
                                <w:b/>
                                <w:bCs/>
                                <w:color w:val="0033CC"/>
                                <w:sz w:val="4"/>
                                <w:szCs w:val="4"/>
                              </w:rPr>
                              <w:br/>
                            </w:r>
                            <w:r>
                              <w:rPr>
                                <w:b/>
                                <w:bCs/>
                                <w:color w:val="0033CC"/>
                                <w:sz w:val="4"/>
                                <w:szCs w:val="4"/>
                              </w:rPr>
                              <w:br/>
                            </w:r>
                            <w:r>
                              <w:rPr>
                                <w:b/>
                                <w:bCs/>
                                <w:color w:val="0033CC"/>
                                <w:sz w:val="4"/>
                                <w:szCs w:val="4"/>
                              </w:rPr>
                              <w:br/>
                            </w:r>
                            <w:r w:rsidRPr="00D9257F">
                              <w:rPr>
                                <w:rFonts w:ascii="Franklin Gothic Demi Cond" w:hAnsi="Franklin Gothic Demi Cond"/>
                                <w:b/>
                                <w:bCs/>
                                <w:color w:val="0F2593"/>
                                <w:sz w:val="60"/>
                                <w:szCs w:val="60"/>
                              </w:rPr>
                              <w:t>KEY TAKEAWAYS</w:t>
                            </w:r>
                          </w:p>
                          <w:p w14:paraId="6E8C2637" w14:textId="77777777" w:rsidR="00265263" w:rsidRPr="00B11EFF" w:rsidRDefault="00265263" w:rsidP="00265263">
                            <w:pPr>
                              <w:pStyle w:val="ListParagraph"/>
                              <w:numPr>
                                <w:ilvl w:val="0"/>
                                <w:numId w:val="15"/>
                              </w:numPr>
                              <w:spacing w:after="0" w:line="240" w:lineRule="auto"/>
                              <w:ind w:left="270" w:hanging="270"/>
                              <w:rPr>
                                <w:rFonts w:cstheme="minorHAnsi"/>
                                <w:color w:val="0F2593"/>
                                <w:sz w:val="24"/>
                                <w:szCs w:val="24"/>
                              </w:rPr>
                            </w:pPr>
                            <w:r w:rsidRPr="00B11EFF">
                              <w:rPr>
                                <w:rFonts w:cstheme="minorHAnsi"/>
                                <w:color w:val="0F2593"/>
                                <w:sz w:val="24"/>
                                <w:szCs w:val="24"/>
                              </w:rPr>
                              <w:t>The Fed has held their federal funds rate range steady at 5.25 – 5.50%, with no changes in the fourth quarter.</w:t>
                            </w:r>
                          </w:p>
                          <w:p w14:paraId="11A301BC" w14:textId="77777777" w:rsidR="00265263" w:rsidRPr="00B11EFF" w:rsidRDefault="00265263" w:rsidP="00265263">
                            <w:pPr>
                              <w:pStyle w:val="ListParagraph"/>
                              <w:spacing w:after="0" w:line="240" w:lineRule="auto"/>
                              <w:ind w:left="270"/>
                              <w:rPr>
                                <w:rFonts w:cstheme="minorHAnsi"/>
                                <w:color w:val="0F2593"/>
                                <w:sz w:val="16"/>
                                <w:szCs w:val="16"/>
                              </w:rPr>
                            </w:pPr>
                          </w:p>
                          <w:p w14:paraId="35863AD3" w14:textId="77777777" w:rsidR="00265263" w:rsidRPr="00B11EFF" w:rsidRDefault="00265263" w:rsidP="00265263">
                            <w:pPr>
                              <w:pStyle w:val="ListParagraph"/>
                              <w:numPr>
                                <w:ilvl w:val="0"/>
                                <w:numId w:val="15"/>
                              </w:numPr>
                              <w:spacing w:after="0" w:line="240" w:lineRule="auto"/>
                              <w:ind w:left="270" w:hanging="270"/>
                              <w:rPr>
                                <w:rFonts w:cstheme="minorHAnsi"/>
                                <w:color w:val="0F2593"/>
                                <w:sz w:val="24"/>
                                <w:szCs w:val="24"/>
                              </w:rPr>
                            </w:pPr>
                            <w:r w:rsidRPr="00B11EFF">
                              <w:rPr>
                                <w:rFonts w:cstheme="minorHAnsi"/>
                                <w:color w:val="0F2593"/>
                                <w:sz w:val="24"/>
                                <w:szCs w:val="24"/>
                              </w:rPr>
                              <w:t xml:space="preserve">Inflation pressures continue to ease, with November clocking in at a 3.1% increase compared to a year earlier. </w:t>
                            </w:r>
                          </w:p>
                          <w:p w14:paraId="798B8CF6" w14:textId="77777777" w:rsidR="00265263" w:rsidRPr="00B11EFF" w:rsidRDefault="00265263" w:rsidP="00265263">
                            <w:pPr>
                              <w:pStyle w:val="ListParagraph"/>
                              <w:spacing w:after="0" w:line="240" w:lineRule="auto"/>
                              <w:ind w:left="270"/>
                              <w:jc w:val="both"/>
                              <w:rPr>
                                <w:rFonts w:cstheme="minorHAnsi"/>
                                <w:color w:val="0F2593"/>
                                <w:sz w:val="16"/>
                                <w:szCs w:val="16"/>
                              </w:rPr>
                            </w:pPr>
                          </w:p>
                          <w:p w14:paraId="79ABB12D" w14:textId="77777777" w:rsidR="00265263" w:rsidRPr="00B11EFF" w:rsidRDefault="00265263" w:rsidP="00265263">
                            <w:pPr>
                              <w:pStyle w:val="ListParagraph"/>
                              <w:numPr>
                                <w:ilvl w:val="0"/>
                                <w:numId w:val="15"/>
                              </w:numPr>
                              <w:spacing w:after="0" w:line="240" w:lineRule="auto"/>
                              <w:ind w:left="270" w:hanging="270"/>
                              <w:jc w:val="both"/>
                              <w:rPr>
                                <w:rFonts w:cstheme="minorHAnsi"/>
                                <w:color w:val="0F2593"/>
                                <w:sz w:val="24"/>
                                <w:szCs w:val="24"/>
                              </w:rPr>
                            </w:pPr>
                            <w:r w:rsidRPr="00B11EFF">
                              <w:rPr>
                                <w:rFonts w:cstheme="minorHAnsi"/>
                                <w:color w:val="0F2593"/>
                                <w:sz w:val="24"/>
                                <w:szCs w:val="24"/>
                              </w:rPr>
                              <w:t xml:space="preserve">Bonds broke </w:t>
                            </w:r>
                            <w:r>
                              <w:rPr>
                                <w:rFonts w:cstheme="minorHAnsi"/>
                                <w:color w:val="0F2593"/>
                                <w:sz w:val="24"/>
                                <w:szCs w:val="24"/>
                              </w:rPr>
                              <w:t>a</w:t>
                            </w:r>
                            <w:r w:rsidRPr="00B11EFF">
                              <w:rPr>
                                <w:rFonts w:cstheme="minorHAnsi"/>
                                <w:color w:val="0F2593"/>
                                <w:sz w:val="24"/>
                                <w:szCs w:val="24"/>
                              </w:rPr>
                              <w:t xml:space="preserve"> 2-year losing streak due to a late quarter rally</w:t>
                            </w:r>
                            <w:r>
                              <w:rPr>
                                <w:rFonts w:cstheme="minorHAnsi"/>
                                <w:color w:val="0F2593"/>
                                <w:sz w:val="24"/>
                                <w:szCs w:val="24"/>
                              </w:rPr>
                              <w:t xml:space="preserve"> and </w:t>
                            </w:r>
                            <w:r w:rsidRPr="00B11EFF">
                              <w:rPr>
                                <w:rFonts w:cstheme="minorHAnsi"/>
                                <w:color w:val="0F2593"/>
                                <w:sz w:val="24"/>
                                <w:szCs w:val="24"/>
                              </w:rPr>
                              <w:t xml:space="preserve">Treasury yields began to drop on the potential of several possible interest rate cuts in 2024. </w:t>
                            </w:r>
                            <w:r>
                              <w:rPr>
                                <w:rFonts w:cstheme="minorHAnsi"/>
                                <w:color w:val="0F2593"/>
                                <w:sz w:val="24"/>
                                <w:szCs w:val="24"/>
                              </w:rPr>
                              <w:br/>
                            </w:r>
                          </w:p>
                          <w:p w14:paraId="4AB8F645" w14:textId="77777777" w:rsidR="00265263" w:rsidRPr="00B11EFF" w:rsidRDefault="00265263" w:rsidP="00265263">
                            <w:pPr>
                              <w:pStyle w:val="ListParagraph"/>
                              <w:numPr>
                                <w:ilvl w:val="0"/>
                                <w:numId w:val="15"/>
                              </w:numPr>
                              <w:spacing w:after="0" w:line="240" w:lineRule="auto"/>
                              <w:ind w:left="270" w:hanging="270"/>
                              <w:jc w:val="both"/>
                              <w:rPr>
                                <w:rFonts w:cstheme="minorHAnsi"/>
                                <w:color w:val="0F2593"/>
                                <w:sz w:val="24"/>
                                <w:szCs w:val="24"/>
                              </w:rPr>
                            </w:pPr>
                            <w:r w:rsidRPr="00B11EFF">
                              <w:rPr>
                                <w:rFonts w:cstheme="minorHAnsi"/>
                                <w:color w:val="0F2593"/>
                                <w:sz w:val="24"/>
                                <w:szCs w:val="24"/>
                              </w:rPr>
                              <w:t xml:space="preserve">Several key factors, including a presidential election and geopolitical unrest in 2024 could bring uncertainty for investors. </w:t>
                            </w:r>
                          </w:p>
                          <w:p w14:paraId="34CC96B3" w14:textId="77777777" w:rsidR="00265263" w:rsidRPr="00B11EFF" w:rsidRDefault="00265263" w:rsidP="00265263">
                            <w:pPr>
                              <w:spacing w:after="0" w:line="240" w:lineRule="auto"/>
                              <w:jc w:val="both"/>
                              <w:rPr>
                                <w:rFonts w:cstheme="minorHAnsi"/>
                                <w:color w:val="0F2593"/>
                                <w:sz w:val="16"/>
                                <w:szCs w:val="16"/>
                              </w:rPr>
                            </w:pPr>
                          </w:p>
                          <w:p w14:paraId="27BE1E81" w14:textId="77777777" w:rsidR="00265263" w:rsidRPr="00B11EFF" w:rsidRDefault="00265263" w:rsidP="00265263">
                            <w:pPr>
                              <w:pStyle w:val="ListParagraph"/>
                              <w:numPr>
                                <w:ilvl w:val="0"/>
                                <w:numId w:val="15"/>
                              </w:numPr>
                              <w:spacing w:after="0" w:line="240" w:lineRule="auto"/>
                              <w:ind w:left="270" w:hanging="270"/>
                              <w:jc w:val="both"/>
                              <w:rPr>
                                <w:rFonts w:cstheme="minorHAnsi"/>
                                <w:color w:val="0F2593"/>
                                <w:sz w:val="24"/>
                                <w:szCs w:val="24"/>
                              </w:rPr>
                            </w:pPr>
                            <w:r w:rsidRPr="00B11EFF">
                              <w:rPr>
                                <w:rFonts w:cstheme="minorHAnsi"/>
                                <w:color w:val="0F2593"/>
                                <w:sz w:val="24"/>
                                <w:szCs w:val="24"/>
                              </w:rPr>
                              <w:t>Staying the course and maintaining the consistency of a well-devised, long-term focused plan has historically served investors well.</w:t>
                            </w:r>
                          </w:p>
                          <w:p w14:paraId="43A50DA9" w14:textId="77777777" w:rsidR="00265263" w:rsidRPr="00B11EFF" w:rsidRDefault="00265263" w:rsidP="00265263">
                            <w:pPr>
                              <w:pStyle w:val="ListParagraph"/>
                              <w:rPr>
                                <w:rFonts w:cstheme="minorHAnsi"/>
                                <w:b/>
                                <w:bCs/>
                                <w:i/>
                                <w:iCs/>
                                <w:color w:val="0F2593"/>
                                <w:sz w:val="16"/>
                                <w:szCs w:val="16"/>
                              </w:rPr>
                            </w:pPr>
                          </w:p>
                          <w:p w14:paraId="2E09DB38" w14:textId="77777777" w:rsidR="00265263" w:rsidRPr="00B11EFF" w:rsidRDefault="00265263" w:rsidP="00265263">
                            <w:pPr>
                              <w:pStyle w:val="ListParagraph"/>
                              <w:numPr>
                                <w:ilvl w:val="0"/>
                                <w:numId w:val="15"/>
                              </w:numPr>
                              <w:spacing w:after="0" w:line="240" w:lineRule="auto"/>
                              <w:ind w:left="270" w:hanging="270"/>
                              <w:rPr>
                                <w:rFonts w:cstheme="minorHAnsi"/>
                                <w:b/>
                                <w:bCs/>
                                <w:color w:val="0F2593"/>
                                <w:sz w:val="24"/>
                                <w:szCs w:val="24"/>
                              </w:rPr>
                            </w:pPr>
                            <w:r w:rsidRPr="00B11EFF">
                              <w:rPr>
                                <w:rFonts w:cstheme="minorHAnsi"/>
                                <w:b/>
                                <w:bCs/>
                                <w:i/>
                                <w:iCs/>
                                <w:color w:val="0F2593"/>
                                <w:sz w:val="24"/>
                                <w:szCs w:val="24"/>
                              </w:rPr>
                              <w:t>We are here for you to discuss your unique situation.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E9D00E" id="_x0000_t202" coordsize="21600,21600" o:spt="202" path="m,l,21600r21600,l21600,xe">
                <v:stroke joinstyle="miter"/>
                <v:path gradientshapeok="t" o:connecttype="rect"/>
              </v:shapetype>
              <v:shape id="Text Box 2" o:spid="_x0000_s1026" type="#_x0000_t202" style="position:absolute;left:0;text-align:left;margin-left:324pt;margin-top:4.2pt;width:230pt;height:415.5pt;z-index:2519275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" filled="f" strokecolor="#2f5496 [2404]" strokeweight="3pt">
                <v:textbox>
                  <w:txbxContent>
                    <w:p w14:paraId="3185A15C" w14:textId="77777777" w:rsidR="00265263" w:rsidRPr="00D9257F" w:rsidRDefault="00265263" w:rsidP="00265263">
                      <w:pPr>
                        <w:shd w:val="clear" w:color="auto" w:fill="DEEAF6" w:themeFill="accent5" w:themeFillTint="33"/>
                        <w:jc w:val="center"/>
                        <w:rPr>
                          <w:rFonts w:ascii="Franklin Gothic Demi Cond" w:hAnsi="Franklin Gothic Demi Cond"/>
                          <w:b/>
                          <w:bCs/>
                          <w:color w:val="0F2593"/>
                          <w:sz w:val="60"/>
                          <w:szCs w:val="60"/>
                        </w:rPr>
                      </w:pPr>
                      <w:r>
                        <w:rPr>
                          <w:b/>
                          <w:bCs/>
                          <w:color w:val="0033CC"/>
                          <w:sz w:val="4"/>
                          <w:szCs w:val="4"/>
                        </w:rPr>
                        <w:br/>
                      </w:r>
                      <w:r>
                        <w:rPr>
                          <w:b/>
                          <w:bCs/>
                          <w:color w:val="0033CC"/>
                          <w:sz w:val="4"/>
                          <w:szCs w:val="4"/>
                        </w:rPr>
                        <w:br/>
                      </w:r>
                      <w:r>
                        <w:rPr>
                          <w:b/>
                          <w:bCs/>
                          <w:color w:val="0033CC"/>
                          <w:sz w:val="4"/>
                          <w:szCs w:val="4"/>
                        </w:rPr>
                        <w:br/>
                      </w:r>
                      <w:r w:rsidRPr="00D9257F">
                        <w:rPr>
                          <w:rFonts w:ascii="Franklin Gothic Demi Cond" w:hAnsi="Franklin Gothic Demi Cond"/>
                          <w:b/>
                          <w:bCs/>
                          <w:color w:val="0F2593"/>
                          <w:sz w:val="60"/>
                          <w:szCs w:val="60"/>
                        </w:rPr>
                        <w:t>KEY TAKEAWAYS</w:t>
                      </w:r>
                    </w:p>
                    <w:p w14:paraId="6E8C2637" w14:textId="77777777" w:rsidR="00265263" w:rsidRPr="00B11EFF" w:rsidRDefault="00265263" w:rsidP="00265263">
                      <w:pPr>
                        <w:pStyle w:val="ListParagraph"/>
                        <w:numPr>
                          <w:ilvl w:val="0"/>
                          <w:numId w:val="15"/>
                        </w:numPr>
                        <w:spacing w:after="0" w:line="240" w:lineRule="auto"/>
                        <w:ind w:left="270" w:hanging="270"/>
                        <w:rPr>
                          <w:rFonts w:cstheme="minorHAnsi"/>
                          <w:color w:val="0F2593"/>
                          <w:sz w:val="24"/>
                          <w:szCs w:val="24"/>
                        </w:rPr>
                      </w:pPr>
                      <w:r w:rsidRPr="00B11EFF">
                        <w:rPr>
                          <w:rFonts w:cstheme="minorHAnsi"/>
                          <w:color w:val="0F2593"/>
                          <w:sz w:val="24"/>
                          <w:szCs w:val="24"/>
                        </w:rPr>
                        <w:t>The Fed has held their federal funds rate range steady at 5.25 – 5.50%, with no changes in the fourth quarter.</w:t>
                      </w:r>
                    </w:p>
                    <w:p w14:paraId="11A301BC" w14:textId="77777777" w:rsidR="00265263" w:rsidRPr="00B11EFF" w:rsidRDefault="00265263" w:rsidP="00265263">
                      <w:pPr>
                        <w:pStyle w:val="ListParagraph"/>
                        <w:spacing w:after="0" w:line="240" w:lineRule="auto"/>
                        <w:ind w:left="270"/>
                        <w:rPr>
                          <w:rFonts w:cstheme="minorHAnsi"/>
                          <w:color w:val="0F2593"/>
                          <w:sz w:val="16"/>
                          <w:szCs w:val="16"/>
                        </w:rPr>
                      </w:pPr>
                    </w:p>
                    <w:p w14:paraId="35863AD3" w14:textId="77777777" w:rsidR="00265263" w:rsidRPr="00B11EFF" w:rsidRDefault="00265263" w:rsidP="00265263">
                      <w:pPr>
                        <w:pStyle w:val="ListParagraph"/>
                        <w:numPr>
                          <w:ilvl w:val="0"/>
                          <w:numId w:val="15"/>
                        </w:numPr>
                        <w:spacing w:after="0" w:line="240" w:lineRule="auto"/>
                        <w:ind w:left="270" w:hanging="270"/>
                        <w:rPr>
                          <w:rFonts w:cstheme="minorHAnsi"/>
                          <w:color w:val="0F2593"/>
                          <w:sz w:val="24"/>
                          <w:szCs w:val="24"/>
                        </w:rPr>
                      </w:pPr>
                      <w:r w:rsidRPr="00B11EFF">
                        <w:rPr>
                          <w:rFonts w:cstheme="minorHAnsi"/>
                          <w:color w:val="0F2593"/>
                          <w:sz w:val="24"/>
                          <w:szCs w:val="24"/>
                        </w:rPr>
                        <w:t xml:space="preserve">Inflation pressures continue to ease, with November clocking in at a 3.1% increase compared to a year earlier. </w:t>
                      </w:r>
                    </w:p>
                    <w:p w14:paraId="798B8CF6" w14:textId="77777777" w:rsidR="00265263" w:rsidRPr="00B11EFF" w:rsidRDefault="00265263" w:rsidP="00265263">
                      <w:pPr>
                        <w:pStyle w:val="ListParagraph"/>
                        <w:spacing w:after="0" w:line="240" w:lineRule="auto"/>
                        <w:ind w:left="270"/>
                        <w:jc w:val="both"/>
                        <w:rPr>
                          <w:rFonts w:cstheme="minorHAnsi"/>
                          <w:color w:val="0F2593"/>
                          <w:sz w:val="16"/>
                          <w:szCs w:val="16"/>
                        </w:rPr>
                      </w:pPr>
                    </w:p>
                    <w:p w14:paraId="79ABB12D" w14:textId="77777777" w:rsidR="00265263" w:rsidRPr="00B11EFF" w:rsidRDefault="00265263" w:rsidP="00265263">
                      <w:pPr>
                        <w:pStyle w:val="ListParagraph"/>
                        <w:numPr>
                          <w:ilvl w:val="0"/>
                          <w:numId w:val="15"/>
                        </w:numPr>
                        <w:spacing w:after="0" w:line="240" w:lineRule="auto"/>
                        <w:ind w:left="270" w:hanging="270"/>
                        <w:jc w:val="both"/>
                        <w:rPr>
                          <w:rFonts w:cstheme="minorHAnsi"/>
                          <w:color w:val="0F2593"/>
                          <w:sz w:val="24"/>
                          <w:szCs w:val="24"/>
                        </w:rPr>
                      </w:pPr>
                      <w:r w:rsidRPr="00B11EFF">
                        <w:rPr>
                          <w:rFonts w:cstheme="minorHAnsi"/>
                          <w:color w:val="0F2593"/>
                          <w:sz w:val="24"/>
                          <w:szCs w:val="24"/>
                        </w:rPr>
                        <w:t xml:space="preserve">Bonds broke </w:t>
                      </w:r>
                      <w:r>
                        <w:rPr>
                          <w:rFonts w:cstheme="minorHAnsi"/>
                          <w:color w:val="0F2593"/>
                          <w:sz w:val="24"/>
                          <w:szCs w:val="24"/>
                        </w:rPr>
                        <w:t>a</w:t>
                      </w:r>
                      <w:r w:rsidRPr="00B11EFF">
                        <w:rPr>
                          <w:rFonts w:cstheme="minorHAnsi"/>
                          <w:color w:val="0F2593"/>
                          <w:sz w:val="24"/>
                          <w:szCs w:val="24"/>
                        </w:rPr>
                        <w:t xml:space="preserve"> 2-year losing streak due to a late quarter rally</w:t>
                      </w:r>
                      <w:r>
                        <w:rPr>
                          <w:rFonts w:cstheme="minorHAnsi"/>
                          <w:color w:val="0F2593"/>
                          <w:sz w:val="24"/>
                          <w:szCs w:val="24"/>
                        </w:rPr>
                        <w:t xml:space="preserve"> and </w:t>
                      </w:r>
                      <w:r w:rsidRPr="00B11EFF">
                        <w:rPr>
                          <w:rFonts w:cstheme="minorHAnsi"/>
                          <w:color w:val="0F2593"/>
                          <w:sz w:val="24"/>
                          <w:szCs w:val="24"/>
                        </w:rPr>
                        <w:t xml:space="preserve">Treasury yields began to drop on the potential of several possible interest rate cuts in 2024. </w:t>
                      </w:r>
                      <w:r>
                        <w:rPr>
                          <w:rFonts w:cstheme="minorHAnsi"/>
                          <w:color w:val="0F2593"/>
                          <w:sz w:val="24"/>
                          <w:szCs w:val="24"/>
                        </w:rPr>
                        <w:br/>
                      </w:r>
                    </w:p>
                    <w:p w14:paraId="4AB8F645" w14:textId="77777777" w:rsidR="00265263" w:rsidRPr="00B11EFF" w:rsidRDefault="00265263" w:rsidP="00265263">
                      <w:pPr>
                        <w:pStyle w:val="ListParagraph"/>
                        <w:numPr>
                          <w:ilvl w:val="0"/>
                          <w:numId w:val="15"/>
                        </w:numPr>
                        <w:spacing w:after="0" w:line="240" w:lineRule="auto"/>
                        <w:ind w:left="270" w:hanging="270"/>
                        <w:jc w:val="both"/>
                        <w:rPr>
                          <w:rFonts w:cstheme="minorHAnsi"/>
                          <w:color w:val="0F2593"/>
                          <w:sz w:val="24"/>
                          <w:szCs w:val="24"/>
                        </w:rPr>
                      </w:pPr>
                      <w:r w:rsidRPr="00B11EFF">
                        <w:rPr>
                          <w:rFonts w:cstheme="minorHAnsi"/>
                          <w:color w:val="0F2593"/>
                          <w:sz w:val="24"/>
                          <w:szCs w:val="24"/>
                        </w:rPr>
                        <w:t xml:space="preserve">Several key factors, including a presidential election and geopolitical unrest in 2024 could bring uncertainty for investors. </w:t>
                      </w:r>
                    </w:p>
                    <w:p w14:paraId="34CC96B3" w14:textId="77777777" w:rsidR="00265263" w:rsidRPr="00B11EFF" w:rsidRDefault="00265263" w:rsidP="00265263">
                      <w:pPr>
                        <w:spacing w:after="0" w:line="240" w:lineRule="auto"/>
                        <w:jc w:val="both"/>
                        <w:rPr>
                          <w:rFonts w:cstheme="minorHAnsi"/>
                          <w:color w:val="0F2593"/>
                          <w:sz w:val="16"/>
                          <w:szCs w:val="16"/>
                        </w:rPr>
                      </w:pPr>
                    </w:p>
                    <w:p w14:paraId="27BE1E81" w14:textId="77777777" w:rsidR="00265263" w:rsidRPr="00B11EFF" w:rsidRDefault="00265263" w:rsidP="00265263">
                      <w:pPr>
                        <w:pStyle w:val="ListParagraph"/>
                        <w:numPr>
                          <w:ilvl w:val="0"/>
                          <w:numId w:val="15"/>
                        </w:numPr>
                        <w:spacing w:after="0" w:line="240" w:lineRule="auto"/>
                        <w:ind w:left="270" w:hanging="270"/>
                        <w:jc w:val="both"/>
                        <w:rPr>
                          <w:rFonts w:cstheme="minorHAnsi"/>
                          <w:color w:val="0F2593"/>
                          <w:sz w:val="24"/>
                          <w:szCs w:val="24"/>
                        </w:rPr>
                      </w:pPr>
                      <w:r w:rsidRPr="00B11EFF">
                        <w:rPr>
                          <w:rFonts w:cstheme="minorHAnsi"/>
                          <w:color w:val="0F2593"/>
                          <w:sz w:val="24"/>
                          <w:szCs w:val="24"/>
                        </w:rPr>
                        <w:t>Staying the course and maintaining the consistency of a well-devised, long-term focused plan has historically served investors well.</w:t>
                      </w:r>
                    </w:p>
                    <w:p w14:paraId="43A50DA9" w14:textId="77777777" w:rsidR="00265263" w:rsidRPr="00B11EFF" w:rsidRDefault="00265263" w:rsidP="00265263">
                      <w:pPr>
                        <w:pStyle w:val="ListParagraph"/>
                        <w:rPr>
                          <w:rFonts w:cstheme="minorHAnsi"/>
                          <w:b/>
                          <w:bCs/>
                          <w:i/>
                          <w:iCs/>
                          <w:color w:val="0F2593"/>
                          <w:sz w:val="16"/>
                          <w:szCs w:val="16"/>
                        </w:rPr>
                      </w:pPr>
                    </w:p>
                    <w:p w14:paraId="2E09DB38" w14:textId="77777777" w:rsidR="00265263" w:rsidRPr="00B11EFF" w:rsidRDefault="00265263" w:rsidP="00265263">
                      <w:pPr>
                        <w:pStyle w:val="ListParagraph"/>
                        <w:numPr>
                          <w:ilvl w:val="0"/>
                          <w:numId w:val="15"/>
                        </w:numPr>
                        <w:spacing w:after="0" w:line="240" w:lineRule="auto"/>
                        <w:ind w:left="270" w:hanging="270"/>
                        <w:rPr>
                          <w:rFonts w:cstheme="minorHAnsi"/>
                          <w:b/>
                          <w:bCs/>
                          <w:color w:val="0F2593"/>
                          <w:sz w:val="24"/>
                          <w:szCs w:val="24"/>
                        </w:rPr>
                      </w:pPr>
                      <w:r w:rsidRPr="00B11EFF">
                        <w:rPr>
                          <w:rFonts w:cstheme="minorHAnsi"/>
                          <w:b/>
                          <w:bCs/>
                          <w:i/>
                          <w:iCs/>
                          <w:color w:val="0F2593"/>
                          <w:sz w:val="24"/>
                          <w:szCs w:val="24"/>
                        </w:rPr>
                        <w:t>We are here for you to discuss your unique situation.</w:t>
                      </w:r>
                    </w:p>
                  </w:txbxContent>
                </v:textbox>
                <w10:wrap type="square" anchorx="page"/>
              </v:shape>
            </w:pict>
          </mc:Fallback>
        </mc:AlternateContent>
      </w:r>
      <w:r w:rsidR="00AC3FC0" w:rsidRPr="00B11EFF">
        <w:rPr>
          <w:rFonts w:eastAsiaTheme="minorHAnsi"/>
          <w:sz w:val="22"/>
          <w:szCs w:val="22"/>
        </w:rPr>
        <w:t xml:space="preserve">and confident consumer spending </w:t>
      </w:r>
      <w:r w:rsidR="00747DE0" w:rsidRPr="00B11EFF">
        <w:rPr>
          <w:rFonts w:eastAsiaTheme="minorHAnsi"/>
          <w:sz w:val="22"/>
          <w:szCs w:val="22"/>
        </w:rPr>
        <w:t xml:space="preserve">are </w:t>
      </w:r>
      <w:r w:rsidR="00AC3FC0" w:rsidRPr="00B11EFF">
        <w:rPr>
          <w:rFonts w:eastAsiaTheme="minorHAnsi"/>
          <w:sz w:val="22"/>
          <w:szCs w:val="22"/>
        </w:rPr>
        <w:t>all</w:t>
      </w:r>
      <w:r w:rsidR="00747DE0" w:rsidRPr="00B11EFF">
        <w:rPr>
          <w:rFonts w:eastAsiaTheme="minorHAnsi"/>
          <w:sz w:val="22"/>
          <w:szCs w:val="22"/>
        </w:rPr>
        <w:t xml:space="preserve"> </w:t>
      </w:r>
      <w:r w:rsidR="00AC3FC0" w:rsidRPr="00B11EFF">
        <w:rPr>
          <w:rFonts w:eastAsiaTheme="minorHAnsi"/>
          <w:sz w:val="22"/>
          <w:szCs w:val="22"/>
        </w:rPr>
        <w:t>positive news. The</w:t>
      </w:r>
      <w:r w:rsidR="00B54DAC" w:rsidRPr="00B11EFF">
        <w:rPr>
          <w:rFonts w:eastAsiaTheme="minorHAnsi"/>
          <w:sz w:val="22"/>
          <w:szCs w:val="22"/>
        </w:rPr>
        <w:t>s</w:t>
      </w:r>
      <w:r w:rsidR="00AC3FC0" w:rsidRPr="00B11EFF">
        <w:rPr>
          <w:rFonts w:eastAsiaTheme="minorHAnsi"/>
          <w:sz w:val="22"/>
          <w:szCs w:val="22"/>
        </w:rPr>
        <w:t xml:space="preserve">e are </w:t>
      </w:r>
      <w:r w:rsidR="00FA7270">
        <w:rPr>
          <w:rFonts w:eastAsiaTheme="minorHAnsi"/>
          <w:sz w:val="22"/>
          <w:szCs w:val="22"/>
        </w:rPr>
        <w:t>a few of</w:t>
      </w:r>
      <w:r w:rsidR="00747DE0" w:rsidRPr="00B11EFF">
        <w:rPr>
          <w:rFonts w:eastAsiaTheme="minorHAnsi"/>
          <w:sz w:val="22"/>
          <w:szCs w:val="22"/>
        </w:rPr>
        <w:t xml:space="preserve"> the</w:t>
      </w:r>
      <w:r w:rsidR="00AC3FC0" w:rsidRPr="00B11EFF">
        <w:rPr>
          <w:rFonts w:eastAsiaTheme="minorHAnsi"/>
          <w:sz w:val="22"/>
          <w:szCs w:val="22"/>
        </w:rPr>
        <w:t xml:space="preserve"> </w:t>
      </w:r>
      <w:proofErr w:type="gramStart"/>
      <w:r w:rsidR="00FA7270">
        <w:rPr>
          <w:rFonts w:eastAsiaTheme="minorHAnsi"/>
          <w:sz w:val="22"/>
          <w:szCs w:val="22"/>
        </w:rPr>
        <w:t>items</w:t>
      </w:r>
      <w:proofErr w:type="gramEnd"/>
      <w:r w:rsidR="00747DE0" w:rsidRPr="00B11EFF">
        <w:rPr>
          <w:rFonts w:eastAsiaTheme="minorHAnsi"/>
          <w:sz w:val="22"/>
          <w:szCs w:val="22"/>
        </w:rPr>
        <w:t xml:space="preserve"> investors can</w:t>
      </w:r>
      <w:r w:rsidR="00AC3FC0" w:rsidRPr="00B11EFF">
        <w:rPr>
          <w:rFonts w:eastAsiaTheme="minorHAnsi"/>
          <w:sz w:val="22"/>
          <w:szCs w:val="22"/>
        </w:rPr>
        <w:t xml:space="preserve"> be grateful for. However, </w:t>
      </w:r>
      <w:r w:rsidR="00747DE0" w:rsidRPr="00B11EFF">
        <w:rPr>
          <w:rFonts w:eastAsiaTheme="minorHAnsi"/>
          <w:sz w:val="22"/>
          <w:szCs w:val="22"/>
        </w:rPr>
        <w:t>with</w:t>
      </w:r>
      <w:r w:rsidR="00BF370A" w:rsidRPr="00B11EFF">
        <w:rPr>
          <w:rFonts w:eastAsiaTheme="minorHAnsi"/>
          <w:sz w:val="22"/>
          <w:szCs w:val="22"/>
        </w:rPr>
        <w:t xml:space="preserve"> optimism</w:t>
      </w:r>
      <w:r w:rsidR="00747DE0" w:rsidRPr="00B11EFF">
        <w:rPr>
          <w:rFonts w:eastAsiaTheme="minorHAnsi"/>
          <w:sz w:val="22"/>
          <w:szCs w:val="22"/>
        </w:rPr>
        <w:t xml:space="preserve"> </w:t>
      </w:r>
      <w:r w:rsidR="00BF370A" w:rsidRPr="00B11EFF">
        <w:rPr>
          <w:rFonts w:eastAsiaTheme="minorHAnsi"/>
          <w:sz w:val="22"/>
          <w:szCs w:val="22"/>
        </w:rPr>
        <w:t xml:space="preserve">abounding and investors </w:t>
      </w:r>
      <w:r w:rsidR="00747DE0" w:rsidRPr="00B11EFF">
        <w:rPr>
          <w:rFonts w:eastAsiaTheme="minorHAnsi"/>
          <w:sz w:val="22"/>
          <w:szCs w:val="22"/>
        </w:rPr>
        <w:t xml:space="preserve">potentially </w:t>
      </w:r>
      <w:r w:rsidR="00BF370A" w:rsidRPr="00B11EFF">
        <w:rPr>
          <w:rFonts w:eastAsiaTheme="minorHAnsi"/>
          <w:sz w:val="22"/>
          <w:szCs w:val="22"/>
        </w:rPr>
        <w:t>beginning to come out of the shadows, this is not the time to throw caution to the wind. 2024 brings a p</w:t>
      </w:r>
      <w:r w:rsidR="00AC3FC0" w:rsidRPr="00B11EFF">
        <w:rPr>
          <w:rFonts w:eastAsiaTheme="minorHAnsi"/>
          <w:sz w:val="22"/>
          <w:szCs w:val="22"/>
        </w:rPr>
        <w:t>residential election, geopolitical unrest continues, and pandemic-era savings are dwindling.</w:t>
      </w:r>
      <w:bookmarkEnd w:id="1"/>
      <w:r w:rsidR="00D9257F" w:rsidRPr="00B11EFF">
        <w:rPr>
          <w:rFonts w:eastAsiaTheme="minorHAnsi"/>
          <w:sz w:val="22"/>
          <w:szCs w:val="22"/>
        </w:rPr>
        <w:t xml:space="preserve"> </w:t>
      </w:r>
    </w:p>
    <w:p w14:paraId="323F5ED0" w14:textId="2E04C2B0" w:rsidR="00747DE0" w:rsidRPr="00B11EFF" w:rsidRDefault="00747DE0" w:rsidP="00D9257F">
      <w:pPr>
        <w:pStyle w:val="NormalWeb"/>
        <w:spacing w:before="0" w:beforeAutospacing="0" w:after="0" w:afterAutospacing="0"/>
        <w:jc w:val="both"/>
        <w:textAlignment w:val="baseline"/>
        <w:rPr>
          <w:rFonts w:eastAsiaTheme="minorHAnsi"/>
          <w:sz w:val="22"/>
          <w:szCs w:val="22"/>
        </w:rPr>
      </w:pPr>
    </w:p>
    <w:p w14:paraId="35D13F76" w14:textId="2DAC5E75" w:rsidR="00747DE0" w:rsidRPr="00B11EFF" w:rsidRDefault="00AC3FC0" w:rsidP="00D9257F">
      <w:pPr>
        <w:pStyle w:val="NormalWeb"/>
        <w:spacing w:before="0" w:beforeAutospacing="0" w:after="0" w:afterAutospacing="0"/>
        <w:jc w:val="both"/>
        <w:textAlignment w:val="baseline"/>
        <w:rPr>
          <w:rFonts w:eastAsiaTheme="minorHAnsi"/>
          <w:b/>
          <w:bCs/>
          <w:sz w:val="22"/>
          <w:szCs w:val="22"/>
        </w:rPr>
      </w:pPr>
      <w:r w:rsidRPr="00B11EFF">
        <w:rPr>
          <w:rFonts w:eastAsiaTheme="minorHAnsi"/>
          <w:b/>
          <w:bCs/>
          <w:sz w:val="22"/>
          <w:szCs w:val="22"/>
        </w:rPr>
        <w:t xml:space="preserve">As financial professionals, we are committed to keeping </w:t>
      </w:r>
      <w:r w:rsidR="00136507">
        <w:rPr>
          <w:rFonts w:eastAsiaTheme="minorHAnsi"/>
          <w:b/>
          <w:bCs/>
          <w:sz w:val="22"/>
          <w:szCs w:val="22"/>
        </w:rPr>
        <w:t>our clients</w:t>
      </w:r>
      <w:r w:rsidRPr="00B11EFF">
        <w:rPr>
          <w:rFonts w:eastAsiaTheme="minorHAnsi"/>
          <w:b/>
          <w:bCs/>
          <w:sz w:val="22"/>
          <w:szCs w:val="22"/>
        </w:rPr>
        <w:t xml:space="preserve"> apprised of any changes and activity that could directly affect </w:t>
      </w:r>
      <w:r w:rsidR="00136507">
        <w:rPr>
          <w:rFonts w:eastAsiaTheme="minorHAnsi"/>
          <w:b/>
          <w:bCs/>
          <w:sz w:val="22"/>
          <w:szCs w:val="22"/>
        </w:rPr>
        <w:t>their</w:t>
      </w:r>
      <w:r w:rsidRPr="00B11EFF">
        <w:rPr>
          <w:rFonts w:eastAsiaTheme="minorHAnsi"/>
          <w:b/>
          <w:bCs/>
          <w:sz w:val="22"/>
          <w:szCs w:val="22"/>
        </w:rPr>
        <w:t xml:space="preserve"> unique situation. </w:t>
      </w:r>
      <w:r w:rsidR="00747DE0" w:rsidRPr="00B11EFF">
        <w:rPr>
          <w:rFonts w:eastAsiaTheme="minorHAnsi"/>
          <w:b/>
          <w:bCs/>
          <w:sz w:val="22"/>
          <w:szCs w:val="22"/>
        </w:rPr>
        <w:t xml:space="preserve">While 2023 rewarded our focus of being disciplined with </w:t>
      </w:r>
      <w:r w:rsidR="00FA7270">
        <w:rPr>
          <w:rFonts w:eastAsiaTheme="minorHAnsi"/>
          <w:b/>
          <w:bCs/>
          <w:sz w:val="22"/>
          <w:szCs w:val="22"/>
        </w:rPr>
        <w:t xml:space="preserve">our </w:t>
      </w:r>
      <w:r w:rsidR="00747DE0" w:rsidRPr="00B11EFF">
        <w:rPr>
          <w:rFonts w:eastAsiaTheme="minorHAnsi"/>
          <w:b/>
          <w:bCs/>
          <w:sz w:val="22"/>
          <w:szCs w:val="22"/>
        </w:rPr>
        <w:t>long</w:t>
      </w:r>
      <w:r w:rsidR="00294A6D">
        <w:rPr>
          <w:rFonts w:eastAsiaTheme="minorHAnsi"/>
          <w:b/>
          <w:bCs/>
          <w:sz w:val="22"/>
          <w:szCs w:val="22"/>
        </w:rPr>
        <w:t>-</w:t>
      </w:r>
      <w:r w:rsidR="00747DE0" w:rsidRPr="00B11EFF">
        <w:rPr>
          <w:rFonts w:eastAsiaTheme="minorHAnsi"/>
          <w:b/>
          <w:bCs/>
          <w:sz w:val="22"/>
          <w:szCs w:val="22"/>
        </w:rPr>
        <w:t xml:space="preserve">term equity investments, we enter 2024 with our continued mantra of “proceed with caution.”  </w:t>
      </w:r>
      <w:r w:rsidR="00D9257F" w:rsidRPr="00B11EFF">
        <w:rPr>
          <w:rFonts w:eastAsiaTheme="minorHAnsi"/>
          <w:b/>
          <w:bCs/>
          <w:sz w:val="22"/>
          <w:szCs w:val="22"/>
        </w:rPr>
        <w:t>Now is a good time to review your investments and confirm</w:t>
      </w:r>
      <w:r w:rsidRPr="00B11EFF">
        <w:rPr>
          <w:rFonts w:eastAsiaTheme="minorHAnsi"/>
          <w:b/>
          <w:bCs/>
          <w:sz w:val="22"/>
          <w:szCs w:val="22"/>
        </w:rPr>
        <w:t xml:space="preserve"> they are still congruent with your time horizon, risk tolerance, and goals.</w:t>
      </w:r>
    </w:p>
    <w:p w14:paraId="54286BC9" w14:textId="27CA7601" w:rsidR="0093139B" w:rsidRPr="0020408B" w:rsidRDefault="0093139B" w:rsidP="00B358B4">
      <w:pPr>
        <w:pStyle w:val="NormalWeb"/>
        <w:spacing w:before="0" w:beforeAutospacing="0" w:after="0" w:afterAutospacing="0"/>
        <w:jc w:val="both"/>
        <w:textAlignment w:val="baseline"/>
        <w:rPr>
          <w:rFonts w:eastAsiaTheme="minorHAnsi"/>
          <w:sz w:val="20"/>
          <w:szCs w:val="20"/>
        </w:rPr>
      </w:pPr>
    </w:p>
    <w:p w14:paraId="7D5A49B8" w14:textId="0AE15675" w:rsidR="00B27847" w:rsidRPr="0020408B" w:rsidRDefault="000044FA" w:rsidP="00B27847">
      <w:pPr>
        <w:shd w:val="clear" w:color="auto" w:fill="BDD6EE" w:themeFill="accent5" w:themeFillTint="66"/>
        <w:spacing w:line="240" w:lineRule="auto"/>
        <w:jc w:val="center"/>
        <w:rPr>
          <w:rFonts w:cstheme="minorHAnsi"/>
          <w:b/>
          <w:bCs/>
          <w:color w:val="002060"/>
          <w:sz w:val="28"/>
          <w:szCs w:val="28"/>
        </w:rPr>
      </w:pPr>
      <w:bookmarkStart w:id="2" w:name="_Hlk122608787"/>
      <w:r w:rsidRPr="0020408B">
        <w:rPr>
          <w:rFonts w:cstheme="minorHAnsi"/>
          <w:b/>
          <w:bCs/>
          <w:color w:val="002060"/>
          <w:sz w:val="28"/>
          <w:szCs w:val="28"/>
        </w:rPr>
        <w:t>Inflation &amp; Interest Rates</w:t>
      </w:r>
      <w:bookmarkEnd w:id="2"/>
    </w:p>
    <w:p w14:paraId="35D6AB8D" w14:textId="19FB5C64" w:rsidR="002676BE" w:rsidRPr="00B11EFF" w:rsidRDefault="00137FF0" w:rsidP="00EA2B81">
      <w:pPr>
        <w:pStyle w:val="NormalWeb"/>
        <w:spacing w:before="0" w:beforeAutospacing="0" w:after="0" w:afterAutospacing="0"/>
        <w:jc w:val="both"/>
        <w:textAlignment w:val="baseline"/>
        <w:rPr>
          <w:rFonts w:eastAsiaTheme="minorHAnsi"/>
          <w:sz w:val="22"/>
          <w:szCs w:val="22"/>
        </w:rPr>
      </w:pPr>
      <w:r>
        <w:rPr>
          <w:rFonts w:eastAsiaTheme="minorHAnsi"/>
          <w:sz w:val="4"/>
          <w:szCs w:val="4"/>
        </w:rPr>
        <w:br/>
      </w:r>
      <w:r w:rsidR="002676BE" w:rsidRPr="00B11EFF">
        <w:rPr>
          <w:rFonts w:eastAsiaTheme="minorHAnsi"/>
          <w:sz w:val="22"/>
          <w:szCs w:val="22"/>
        </w:rPr>
        <w:t xml:space="preserve">Inflation pressure continued to ease in the fourth quarter. </w:t>
      </w:r>
      <w:r w:rsidR="00F97ACA" w:rsidRPr="00B11EFF">
        <w:rPr>
          <w:rFonts w:eastAsiaTheme="minorHAnsi"/>
          <w:sz w:val="22"/>
          <w:szCs w:val="22"/>
        </w:rPr>
        <w:t>November</w:t>
      </w:r>
      <w:r w:rsidR="00265263">
        <w:rPr>
          <w:rFonts w:eastAsiaTheme="minorHAnsi"/>
          <w:sz w:val="22"/>
          <w:szCs w:val="22"/>
        </w:rPr>
        <w:t xml:space="preserve">’s rate came </w:t>
      </w:r>
      <w:r w:rsidR="00F97ACA" w:rsidRPr="00B11EFF">
        <w:rPr>
          <w:rFonts w:eastAsiaTheme="minorHAnsi"/>
          <w:sz w:val="22"/>
          <w:szCs w:val="22"/>
        </w:rPr>
        <w:t xml:space="preserve">in at a 3.1% increase compared to a year earlier. </w:t>
      </w:r>
      <w:r w:rsidR="00EF7770" w:rsidRPr="00B11EFF">
        <w:rPr>
          <w:rFonts w:eastAsiaTheme="minorHAnsi"/>
          <w:sz w:val="22"/>
          <w:szCs w:val="22"/>
        </w:rPr>
        <w:t xml:space="preserve">While </w:t>
      </w:r>
      <w:r w:rsidR="004416B4" w:rsidRPr="00B11EFF">
        <w:rPr>
          <w:rFonts w:eastAsiaTheme="minorHAnsi"/>
          <w:sz w:val="22"/>
          <w:szCs w:val="22"/>
        </w:rPr>
        <w:t xml:space="preserve">we have seen </w:t>
      </w:r>
      <w:r w:rsidR="00EF7770" w:rsidRPr="00B11EFF">
        <w:rPr>
          <w:rFonts w:eastAsiaTheme="minorHAnsi"/>
          <w:sz w:val="22"/>
          <w:szCs w:val="22"/>
        </w:rPr>
        <w:t xml:space="preserve">a </w:t>
      </w:r>
      <w:r w:rsidR="00F97ACA" w:rsidRPr="00B11EFF">
        <w:rPr>
          <w:rFonts w:eastAsiaTheme="minorHAnsi"/>
          <w:sz w:val="22"/>
          <w:szCs w:val="22"/>
        </w:rPr>
        <w:t>significant improvement</w:t>
      </w:r>
      <w:r w:rsidR="00EF7770" w:rsidRPr="00B11EFF">
        <w:rPr>
          <w:rFonts w:eastAsiaTheme="minorHAnsi"/>
          <w:sz w:val="22"/>
          <w:szCs w:val="22"/>
        </w:rPr>
        <w:t xml:space="preserve"> from the 9.1% peak in</w:t>
      </w:r>
      <w:r w:rsidR="003E5CBE" w:rsidRPr="00B11EFF">
        <w:rPr>
          <w:rFonts w:eastAsiaTheme="minorHAnsi"/>
          <w:sz w:val="22"/>
          <w:szCs w:val="22"/>
        </w:rPr>
        <w:t xml:space="preserve"> </w:t>
      </w:r>
      <w:r w:rsidR="00EF7770" w:rsidRPr="00B11EFF">
        <w:rPr>
          <w:rFonts w:eastAsiaTheme="minorHAnsi"/>
          <w:sz w:val="22"/>
          <w:szCs w:val="22"/>
        </w:rPr>
        <w:t xml:space="preserve">June of 2022, </w:t>
      </w:r>
      <w:r w:rsidR="00B54DAC" w:rsidRPr="00B11EFF">
        <w:rPr>
          <w:rFonts w:eastAsiaTheme="minorHAnsi"/>
          <w:sz w:val="22"/>
          <w:szCs w:val="22"/>
        </w:rPr>
        <w:t>there is</w:t>
      </w:r>
      <w:r w:rsidR="00EF7770" w:rsidRPr="00B11EFF">
        <w:rPr>
          <w:rFonts w:eastAsiaTheme="minorHAnsi"/>
          <w:sz w:val="22"/>
          <w:szCs w:val="22"/>
        </w:rPr>
        <w:t xml:space="preserve"> still a way to go to reach the Federal </w:t>
      </w:r>
      <w:r w:rsidR="00F97ACA" w:rsidRPr="00B11EFF">
        <w:rPr>
          <w:rFonts w:eastAsiaTheme="minorHAnsi"/>
          <w:sz w:val="22"/>
          <w:szCs w:val="22"/>
        </w:rPr>
        <w:t>Reserve’s</w:t>
      </w:r>
      <w:r w:rsidR="00EF7770" w:rsidRPr="00B11EFF">
        <w:rPr>
          <w:rFonts w:eastAsiaTheme="minorHAnsi"/>
          <w:sz w:val="22"/>
          <w:szCs w:val="22"/>
        </w:rPr>
        <w:t xml:space="preserve"> target of 2%.</w:t>
      </w:r>
      <w:r w:rsidR="00FB75FE" w:rsidRPr="00B11EFF">
        <w:rPr>
          <w:rFonts w:eastAsiaTheme="minorHAnsi"/>
          <w:sz w:val="22"/>
          <w:szCs w:val="22"/>
        </w:rPr>
        <w:t xml:space="preserve"> </w:t>
      </w:r>
    </w:p>
    <w:p w14:paraId="3F9B4042" w14:textId="30286220" w:rsidR="00EF7770" w:rsidRPr="0086352E" w:rsidRDefault="00EF7770" w:rsidP="00EA2B81">
      <w:pPr>
        <w:pStyle w:val="NormalWeb"/>
        <w:spacing w:before="0" w:beforeAutospacing="0" w:after="0" w:afterAutospacing="0"/>
        <w:jc w:val="both"/>
        <w:textAlignment w:val="baseline"/>
        <w:rPr>
          <w:rFonts w:eastAsiaTheme="minorHAnsi"/>
        </w:rPr>
      </w:pPr>
    </w:p>
    <w:p w14:paraId="3B637ADE" w14:textId="0CB09F9E" w:rsidR="00F97ACA" w:rsidRPr="00B11EFF" w:rsidRDefault="004416B4" w:rsidP="00EA2B81">
      <w:pPr>
        <w:pStyle w:val="NormalWeb"/>
        <w:spacing w:before="0" w:beforeAutospacing="0" w:after="0" w:afterAutospacing="0"/>
        <w:jc w:val="both"/>
        <w:textAlignment w:val="baseline"/>
        <w:rPr>
          <w:rFonts w:eastAsiaTheme="minorHAnsi"/>
          <w:sz w:val="22"/>
          <w:szCs w:val="22"/>
        </w:rPr>
      </w:pPr>
      <w:r w:rsidRPr="00B11EFF">
        <w:rPr>
          <w:rFonts w:eastAsiaTheme="minorHAnsi"/>
          <w:sz w:val="22"/>
          <w:szCs w:val="22"/>
        </w:rPr>
        <w:t>T</w:t>
      </w:r>
      <w:r w:rsidR="00EF7770" w:rsidRPr="00B11EFF">
        <w:rPr>
          <w:rFonts w:eastAsiaTheme="minorHAnsi"/>
          <w:sz w:val="22"/>
          <w:szCs w:val="22"/>
        </w:rPr>
        <w:t xml:space="preserve">he </w:t>
      </w:r>
      <w:r w:rsidR="00F97ACA" w:rsidRPr="00B11EFF">
        <w:rPr>
          <w:rFonts w:eastAsiaTheme="minorHAnsi"/>
          <w:sz w:val="22"/>
          <w:szCs w:val="22"/>
        </w:rPr>
        <w:t xml:space="preserve">November </w:t>
      </w:r>
      <w:r w:rsidR="00EF7770" w:rsidRPr="00B11EFF">
        <w:rPr>
          <w:rFonts w:eastAsiaTheme="minorHAnsi"/>
          <w:sz w:val="22"/>
          <w:szCs w:val="22"/>
        </w:rPr>
        <w:t>core CPI (which excludes food and energy prices), which</w:t>
      </w:r>
      <w:r w:rsidRPr="00B11EFF">
        <w:rPr>
          <w:rFonts w:eastAsiaTheme="minorHAnsi"/>
          <w:sz w:val="22"/>
          <w:szCs w:val="22"/>
        </w:rPr>
        <w:t xml:space="preserve"> is used by</w:t>
      </w:r>
      <w:r w:rsidR="00EF7770" w:rsidRPr="00B11EFF">
        <w:rPr>
          <w:rFonts w:eastAsiaTheme="minorHAnsi"/>
          <w:sz w:val="22"/>
          <w:szCs w:val="22"/>
        </w:rPr>
        <w:t xml:space="preserve"> many</w:t>
      </w:r>
      <w:r w:rsidRPr="00B11EFF">
        <w:rPr>
          <w:rFonts w:eastAsiaTheme="minorHAnsi"/>
          <w:sz w:val="22"/>
          <w:szCs w:val="22"/>
        </w:rPr>
        <w:t xml:space="preserve"> economists</w:t>
      </w:r>
      <w:r w:rsidR="00EF7770" w:rsidRPr="00B11EFF">
        <w:rPr>
          <w:rFonts w:eastAsiaTheme="minorHAnsi"/>
          <w:sz w:val="22"/>
          <w:szCs w:val="22"/>
        </w:rPr>
        <w:t xml:space="preserve"> </w:t>
      </w:r>
      <w:r w:rsidRPr="00B11EFF">
        <w:rPr>
          <w:rFonts w:eastAsiaTheme="minorHAnsi"/>
          <w:sz w:val="22"/>
          <w:szCs w:val="22"/>
        </w:rPr>
        <w:t>as</w:t>
      </w:r>
      <w:r w:rsidR="00EF7770" w:rsidRPr="00B11EFF">
        <w:rPr>
          <w:rFonts w:eastAsiaTheme="minorHAnsi"/>
          <w:sz w:val="22"/>
          <w:szCs w:val="22"/>
        </w:rPr>
        <w:t xml:space="preserve"> a better indicator of future inflation, was up 4% from </w:t>
      </w:r>
      <w:r w:rsidRPr="00B11EFF">
        <w:rPr>
          <w:rFonts w:eastAsiaTheme="minorHAnsi"/>
          <w:sz w:val="22"/>
          <w:szCs w:val="22"/>
        </w:rPr>
        <w:t>the year prior</w:t>
      </w:r>
      <w:r w:rsidR="00EF7770" w:rsidRPr="00B11EFF">
        <w:rPr>
          <w:rFonts w:eastAsiaTheme="minorHAnsi"/>
          <w:sz w:val="22"/>
          <w:szCs w:val="22"/>
        </w:rPr>
        <w:t xml:space="preserve">. While this is not </w:t>
      </w:r>
      <w:r w:rsidRPr="00B11EFF">
        <w:rPr>
          <w:rFonts w:eastAsiaTheme="minorHAnsi"/>
          <w:sz w:val="22"/>
          <w:szCs w:val="22"/>
        </w:rPr>
        <w:t>the best of</w:t>
      </w:r>
      <w:r w:rsidR="00EF7770" w:rsidRPr="00B11EFF">
        <w:rPr>
          <w:rFonts w:eastAsiaTheme="minorHAnsi"/>
          <w:sz w:val="22"/>
          <w:szCs w:val="22"/>
        </w:rPr>
        <w:t xml:space="preserve"> </w:t>
      </w:r>
      <w:proofErr w:type="gramStart"/>
      <w:r w:rsidR="00EF7770" w:rsidRPr="00B11EFF">
        <w:rPr>
          <w:rFonts w:eastAsiaTheme="minorHAnsi"/>
          <w:sz w:val="22"/>
          <w:szCs w:val="22"/>
        </w:rPr>
        <w:t>news</w:t>
      </w:r>
      <w:proofErr w:type="gramEnd"/>
      <w:r w:rsidR="00EF7770" w:rsidRPr="00B11EFF">
        <w:rPr>
          <w:rFonts w:eastAsiaTheme="minorHAnsi"/>
          <w:sz w:val="22"/>
          <w:szCs w:val="22"/>
        </w:rPr>
        <w:t xml:space="preserve">, it is still well below its recent </w:t>
      </w:r>
      <w:r w:rsidR="00F97ACA" w:rsidRPr="00B11EFF">
        <w:rPr>
          <w:rFonts w:eastAsiaTheme="minorHAnsi"/>
          <w:sz w:val="22"/>
          <w:szCs w:val="22"/>
        </w:rPr>
        <w:t>historical</w:t>
      </w:r>
      <w:r w:rsidR="00EF7770" w:rsidRPr="00B11EFF">
        <w:rPr>
          <w:rFonts w:eastAsiaTheme="minorHAnsi"/>
          <w:sz w:val="22"/>
          <w:szCs w:val="22"/>
        </w:rPr>
        <w:t xml:space="preserve"> peak of 6.6% in September.</w:t>
      </w:r>
    </w:p>
    <w:p w14:paraId="40884585" w14:textId="598AAB27" w:rsidR="009E03C0" w:rsidRPr="00B11EFF" w:rsidRDefault="009E03C0" w:rsidP="00EA2B81">
      <w:pPr>
        <w:pStyle w:val="NormalWeb"/>
        <w:spacing w:before="0" w:beforeAutospacing="0" w:after="0" w:afterAutospacing="0"/>
        <w:jc w:val="both"/>
        <w:textAlignment w:val="baseline"/>
        <w:rPr>
          <w:rFonts w:eastAsiaTheme="minorHAnsi"/>
          <w:sz w:val="22"/>
          <w:szCs w:val="22"/>
        </w:rPr>
      </w:pPr>
    </w:p>
    <w:p w14:paraId="602CEB26" w14:textId="3D78D81F" w:rsidR="009E03C0" w:rsidRPr="00265263" w:rsidRDefault="009E03C0" w:rsidP="00EA2B81">
      <w:pPr>
        <w:pStyle w:val="NormalWeb"/>
        <w:spacing w:before="0" w:beforeAutospacing="0" w:after="0" w:afterAutospacing="0"/>
        <w:jc w:val="both"/>
        <w:textAlignment w:val="baseline"/>
        <w:rPr>
          <w:rFonts w:eastAsiaTheme="minorHAnsi"/>
          <w:sz w:val="22"/>
          <w:szCs w:val="22"/>
        </w:rPr>
      </w:pPr>
      <w:r w:rsidRPr="00B11EFF">
        <w:rPr>
          <w:rFonts w:eastAsiaTheme="minorHAnsi"/>
          <w:sz w:val="22"/>
          <w:szCs w:val="22"/>
        </w:rPr>
        <w:t>As a result of inflation easing and the economy maintaining its strength, the Federal Reserve held rates steady at the</w:t>
      </w:r>
      <w:r w:rsidR="004416B4" w:rsidRPr="00B11EFF">
        <w:rPr>
          <w:rFonts w:eastAsiaTheme="minorHAnsi"/>
          <w:sz w:val="22"/>
          <w:szCs w:val="22"/>
        </w:rPr>
        <w:t>i</w:t>
      </w:r>
      <w:r w:rsidR="00B11EFF">
        <w:rPr>
          <w:rFonts w:eastAsiaTheme="minorHAnsi"/>
          <w:sz w:val="22"/>
          <w:szCs w:val="22"/>
        </w:rPr>
        <w:t>r</w:t>
      </w:r>
      <w:r w:rsidR="004416B4" w:rsidRPr="00B11EFF">
        <w:rPr>
          <w:rFonts w:eastAsiaTheme="minorHAnsi"/>
          <w:sz w:val="22"/>
          <w:szCs w:val="22"/>
        </w:rPr>
        <w:t xml:space="preserve"> final meeting of 2023.</w:t>
      </w:r>
      <w:r w:rsidRPr="00B11EFF">
        <w:rPr>
          <w:rFonts w:eastAsiaTheme="minorHAnsi"/>
          <w:sz w:val="22"/>
          <w:szCs w:val="22"/>
        </w:rPr>
        <w:t xml:space="preserve"> </w:t>
      </w:r>
      <w:r w:rsidR="00B458FD" w:rsidRPr="00B11EFF">
        <w:rPr>
          <w:rFonts w:eastAsiaTheme="minorHAnsi"/>
          <w:sz w:val="22"/>
          <w:szCs w:val="22"/>
        </w:rPr>
        <w:t xml:space="preserve">The Fed had raised interest rates a whopping eleven times since March of 2022, </w:t>
      </w:r>
      <w:r w:rsidR="00265263">
        <w:rPr>
          <w:rFonts w:eastAsiaTheme="minorHAnsi"/>
          <w:sz w:val="22"/>
          <w:szCs w:val="22"/>
        </w:rPr>
        <w:t>so</w:t>
      </w:r>
      <w:r w:rsidR="00B458FD" w:rsidRPr="00B11EFF">
        <w:rPr>
          <w:rFonts w:eastAsiaTheme="minorHAnsi"/>
          <w:sz w:val="22"/>
          <w:szCs w:val="22"/>
        </w:rPr>
        <w:t xml:space="preserve"> </w:t>
      </w:r>
      <w:r w:rsidR="00265263">
        <w:rPr>
          <w:rFonts w:eastAsiaTheme="minorHAnsi"/>
          <w:sz w:val="22"/>
          <w:szCs w:val="22"/>
        </w:rPr>
        <w:t>a</w:t>
      </w:r>
      <w:r w:rsidR="00B458FD" w:rsidRPr="00B11EFF">
        <w:rPr>
          <w:rFonts w:eastAsiaTheme="minorHAnsi"/>
          <w:sz w:val="22"/>
          <w:szCs w:val="22"/>
        </w:rPr>
        <w:t xml:space="preserve"> three-time consistency of rate stagnancy was well received</w:t>
      </w:r>
      <w:r w:rsidR="004416B4" w:rsidRPr="00B11EFF">
        <w:rPr>
          <w:rFonts w:eastAsiaTheme="minorHAnsi"/>
          <w:sz w:val="22"/>
          <w:szCs w:val="22"/>
        </w:rPr>
        <w:t xml:space="preserve"> by investors</w:t>
      </w:r>
      <w:r w:rsidR="00B458FD" w:rsidRPr="00B11EFF">
        <w:rPr>
          <w:rFonts w:eastAsiaTheme="minorHAnsi"/>
          <w:sz w:val="22"/>
          <w:szCs w:val="22"/>
        </w:rPr>
        <w:t xml:space="preserve">. </w:t>
      </w:r>
      <w:r w:rsidRPr="00B11EFF">
        <w:rPr>
          <w:rFonts w:eastAsiaTheme="minorHAnsi"/>
          <w:sz w:val="22"/>
          <w:szCs w:val="22"/>
        </w:rPr>
        <w:t>Even better news</w:t>
      </w:r>
      <w:r w:rsidR="004416B4" w:rsidRPr="00B11EFF">
        <w:rPr>
          <w:rFonts w:eastAsiaTheme="minorHAnsi"/>
          <w:sz w:val="22"/>
          <w:szCs w:val="22"/>
        </w:rPr>
        <w:t xml:space="preserve"> was the minutes shared that the</w:t>
      </w:r>
      <w:r w:rsidRPr="00B11EFF">
        <w:rPr>
          <w:rFonts w:eastAsiaTheme="minorHAnsi"/>
          <w:sz w:val="22"/>
          <w:szCs w:val="22"/>
        </w:rPr>
        <w:t xml:space="preserve"> Feds suggested rate cuts in 2024.</w:t>
      </w:r>
      <w:r w:rsidRPr="0086352E">
        <w:rPr>
          <w:rFonts w:eastAsiaTheme="minorHAnsi"/>
        </w:rPr>
        <w:t xml:space="preserve"> </w:t>
      </w:r>
    </w:p>
    <w:p w14:paraId="3A4BF50B" w14:textId="72622CBD" w:rsidR="00F97ACA" w:rsidRPr="0086352E" w:rsidRDefault="00F97ACA" w:rsidP="00EA2B81">
      <w:pPr>
        <w:pStyle w:val="NormalWeb"/>
        <w:spacing w:before="0" w:beforeAutospacing="0" w:after="0" w:afterAutospacing="0"/>
        <w:jc w:val="both"/>
        <w:textAlignment w:val="baseline"/>
        <w:rPr>
          <w:rFonts w:eastAsiaTheme="minorHAnsi"/>
        </w:rPr>
      </w:pPr>
    </w:p>
    <w:p w14:paraId="1F8DAD37" w14:textId="5955F91C" w:rsidR="00F019DB" w:rsidRPr="00B11EFF" w:rsidRDefault="003E1B41" w:rsidP="005E0B97">
      <w:pPr>
        <w:pStyle w:val="NormalWeb"/>
        <w:spacing w:before="0" w:beforeAutospacing="0" w:after="0" w:afterAutospacing="0"/>
        <w:jc w:val="both"/>
        <w:textAlignment w:val="baseline"/>
        <w:rPr>
          <w:rFonts w:eastAsiaTheme="minorHAnsi"/>
          <w:sz w:val="22"/>
          <w:szCs w:val="22"/>
        </w:rPr>
      </w:pPr>
      <w:r w:rsidRPr="00B11EFF">
        <w:rPr>
          <w:rFonts w:eastAsiaTheme="minorHAnsi"/>
          <w:sz w:val="22"/>
          <w:szCs w:val="22"/>
        </w:rPr>
        <w:t>I</w:t>
      </w:r>
      <w:r w:rsidR="001E5F90" w:rsidRPr="00B11EFF">
        <w:rPr>
          <w:rFonts w:eastAsiaTheme="minorHAnsi"/>
          <w:sz w:val="22"/>
          <w:szCs w:val="22"/>
        </w:rPr>
        <w:t xml:space="preserve">nterest rates and inflation </w:t>
      </w:r>
      <w:r w:rsidRPr="00B11EFF">
        <w:rPr>
          <w:rFonts w:eastAsiaTheme="minorHAnsi"/>
          <w:sz w:val="22"/>
          <w:szCs w:val="22"/>
        </w:rPr>
        <w:t>are</w:t>
      </w:r>
      <w:r w:rsidR="001E5F90" w:rsidRPr="00B11EFF">
        <w:rPr>
          <w:rFonts w:eastAsiaTheme="minorHAnsi"/>
          <w:sz w:val="22"/>
          <w:szCs w:val="22"/>
        </w:rPr>
        <w:t xml:space="preserve"> integral to financial planning</w:t>
      </w:r>
      <w:r w:rsidRPr="00B11EFF">
        <w:rPr>
          <w:rFonts w:eastAsiaTheme="minorHAnsi"/>
          <w:sz w:val="22"/>
          <w:szCs w:val="22"/>
        </w:rPr>
        <w:t xml:space="preserve"> so we will continue to keep a close eye on their movements. While the efforts of the Fed’s stringent monetary tightening policies the last few years are now being seen, the Fed still maintains their willingness to raise rate again should inflation reverse direction. </w:t>
      </w:r>
      <w:r w:rsidR="00D03EC6">
        <w:rPr>
          <w:rFonts w:eastAsiaTheme="minorHAnsi"/>
          <w:sz w:val="22"/>
          <w:szCs w:val="22"/>
        </w:rPr>
        <w:t>Although</w:t>
      </w:r>
      <w:r w:rsidR="00F019DB" w:rsidRPr="00B11EFF">
        <w:rPr>
          <w:rFonts w:eastAsiaTheme="minorHAnsi"/>
          <w:sz w:val="22"/>
          <w:szCs w:val="22"/>
        </w:rPr>
        <w:t xml:space="preserve"> we cannot predict what the Fed’s next move will be,</w:t>
      </w:r>
      <w:r w:rsidR="00F019DB" w:rsidRPr="0086352E">
        <w:rPr>
          <w:rFonts w:eastAsiaTheme="minorEastAsia"/>
        </w:rPr>
        <w:t xml:space="preserve"> </w:t>
      </w:r>
      <w:r w:rsidR="00F019DB" w:rsidRPr="00B11EFF">
        <w:rPr>
          <w:rFonts w:eastAsiaTheme="minorHAnsi"/>
          <w:sz w:val="22"/>
          <w:szCs w:val="22"/>
        </w:rPr>
        <w:t xml:space="preserve">we </w:t>
      </w:r>
      <w:r w:rsidRPr="00B11EFF">
        <w:rPr>
          <w:rFonts w:eastAsiaTheme="minorHAnsi"/>
          <w:sz w:val="22"/>
          <w:szCs w:val="22"/>
        </w:rPr>
        <w:t>will continue to follow</w:t>
      </w:r>
      <w:r w:rsidR="00F019DB" w:rsidRPr="00B11EFF">
        <w:rPr>
          <w:rFonts w:eastAsiaTheme="minorHAnsi"/>
          <w:sz w:val="22"/>
          <w:szCs w:val="22"/>
        </w:rPr>
        <w:t xml:space="preserve"> key economic indicators</w:t>
      </w:r>
      <w:r w:rsidRPr="00B11EFF">
        <w:rPr>
          <w:rFonts w:eastAsiaTheme="minorHAnsi"/>
          <w:sz w:val="22"/>
          <w:szCs w:val="22"/>
        </w:rPr>
        <w:t xml:space="preserve"> for our clients</w:t>
      </w:r>
      <w:r w:rsidR="00F019DB" w:rsidRPr="00B11EFF">
        <w:rPr>
          <w:rFonts w:eastAsiaTheme="minorHAnsi"/>
          <w:sz w:val="22"/>
          <w:szCs w:val="22"/>
        </w:rPr>
        <w:t xml:space="preserve">. </w:t>
      </w:r>
    </w:p>
    <w:p w14:paraId="193ADB3E" w14:textId="5B6F59AC" w:rsidR="00F019DB" w:rsidRPr="0086352E" w:rsidRDefault="00F019DB" w:rsidP="00F019DB">
      <w:pPr>
        <w:pStyle w:val="NormalWeb"/>
        <w:spacing w:before="0" w:beforeAutospacing="0" w:after="0" w:afterAutospacing="0"/>
        <w:jc w:val="both"/>
        <w:textAlignment w:val="baseline"/>
        <w:rPr>
          <w:rFonts w:eastAsiaTheme="minorEastAsia"/>
          <w:sz w:val="6"/>
          <w:szCs w:val="6"/>
        </w:rPr>
      </w:pPr>
    </w:p>
    <w:p w14:paraId="00E3D50F" w14:textId="37325EA3" w:rsidR="007926D9" w:rsidRPr="0086352E" w:rsidRDefault="007926D9" w:rsidP="00B855AC">
      <w:pPr>
        <w:pStyle w:val="NormalWeb"/>
        <w:spacing w:before="0" w:beforeAutospacing="0" w:after="0" w:afterAutospacing="0"/>
        <w:jc w:val="both"/>
        <w:textAlignment w:val="baseline"/>
        <w:rPr>
          <w:rFonts w:eastAsiaTheme="minorHAnsi"/>
        </w:rPr>
      </w:pPr>
    </w:p>
    <w:p w14:paraId="59355D50" w14:textId="233063A4" w:rsidR="000044FA" w:rsidRPr="0020408B" w:rsidRDefault="000044FA" w:rsidP="000044FA">
      <w:pPr>
        <w:shd w:val="clear" w:color="auto" w:fill="BDD6EE" w:themeFill="accent5" w:themeFillTint="66"/>
        <w:spacing w:line="240" w:lineRule="auto"/>
        <w:jc w:val="center"/>
        <w:rPr>
          <w:rFonts w:cstheme="minorHAnsi"/>
          <w:b/>
          <w:bCs/>
          <w:color w:val="002060"/>
          <w:sz w:val="28"/>
          <w:szCs w:val="28"/>
        </w:rPr>
      </w:pPr>
      <w:r w:rsidRPr="0020408B">
        <w:rPr>
          <w:rFonts w:cstheme="minorHAnsi"/>
          <w:b/>
          <w:bCs/>
          <w:color w:val="002060"/>
          <w:sz w:val="28"/>
          <w:szCs w:val="28"/>
        </w:rPr>
        <w:t xml:space="preserve">The Bond Market and </w:t>
      </w:r>
      <w:r w:rsidRPr="0020408B">
        <w:rPr>
          <w:rFonts w:cstheme="minorHAnsi"/>
          <w:b/>
          <w:bCs/>
          <w:color w:val="002060"/>
          <w:sz w:val="28"/>
          <w:szCs w:val="28"/>
        </w:rPr>
        <w:br/>
        <w:t>Treasury Yields</w:t>
      </w:r>
    </w:p>
    <w:p w14:paraId="665502F5" w14:textId="51CB4253" w:rsidR="00FB75FE" w:rsidRPr="00B11EFF" w:rsidRDefault="006F4EEE" w:rsidP="009E1E37">
      <w:pPr>
        <w:pStyle w:val="NormalWeb"/>
        <w:spacing w:before="0" w:beforeAutospacing="0" w:after="0" w:afterAutospacing="0"/>
        <w:jc w:val="both"/>
        <w:textAlignment w:val="baseline"/>
        <w:rPr>
          <w:rFonts w:eastAsiaTheme="minorHAnsi"/>
          <w:sz w:val="22"/>
          <w:szCs w:val="22"/>
        </w:rPr>
      </w:pPr>
      <w:r w:rsidRPr="0086352E">
        <w:rPr>
          <w:rFonts w:eastAsiaTheme="minorHAnsi"/>
          <w:sz w:val="4"/>
          <w:szCs w:val="4"/>
        </w:rPr>
        <w:br/>
      </w:r>
      <w:r w:rsidR="00137FF0">
        <w:rPr>
          <w:rFonts w:eastAsiaTheme="minorHAnsi"/>
          <w:sz w:val="4"/>
          <w:szCs w:val="4"/>
        </w:rPr>
        <w:br/>
      </w:r>
      <w:r w:rsidR="00C47EB9" w:rsidRPr="00B11EFF">
        <w:rPr>
          <w:rFonts w:eastAsiaTheme="minorHAnsi"/>
          <w:sz w:val="22"/>
          <w:szCs w:val="22"/>
        </w:rPr>
        <w:t>Thanks to a year-end surge,</w:t>
      </w:r>
      <w:r w:rsidR="00927387" w:rsidRPr="00B11EFF">
        <w:rPr>
          <w:rFonts w:eastAsiaTheme="minorHAnsi"/>
          <w:sz w:val="22"/>
          <w:szCs w:val="22"/>
        </w:rPr>
        <w:t xml:space="preserve"> bond prices </w:t>
      </w:r>
      <w:r w:rsidR="00C47EB9" w:rsidRPr="00B11EFF">
        <w:rPr>
          <w:rFonts w:eastAsiaTheme="minorHAnsi"/>
          <w:sz w:val="22"/>
          <w:szCs w:val="22"/>
        </w:rPr>
        <w:t xml:space="preserve">had a historic </w:t>
      </w:r>
      <w:r w:rsidR="00927387" w:rsidRPr="00B11EFF">
        <w:rPr>
          <w:rFonts w:eastAsiaTheme="minorHAnsi"/>
          <w:sz w:val="22"/>
          <w:szCs w:val="22"/>
        </w:rPr>
        <w:t>rall</w:t>
      </w:r>
      <w:r w:rsidR="00C47EB9" w:rsidRPr="00B11EFF">
        <w:rPr>
          <w:rFonts w:eastAsiaTheme="minorHAnsi"/>
          <w:sz w:val="22"/>
          <w:szCs w:val="22"/>
        </w:rPr>
        <w:t>y</w:t>
      </w:r>
      <w:r w:rsidR="00927387" w:rsidRPr="00B11EFF">
        <w:rPr>
          <w:rFonts w:eastAsiaTheme="minorHAnsi"/>
          <w:sz w:val="22"/>
          <w:szCs w:val="22"/>
        </w:rPr>
        <w:t xml:space="preserve"> and after two straight year</w:t>
      </w:r>
      <w:r w:rsidR="00240E70">
        <w:rPr>
          <w:rFonts w:eastAsiaTheme="minorHAnsi"/>
          <w:sz w:val="22"/>
          <w:szCs w:val="22"/>
        </w:rPr>
        <w:t>s</w:t>
      </w:r>
      <w:r w:rsidR="00927387" w:rsidRPr="00B11EFF">
        <w:rPr>
          <w:rFonts w:eastAsiaTheme="minorHAnsi"/>
          <w:sz w:val="22"/>
          <w:szCs w:val="22"/>
        </w:rPr>
        <w:t xml:space="preserve"> of losses, bond investors saw a positive year-end.</w:t>
      </w:r>
      <w:r w:rsidR="00C47EB9" w:rsidRPr="00B11EFF">
        <w:rPr>
          <w:rFonts w:eastAsiaTheme="minorHAnsi"/>
          <w:sz w:val="22"/>
          <w:szCs w:val="22"/>
        </w:rPr>
        <w:t xml:space="preserve"> Bonds were still in the negative until mid-November, and the </w:t>
      </w:r>
      <w:r w:rsidR="003E1B41" w:rsidRPr="00B11EFF">
        <w:rPr>
          <w:rFonts w:eastAsiaTheme="minorHAnsi"/>
          <w:sz w:val="22"/>
          <w:szCs w:val="22"/>
        </w:rPr>
        <w:t>closing</w:t>
      </w:r>
      <w:r w:rsidR="00C47EB9" w:rsidRPr="00B11EFF">
        <w:rPr>
          <w:rFonts w:eastAsiaTheme="minorHAnsi"/>
          <w:sz w:val="22"/>
          <w:szCs w:val="22"/>
        </w:rPr>
        <w:t xml:space="preserve"> rally in the fourth quarter </w:t>
      </w:r>
      <w:r w:rsidR="008C707C" w:rsidRPr="00B11EFF">
        <w:rPr>
          <w:rFonts w:eastAsiaTheme="minorHAnsi"/>
          <w:sz w:val="22"/>
          <w:szCs w:val="22"/>
        </w:rPr>
        <w:t xml:space="preserve">ended </w:t>
      </w:r>
      <w:r w:rsidR="003E1B41" w:rsidRPr="00B11EFF">
        <w:rPr>
          <w:rFonts w:eastAsiaTheme="minorHAnsi"/>
          <w:sz w:val="22"/>
          <w:szCs w:val="22"/>
        </w:rPr>
        <w:t>their</w:t>
      </w:r>
      <w:r w:rsidR="008C707C" w:rsidRPr="00B11EFF">
        <w:rPr>
          <w:rFonts w:eastAsiaTheme="minorHAnsi"/>
          <w:sz w:val="22"/>
          <w:szCs w:val="22"/>
        </w:rPr>
        <w:t xml:space="preserve"> </w:t>
      </w:r>
      <w:r w:rsidR="00CF368F" w:rsidRPr="00B11EFF">
        <w:rPr>
          <w:rFonts w:eastAsiaTheme="minorHAnsi"/>
          <w:sz w:val="22"/>
          <w:szCs w:val="22"/>
        </w:rPr>
        <w:t>two-year</w:t>
      </w:r>
      <w:r w:rsidR="008C707C" w:rsidRPr="00B11EFF">
        <w:rPr>
          <w:rFonts w:eastAsiaTheme="minorHAnsi"/>
          <w:sz w:val="22"/>
          <w:szCs w:val="22"/>
        </w:rPr>
        <w:t xml:space="preserve"> losing streak.</w:t>
      </w:r>
    </w:p>
    <w:p w14:paraId="7F3DE2F7" w14:textId="36EEE1F4" w:rsidR="00C47EB9" w:rsidRPr="00B11EFF" w:rsidRDefault="00C47EB9" w:rsidP="009E1E37">
      <w:pPr>
        <w:pStyle w:val="NormalWeb"/>
        <w:spacing w:before="0" w:beforeAutospacing="0" w:after="0" w:afterAutospacing="0"/>
        <w:jc w:val="both"/>
        <w:textAlignment w:val="baseline"/>
        <w:rPr>
          <w:rFonts w:eastAsiaTheme="minorHAnsi"/>
          <w:sz w:val="22"/>
          <w:szCs w:val="22"/>
        </w:rPr>
      </w:pPr>
    </w:p>
    <w:p w14:paraId="5C57835B" w14:textId="07B81B51" w:rsidR="00C47EB9" w:rsidRPr="0086352E" w:rsidRDefault="00C47EB9" w:rsidP="00C47EB9">
      <w:pPr>
        <w:pStyle w:val="NormalWeb"/>
        <w:spacing w:before="0" w:beforeAutospacing="0" w:after="0" w:afterAutospacing="0"/>
        <w:jc w:val="both"/>
        <w:textAlignment w:val="baseline"/>
        <w:rPr>
          <w:rFonts w:eastAsiaTheme="minorHAnsi"/>
          <w:i/>
          <w:iCs/>
          <w:sz w:val="20"/>
          <w:szCs w:val="20"/>
        </w:rPr>
      </w:pPr>
      <w:r w:rsidRPr="00B11EFF">
        <w:rPr>
          <w:rFonts w:eastAsiaTheme="minorHAnsi"/>
          <w:sz w:val="22"/>
          <w:szCs w:val="22"/>
        </w:rPr>
        <w:t xml:space="preserve">Deutsche Bank Research’s Jim Reid stated, “It was a positive year for most financial assets, but in several </w:t>
      </w:r>
      <w:r w:rsidR="00FA6C4B" w:rsidRPr="00FA6C4B">
        <w:rPr>
          <w:rFonts w:eastAsiaTheme="minorHAnsi"/>
          <w:noProof/>
          <w:sz w:val="22"/>
          <w:szCs w:val="22"/>
        </w:rPr>
        <w:lastRenderedPageBreak/>
        <w:drawing>
          <wp:anchor distT="0" distB="0" distL="114300" distR="114300" simplePos="0" relativeHeight="251937792" behindDoc="0" locked="0" layoutInCell="1" allowOverlap="1" wp14:anchorId="06E3A533" wp14:editId="521C4682">
            <wp:simplePos x="0" y="0"/>
            <wp:positionH relativeFrom="margin">
              <wp:posOffset>2839085</wp:posOffset>
            </wp:positionH>
            <wp:positionV relativeFrom="paragraph">
              <wp:posOffset>57150</wp:posOffset>
            </wp:positionV>
            <wp:extent cx="3502025" cy="2089150"/>
            <wp:effectExtent l="95250" t="57150" r="98425" b="139700"/>
            <wp:wrapSquare wrapText="bothSides"/>
            <wp:docPr id="1726971790" name="Picture 1" descr="A graph of a graph showing the number of the company's sa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971790" name="Picture 1" descr="A graph of a graph showing the number of the company's sales&#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3502025" cy="2089150"/>
                    </a:xfrm>
                    <a:prstGeom prst="rect">
                      <a:avLst/>
                    </a:prstGeom>
                    <a:ln w="28575">
                      <a:solidFill>
                        <a:schemeClr val="accent5">
                          <a:lumMod val="50000"/>
                        </a:schemeClr>
                      </a:solidFill>
                    </a:ln>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B11EFF">
        <w:rPr>
          <w:rFonts w:eastAsiaTheme="minorHAnsi"/>
          <w:sz w:val="22"/>
          <w:szCs w:val="22"/>
        </w:rPr>
        <w:t>cases the gains were almost entirely driven by the final two months.” He continued, “If we’d have stopped in late-October, then bonds would still have been on track for a third consecutive annual loss.”</w:t>
      </w:r>
      <w:r w:rsidRPr="0086352E">
        <w:rPr>
          <w:rFonts w:eastAsiaTheme="minorHAnsi"/>
        </w:rPr>
        <w:t xml:space="preserve"> </w:t>
      </w:r>
      <w:r w:rsidRPr="0086352E">
        <w:rPr>
          <w:rFonts w:eastAsiaTheme="minorHAnsi"/>
          <w:i/>
          <w:iCs/>
          <w:sz w:val="20"/>
          <w:szCs w:val="20"/>
        </w:rPr>
        <w:t>(Source: marketwatch.com; 1/2/2023)</w:t>
      </w:r>
    </w:p>
    <w:p w14:paraId="38905DE2" w14:textId="37152021" w:rsidR="008C707C" w:rsidRPr="0086352E" w:rsidRDefault="008C707C" w:rsidP="009E1E37">
      <w:pPr>
        <w:pStyle w:val="NormalWeb"/>
        <w:spacing w:before="0" w:beforeAutospacing="0" w:after="0" w:afterAutospacing="0"/>
        <w:jc w:val="both"/>
        <w:textAlignment w:val="baseline"/>
        <w:rPr>
          <w:rFonts w:eastAsiaTheme="minorHAnsi"/>
        </w:rPr>
      </w:pPr>
    </w:p>
    <w:p w14:paraId="3B147B37" w14:textId="003EB3E7" w:rsidR="004D00EB" w:rsidRPr="0086352E" w:rsidRDefault="00927387" w:rsidP="009E1E37">
      <w:pPr>
        <w:pStyle w:val="NormalWeb"/>
        <w:spacing w:before="0" w:beforeAutospacing="0" w:after="0" w:afterAutospacing="0"/>
        <w:jc w:val="both"/>
        <w:textAlignment w:val="baseline"/>
        <w:rPr>
          <w:rFonts w:eastAsiaTheme="minorHAnsi"/>
          <w:i/>
          <w:iCs/>
          <w:sz w:val="20"/>
          <w:szCs w:val="20"/>
        </w:rPr>
      </w:pPr>
      <w:r w:rsidRPr="00B11EFF">
        <w:rPr>
          <w:rFonts w:eastAsiaTheme="minorHAnsi"/>
          <w:sz w:val="22"/>
          <w:szCs w:val="22"/>
        </w:rPr>
        <w:t xml:space="preserve">2023 was a significant year for treasury yields. In </w:t>
      </w:r>
      <w:r w:rsidR="00137FF0" w:rsidRPr="00B11EFF">
        <w:rPr>
          <w:rFonts w:eastAsiaTheme="minorHAnsi"/>
          <w:sz w:val="22"/>
          <w:szCs w:val="22"/>
        </w:rPr>
        <w:t>October,</w:t>
      </w:r>
      <w:r w:rsidRPr="00B11EFF">
        <w:rPr>
          <w:rFonts w:eastAsiaTheme="minorHAnsi"/>
          <w:sz w:val="22"/>
          <w:szCs w:val="22"/>
        </w:rPr>
        <w:t xml:space="preserve"> the 10-year treasury yield reached 5%, the first time in 16 years, before tempering back down. </w:t>
      </w:r>
      <w:r w:rsidR="00F83876" w:rsidRPr="00B11EFF">
        <w:rPr>
          <w:rFonts w:eastAsiaTheme="minorHAnsi"/>
          <w:sz w:val="22"/>
          <w:szCs w:val="22"/>
        </w:rPr>
        <w:t>On</w:t>
      </w:r>
      <w:r w:rsidR="000D35A1" w:rsidRPr="00B11EFF">
        <w:rPr>
          <w:rFonts w:eastAsiaTheme="minorHAnsi"/>
          <w:sz w:val="22"/>
          <w:szCs w:val="22"/>
        </w:rPr>
        <w:t xml:space="preserve"> December 29</w:t>
      </w:r>
      <w:r w:rsidR="00F83876" w:rsidRPr="00B11EFF">
        <w:rPr>
          <w:rFonts w:eastAsiaTheme="minorHAnsi"/>
          <w:sz w:val="22"/>
          <w:szCs w:val="22"/>
        </w:rPr>
        <w:t>, the 10-ye</w:t>
      </w:r>
      <w:r w:rsidR="00B61901" w:rsidRPr="00B11EFF">
        <w:rPr>
          <w:rFonts w:eastAsiaTheme="minorHAnsi"/>
          <w:sz w:val="22"/>
          <w:szCs w:val="22"/>
        </w:rPr>
        <w:t>a</w:t>
      </w:r>
      <w:r w:rsidR="00F83876" w:rsidRPr="00B11EFF">
        <w:rPr>
          <w:rFonts w:eastAsiaTheme="minorHAnsi"/>
          <w:sz w:val="22"/>
          <w:szCs w:val="22"/>
        </w:rPr>
        <w:t xml:space="preserve">r note </w:t>
      </w:r>
      <w:r w:rsidR="000D35A1" w:rsidRPr="00B11EFF">
        <w:rPr>
          <w:rFonts w:eastAsiaTheme="minorHAnsi"/>
          <w:sz w:val="22"/>
          <w:szCs w:val="22"/>
        </w:rPr>
        <w:t>was</w:t>
      </w:r>
      <w:r w:rsidR="00F83876" w:rsidRPr="00B11EFF">
        <w:rPr>
          <w:rFonts w:eastAsiaTheme="minorHAnsi"/>
          <w:sz w:val="22"/>
          <w:szCs w:val="22"/>
        </w:rPr>
        <w:t xml:space="preserve"> </w:t>
      </w:r>
      <w:r w:rsidR="000D35A1" w:rsidRPr="00B11EFF">
        <w:rPr>
          <w:rFonts w:eastAsiaTheme="minorHAnsi"/>
          <w:sz w:val="22"/>
          <w:szCs w:val="22"/>
        </w:rPr>
        <w:t>3.88</w:t>
      </w:r>
      <w:r w:rsidR="00F83876" w:rsidRPr="00B11EFF">
        <w:rPr>
          <w:rFonts w:eastAsiaTheme="minorHAnsi"/>
          <w:sz w:val="22"/>
          <w:szCs w:val="22"/>
        </w:rPr>
        <w:t>%</w:t>
      </w:r>
      <w:r w:rsidR="000D35A1" w:rsidRPr="00B11EFF">
        <w:rPr>
          <w:rFonts w:eastAsiaTheme="minorHAnsi"/>
          <w:sz w:val="22"/>
          <w:szCs w:val="22"/>
        </w:rPr>
        <w:t>, as compared to the end of the third quarter, where it reached 4.59%. T</w:t>
      </w:r>
      <w:r w:rsidR="00163963" w:rsidRPr="00B11EFF">
        <w:rPr>
          <w:rFonts w:eastAsiaTheme="minorHAnsi"/>
          <w:sz w:val="22"/>
          <w:szCs w:val="22"/>
        </w:rPr>
        <w:t xml:space="preserve">he 20-year treasury ended </w:t>
      </w:r>
      <w:r w:rsidR="000D35A1" w:rsidRPr="00B11EFF">
        <w:rPr>
          <w:rFonts w:eastAsiaTheme="minorHAnsi"/>
          <w:sz w:val="22"/>
          <w:szCs w:val="22"/>
        </w:rPr>
        <w:t xml:space="preserve">the fourth quarter </w:t>
      </w:r>
      <w:r w:rsidR="00163963" w:rsidRPr="00B11EFF">
        <w:rPr>
          <w:rFonts w:eastAsiaTheme="minorHAnsi"/>
          <w:sz w:val="22"/>
          <w:szCs w:val="22"/>
        </w:rPr>
        <w:t>at 4.</w:t>
      </w:r>
      <w:r w:rsidR="000D35A1" w:rsidRPr="00B11EFF">
        <w:rPr>
          <w:rFonts w:eastAsiaTheme="minorHAnsi"/>
          <w:sz w:val="22"/>
          <w:szCs w:val="22"/>
        </w:rPr>
        <w:t>20</w:t>
      </w:r>
      <w:r w:rsidR="00163963" w:rsidRPr="00B11EFF">
        <w:rPr>
          <w:rFonts w:eastAsiaTheme="minorHAnsi"/>
          <w:sz w:val="22"/>
          <w:szCs w:val="22"/>
        </w:rPr>
        <w:t>% and the 30-year note closed at 4.</w:t>
      </w:r>
      <w:r w:rsidR="000D35A1" w:rsidRPr="00B11EFF">
        <w:rPr>
          <w:rFonts w:eastAsiaTheme="minorHAnsi"/>
          <w:sz w:val="22"/>
          <w:szCs w:val="22"/>
        </w:rPr>
        <w:t>03</w:t>
      </w:r>
      <w:r w:rsidR="00163963" w:rsidRPr="00B11EFF">
        <w:rPr>
          <w:rFonts w:eastAsiaTheme="minorHAnsi"/>
          <w:sz w:val="22"/>
          <w:szCs w:val="22"/>
        </w:rPr>
        <w:t>%.</w:t>
      </w:r>
      <w:r w:rsidR="00F83876" w:rsidRPr="0086352E">
        <w:rPr>
          <w:rFonts w:eastAsiaTheme="minorHAnsi"/>
        </w:rPr>
        <w:t xml:space="preserve"> </w:t>
      </w:r>
      <w:r w:rsidR="00F83876" w:rsidRPr="0086352E">
        <w:rPr>
          <w:rFonts w:eastAsiaTheme="minorHAnsi"/>
          <w:i/>
          <w:iCs/>
          <w:sz w:val="20"/>
          <w:szCs w:val="20"/>
        </w:rPr>
        <w:t>(Source: treasury.gov)</w:t>
      </w:r>
    </w:p>
    <w:p w14:paraId="2232D036" w14:textId="6F2542B8" w:rsidR="008C707C" w:rsidRPr="0086352E" w:rsidRDefault="008C707C" w:rsidP="009E1E37">
      <w:pPr>
        <w:pStyle w:val="NormalWeb"/>
        <w:spacing w:before="0" w:beforeAutospacing="0" w:after="0" w:afterAutospacing="0"/>
        <w:jc w:val="both"/>
        <w:textAlignment w:val="baseline"/>
        <w:rPr>
          <w:rFonts w:eastAsiaTheme="minorHAnsi"/>
          <w:i/>
          <w:iCs/>
          <w:sz w:val="20"/>
          <w:szCs w:val="20"/>
        </w:rPr>
      </w:pPr>
    </w:p>
    <w:p w14:paraId="702516B0" w14:textId="4E66D33D" w:rsidR="003E1B41" w:rsidRPr="00B11EFF" w:rsidRDefault="008C707C" w:rsidP="008C707C">
      <w:pPr>
        <w:pStyle w:val="NormalWeb"/>
        <w:spacing w:before="0" w:beforeAutospacing="0" w:after="0" w:afterAutospacing="0"/>
        <w:jc w:val="both"/>
        <w:textAlignment w:val="baseline"/>
        <w:rPr>
          <w:rFonts w:eastAsiaTheme="minorHAnsi"/>
          <w:sz w:val="22"/>
          <w:szCs w:val="22"/>
        </w:rPr>
      </w:pPr>
      <w:r w:rsidRPr="00B11EFF">
        <w:rPr>
          <w:rFonts w:eastAsiaTheme="minorHAnsi"/>
          <w:sz w:val="22"/>
          <w:szCs w:val="22"/>
        </w:rPr>
        <w:t xml:space="preserve">With the Feds anticipating interest rate cuts in 2024, this may narrow the opportunity to get lower-risk, higher yielding bonds. </w:t>
      </w:r>
    </w:p>
    <w:p w14:paraId="25E30085" w14:textId="7AB61A35" w:rsidR="003E1B41" w:rsidRDefault="003E1B41" w:rsidP="008C707C">
      <w:pPr>
        <w:pStyle w:val="NormalWeb"/>
        <w:spacing w:before="0" w:beforeAutospacing="0" w:after="0" w:afterAutospacing="0"/>
        <w:jc w:val="both"/>
        <w:textAlignment w:val="baseline"/>
        <w:rPr>
          <w:rFonts w:eastAsiaTheme="minorHAnsi"/>
        </w:rPr>
      </w:pPr>
    </w:p>
    <w:p w14:paraId="23964F8D" w14:textId="3315DB90" w:rsidR="00FE78CD" w:rsidRPr="00B11EFF" w:rsidRDefault="00B2083E" w:rsidP="008C707C">
      <w:pPr>
        <w:pStyle w:val="NormalWeb"/>
        <w:spacing w:before="0" w:beforeAutospacing="0" w:after="0" w:afterAutospacing="0"/>
        <w:jc w:val="both"/>
        <w:textAlignment w:val="baseline"/>
        <w:rPr>
          <w:rFonts w:eastAsiaTheme="minorHAnsi"/>
          <w:b/>
          <w:bCs/>
          <w:sz w:val="22"/>
          <w:szCs w:val="22"/>
        </w:rPr>
      </w:pPr>
      <w:r w:rsidRPr="00B11EFF">
        <w:rPr>
          <w:rFonts w:eastAsiaTheme="minorHAnsi"/>
          <w:b/>
          <w:bCs/>
          <w:sz w:val="22"/>
          <w:szCs w:val="22"/>
        </w:rPr>
        <w:t xml:space="preserve">For </w:t>
      </w:r>
      <w:r w:rsidR="00216E80" w:rsidRPr="00B11EFF">
        <w:rPr>
          <w:rFonts w:eastAsiaTheme="minorHAnsi"/>
          <w:b/>
          <w:bCs/>
          <w:sz w:val="22"/>
          <w:szCs w:val="22"/>
        </w:rPr>
        <w:t>anyone who is</w:t>
      </w:r>
      <w:r w:rsidRPr="00B11EFF">
        <w:rPr>
          <w:rFonts w:eastAsiaTheme="minorHAnsi"/>
          <w:b/>
          <w:bCs/>
          <w:sz w:val="22"/>
          <w:szCs w:val="22"/>
        </w:rPr>
        <w:t xml:space="preserve"> interested in exploring adding </w:t>
      </w:r>
      <w:r w:rsidR="00216E80" w:rsidRPr="00B11EFF">
        <w:rPr>
          <w:rFonts w:eastAsiaTheme="minorHAnsi"/>
          <w:b/>
          <w:bCs/>
          <w:sz w:val="22"/>
          <w:szCs w:val="22"/>
        </w:rPr>
        <w:t xml:space="preserve">more </w:t>
      </w:r>
      <w:r w:rsidRPr="00B11EFF">
        <w:rPr>
          <w:rFonts w:eastAsiaTheme="minorHAnsi"/>
          <w:b/>
          <w:bCs/>
          <w:sz w:val="22"/>
          <w:szCs w:val="22"/>
        </w:rPr>
        <w:t xml:space="preserve">bonds as part of a diversified portfolio, please contact us. As </w:t>
      </w:r>
      <w:r w:rsidR="00136507">
        <w:rPr>
          <w:rFonts w:eastAsiaTheme="minorHAnsi"/>
          <w:b/>
          <w:bCs/>
          <w:sz w:val="22"/>
          <w:szCs w:val="22"/>
        </w:rPr>
        <w:t>a</w:t>
      </w:r>
      <w:r w:rsidRPr="00B11EFF">
        <w:rPr>
          <w:rFonts w:eastAsiaTheme="minorHAnsi"/>
          <w:b/>
          <w:bCs/>
          <w:sz w:val="22"/>
          <w:szCs w:val="22"/>
        </w:rPr>
        <w:t xml:space="preserve"> wealth manager, we want to help you make the best decision for your portfolio. Please remember, while diversification in your portfolio can help you pursue your goals, it does not ensure a profit or guarantee against loss.</w:t>
      </w:r>
    </w:p>
    <w:p w14:paraId="5F3EF14A" w14:textId="77777777" w:rsidR="00D95DBD" w:rsidRPr="0086352E" w:rsidRDefault="00D95DBD" w:rsidP="008B558B">
      <w:pPr>
        <w:jc w:val="both"/>
        <w:rPr>
          <w:rFonts w:ascii="Times New Roman" w:hAnsi="Times New Roman" w:cs="Times New Roman"/>
          <w:b/>
          <w:bCs/>
          <w:sz w:val="14"/>
          <w:szCs w:val="14"/>
        </w:rPr>
      </w:pPr>
    </w:p>
    <w:p w14:paraId="7C67B940" w14:textId="72FCF70C" w:rsidR="000044FA" w:rsidRPr="0020408B" w:rsidRDefault="000044FA" w:rsidP="000044FA">
      <w:pPr>
        <w:shd w:val="clear" w:color="auto" w:fill="BDD6EE" w:themeFill="accent5" w:themeFillTint="66"/>
        <w:spacing w:line="240" w:lineRule="auto"/>
        <w:jc w:val="center"/>
        <w:rPr>
          <w:rFonts w:cstheme="minorHAnsi"/>
          <w:b/>
          <w:bCs/>
          <w:color w:val="002060"/>
          <w:sz w:val="28"/>
          <w:szCs w:val="28"/>
        </w:rPr>
      </w:pPr>
      <w:r w:rsidRPr="0020408B">
        <w:rPr>
          <w:rFonts w:cstheme="minorHAnsi"/>
          <w:b/>
          <w:bCs/>
          <w:color w:val="002060"/>
          <w:sz w:val="28"/>
          <w:szCs w:val="28"/>
        </w:rPr>
        <w:t>Investor’s Outlook</w:t>
      </w:r>
    </w:p>
    <w:p w14:paraId="5D8A5AC4" w14:textId="78DFFC57" w:rsidR="00EB2BF1" w:rsidRPr="006B7237" w:rsidRDefault="00137FF0" w:rsidP="00315883">
      <w:pPr>
        <w:pStyle w:val="NormalWeb"/>
        <w:spacing w:before="0" w:beforeAutospacing="0" w:after="0" w:afterAutospacing="0"/>
        <w:jc w:val="both"/>
        <w:textAlignment w:val="baseline"/>
        <w:rPr>
          <w:rFonts w:eastAsiaTheme="minorHAnsi"/>
          <w:sz w:val="22"/>
          <w:szCs w:val="22"/>
        </w:rPr>
      </w:pPr>
      <w:r>
        <w:rPr>
          <w:rFonts w:eastAsiaTheme="minorEastAsia"/>
          <w:sz w:val="4"/>
          <w:szCs w:val="4"/>
        </w:rPr>
        <w:br/>
      </w:r>
      <w:r>
        <w:rPr>
          <w:rFonts w:eastAsiaTheme="minorEastAsia"/>
          <w:sz w:val="4"/>
          <w:szCs w:val="4"/>
        </w:rPr>
        <w:br/>
      </w:r>
      <w:r w:rsidR="00D95DBD" w:rsidRPr="00B11EFF">
        <w:rPr>
          <w:rFonts w:eastAsiaTheme="minorHAnsi"/>
          <w:sz w:val="22"/>
          <w:szCs w:val="22"/>
        </w:rPr>
        <w:t xml:space="preserve">The end of the fourth quarter </w:t>
      </w:r>
      <w:r w:rsidR="003E1B41" w:rsidRPr="00B11EFF">
        <w:rPr>
          <w:rFonts w:eastAsiaTheme="minorHAnsi"/>
          <w:sz w:val="22"/>
          <w:szCs w:val="22"/>
        </w:rPr>
        <w:t>brought investors to</w:t>
      </w:r>
      <w:r w:rsidR="00D95DBD" w:rsidRPr="00B11EFF">
        <w:rPr>
          <w:rFonts w:eastAsiaTheme="minorHAnsi"/>
          <w:sz w:val="22"/>
          <w:szCs w:val="22"/>
        </w:rPr>
        <w:t xml:space="preserve"> the </w:t>
      </w:r>
      <w:r w:rsidR="007148CF" w:rsidRPr="00B11EFF">
        <w:rPr>
          <w:rFonts w:eastAsiaTheme="minorHAnsi"/>
          <w:sz w:val="22"/>
          <w:szCs w:val="22"/>
        </w:rPr>
        <w:t>n</w:t>
      </w:r>
      <w:r w:rsidR="00D95DBD" w:rsidRPr="00B11EFF">
        <w:rPr>
          <w:rFonts w:eastAsiaTheme="minorHAnsi"/>
          <w:sz w:val="22"/>
          <w:szCs w:val="22"/>
        </w:rPr>
        <w:t xml:space="preserve">ew </w:t>
      </w:r>
      <w:r w:rsidR="007148CF" w:rsidRPr="00B11EFF">
        <w:rPr>
          <w:rFonts w:eastAsiaTheme="minorHAnsi"/>
          <w:sz w:val="22"/>
          <w:szCs w:val="22"/>
        </w:rPr>
        <w:t>y</w:t>
      </w:r>
      <w:r w:rsidR="00D95DBD" w:rsidRPr="00B11EFF">
        <w:rPr>
          <w:rFonts w:eastAsiaTheme="minorHAnsi"/>
          <w:sz w:val="22"/>
          <w:szCs w:val="22"/>
        </w:rPr>
        <w:t xml:space="preserve">ear with optimism and anticipation. </w:t>
      </w:r>
      <w:r w:rsidR="00EB2BF1" w:rsidRPr="00B11EFF">
        <w:rPr>
          <w:rFonts w:eastAsiaTheme="minorHAnsi"/>
          <w:sz w:val="22"/>
          <w:szCs w:val="22"/>
        </w:rPr>
        <w:t xml:space="preserve">Looking forward to 2024, </w:t>
      </w:r>
      <w:r w:rsidR="0020408B">
        <w:rPr>
          <w:rFonts w:eastAsiaTheme="minorHAnsi"/>
          <w:sz w:val="22"/>
          <w:szCs w:val="22"/>
        </w:rPr>
        <w:t>r</w:t>
      </w:r>
      <w:r w:rsidR="00775A7C" w:rsidRPr="00B11EFF">
        <w:rPr>
          <w:rFonts w:eastAsiaTheme="minorHAnsi"/>
          <w:sz w:val="22"/>
          <w:szCs w:val="22"/>
        </w:rPr>
        <w:t xml:space="preserve">ecession fears have </w:t>
      </w:r>
      <w:r w:rsidR="00CF368F" w:rsidRPr="00B11EFF">
        <w:rPr>
          <w:rFonts w:eastAsiaTheme="minorHAnsi"/>
          <w:sz w:val="22"/>
          <w:szCs w:val="22"/>
        </w:rPr>
        <w:t>significantly diminished,</w:t>
      </w:r>
      <w:r w:rsidR="00775A7C" w:rsidRPr="00B11EFF">
        <w:rPr>
          <w:rFonts w:eastAsiaTheme="minorHAnsi"/>
          <w:sz w:val="22"/>
          <w:szCs w:val="22"/>
        </w:rPr>
        <w:t xml:space="preserve"> and a “soft-landing” </w:t>
      </w:r>
      <w:r w:rsidRPr="00B11EFF">
        <w:rPr>
          <w:rFonts w:eastAsiaTheme="minorHAnsi"/>
          <w:sz w:val="22"/>
          <w:szCs w:val="22"/>
        </w:rPr>
        <w:t xml:space="preserve">or a shallow recession </w:t>
      </w:r>
      <w:r w:rsidR="00775A7C" w:rsidRPr="00B11EFF">
        <w:rPr>
          <w:rFonts w:eastAsiaTheme="minorHAnsi"/>
          <w:sz w:val="22"/>
          <w:szCs w:val="22"/>
        </w:rPr>
        <w:t>appear</w:t>
      </w:r>
      <w:r w:rsidR="00A97C55" w:rsidRPr="00B11EFF">
        <w:rPr>
          <w:rFonts w:eastAsiaTheme="minorHAnsi"/>
          <w:sz w:val="22"/>
          <w:szCs w:val="22"/>
        </w:rPr>
        <w:t>s</w:t>
      </w:r>
      <w:r w:rsidR="00775A7C" w:rsidRPr="00B11EFF">
        <w:rPr>
          <w:rFonts w:eastAsiaTheme="minorHAnsi"/>
          <w:sz w:val="22"/>
          <w:szCs w:val="22"/>
        </w:rPr>
        <w:t xml:space="preserve"> to be more </w:t>
      </w:r>
      <w:r w:rsidR="00A97C55" w:rsidRPr="00B11EFF">
        <w:rPr>
          <w:rFonts w:eastAsiaTheme="minorHAnsi"/>
          <w:sz w:val="22"/>
          <w:szCs w:val="22"/>
        </w:rPr>
        <w:t>possible</w:t>
      </w:r>
      <w:r w:rsidRPr="00B11EFF">
        <w:rPr>
          <w:rFonts w:eastAsiaTheme="minorHAnsi"/>
          <w:sz w:val="22"/>
          <w:szCs w:val="22"/>
        </w:rPr>
        <w:t xml:space="preserve">. </w:t>
      </w:r>
      <w:r w:rsidR="00EB2BF1" w:rsidRPr="00B11EFF">
        <w:rPr>
          <w:rFonts w:eastAsiaTheme="minorHAnsi"/>
          <w:sz w:val="22"/>
          <w:szCs w:val="22"/>
        </w:rPr>
        <w:t>It is believed that real GDP growth</w:t>
      </w:r>
      <w:r w:rsidR="00791329" w:rsidRPr="00B11EFF">
        <w:rPr>
          <w:rFonts w:eastAsiaTheme="minorHAnsi"/>
          <w:sz w:val="22"/>
          <w:szCs w:val="22"/>
        </w:rPr>
        <w:t xml:space="preserve"> will </w:t>
      </w:r>
      <w:r w:rsidR="005822EE" w:rsidRPr="00B11EFF">
        <w:rPr>
          <w:rFonts w:eastAsiaTheme="minorHAnsi"/>
          <w:sz w:val="22"/>
          <w:szCs w:val="22"/>
        </w:rPr>
        <w:t>regress</w:t>
      </w:r>
      <w:r w:rsidR="00791329" w:rsidRPr="00B11EFF">
        <w:rPr>
          <w:rFonts w:eastAsiaTheme="minorHAnsi"/>
          <w:sz w:val="22"/>
          <w:szCs w:val="22"/>
        </w:rPr>
        <w:t xml:space="preserve"> but remain healthy </w:t>
      </w:r>
      <w:r w:rsidR="00EB2BF1" w:rsidRPr="00B11EFF">
        <w:rPr>
          <w:rFonts w:eastAsiaTheme="minorHAnsi"/>
          <w:sz w:val="22"/>
          <w:szCs w:val="22"/>
        </w:rPr>
        <w:t xml:space="preserve">and the labor market will remain strong. It’s also anticipated that inflation </w:t>
      </w:r>
      <w:r w:rsidR="00791329" w:rsidRPr="00B11EFF">
        <w:rPr>
          <w:rFonts w:eastAsiaTheme="minorHAnsi"/>
          <w:sz w:val="22"/>
          <w:szCs w:val="22"/>
        </w:rPr>
        <w:t xml:space="preserve">will continue to lose steam and </w:t>
      </w:r>
      <w:r w:rsidR="00EB2BF1" w:rsidRPr="00B11EFF">
        <w:rPr>
          <w:rFonts w:eastAsiaTheme="minorHAnsi"/>
          <w:sz w:val="22"/>
          <w:szCs w:val="22"/>
        </w:rPr>
        <w:t>will decline to about 2.5</w:t>
      </w:r>
      <w:r w:rsidR="00B54DAC" w:rsidRPr="00B11EFF">
        <w:rPr>
          <w:rFonts w:eastAsiaTheme="minorHAnsi"/>
          <w:sz w:val="22"/>
          <w:szCs w:val="22"/>
        </w:rPr>
        <w:t>%</w:t>
      </w:r>
      <w:r w:rsidR="00CF368F" w:rsidRPr="00B11EFF">
        <w:rPr>
          <w:rFonts w:eastAsiaTheme="minorHAnsi"/>
          <w:sz w:val="22"/>
          <w:szCs w:val="22"/>
        </w:rPr>
        <w:t xml:space="preserve"> in 2024</w:t>
      </w:r>
      <w:r w:rsidR="00EB2BF1" w:rsidRPr="00B11EFF">
        <w:rPr>
          <w:rFonts w:eastAsiaTheme="minorHAnsi"/>
          <w:sz w:val="22"/>
          <w:szCs w:val="22"/>
        </w:rPr>
        <w:t>.</w:t>
      </w:r>
      <w:r w:rsidR="00EB2BF1" w:rsidRPr="006B7237">
        <w:rPr>
          <w:rFonts w:eastAsiaTheme="minorHAnsi"/>
          <w:sz w:val="22"/>
          <w:szCs w:val="22"/>
        </w:rPr>
        <w:t xml:space="preserve"> (Source: stlouisfed.org,11/28/23)</w:t>
      </w:r>
    </w:p>
    <w:p w14:paraId="252EA614" w14:textId="5558BD2C" w:rsidR="00791329" w:rsidRPr="006B7237" w:rsidRDefault="00791329" w:rsidP="00315883">
      <w:pPr>
        <w:pStyle w:val="NormalWeb"/>
        <w:spacing w:before="0" w:beforeAutospacing="0" w:after="0" w:afterAutospacing="0"/>
        <w:jc w:val="both"/>
        <w:textAlignment w:val="baseline"/>
        <w:rPr>
          <w:rFonts w:eastAsiaTheme="minorHAnsi"/>
          <w:sz w:val="22"/>
          <w:szCs w:val="22"/>
        </w:rPr>
      </w:pPr>
    </w:p>
    <w:p w14:paraId="3D058D00" w14:textId="6688A7C6" w:rsidR="0020408B" w:rsidRDefault="00791329" w:rsidP="00315883">
      <w:pPr>
        <w:pStyle w:val="NormalWeb"/>
        <w:spacing w:before="0" w:beforeAutospacing="0" w:after="0" w:afterAutospacing="0"/>
        <w:jc w:val="both"/>
        <w:textAlignment w:val="baseline"/>
        <w:rPr>
          <w:rFonts w:eastAsiaTheme="minorHAnsi"/>
          <w:sz w:val="22"/>
          <w:szCs w:val="22"/>
        </w:rPr>
      </w:pPr>
      <w:r w:rsidRPr="00B11EFF">
        <w:rPr>
          <w:rFonts w:eastAsiaTheme="minorHAnsi"/>
          <w:sz w:val="22"/>
          <w:szCs w:val="22"/>
        </w:rPr>
        <w:t xml:space="preserve">The interest rate hiking cycle currently seems to be coming to an end </w:t>
      </w:r>
      <w:r w:rsidR="00FA7270">
        <w:rPr>
          <w:rFonts w:eastAsiaTheme="minorHAnsi"/>
          <w:sz w:val="22"/>
          <w:szCs w:val="22"/>
        </w:rPr>
        <w:t>with</w:t>
      </w:r>
      <w:r w:rsidRPr="00B11EFF">
        <w:rPr>
          <w:rFonts w:eastAsiaTheme="minorHAnsi"/>
          <w:sz w:val="22"/>
          <w:szCs w:val="22"/>
        </w:rPr>
        <w:t xml:space="preserve"> the 5.25–5.5% rate </w:t>
      </w:r>
      <w:r w:rsidR="00A97C55" w:rsidRPr="00B11EFF">
        <w:rPr>
          <w:rFonts w:eastAsiaTheme="minorHAnsi"/>
          <w:sz w:val="22"/>
          <w:szCs w:val="22"/>
        </w:rPr>
        <w:t xml:space="preserve">as a high point </w:t>
      </w:r>
      <w:r w:rsidRPr="00B11EFF">
        <w:rPr>
          <w:rFonts w:eastAsiaTheme="minorHAnsi"/>
          <w:sz w:val="22"/>
          <w:szCs w:val="22"/>
        </w:rPr>
        <w:t>until the Fe</w:t>
      </w:r>
      <w:r w:rsidR="00A97C55" w:rsidRPr="00B11EFF">
        <w:rPr>
          <w:rFonts w:eastAsiaTheme="minorHAnsi"/>
          <w:sz w:val="22"/>
          <w:szCs w:val="22"/>
        </w:rPr>
        <w:t>d</w:t>
      </w:r>
      <w:r w:rsidRPr="00B11EFF">
        <w:rPr>
          <w:rFonts w:eastAsiaTheme="minorHAnsi"/>
          <w:sz w:val="22"/>
          <w:szCs w:val="22"/>
        </w:rPr>
        <w:t xml:space="preserve"> potentially commence</w:t>
      </w:r>
      <w:r w:rsidR="00A97C55" w:rsidRPr="00B11EFF">
        <w:rPr>
          <w:rFonts w:eastAsiaTheme="minorHAnsi"/>
          <w:sz w:val="22"/>
          <w:szCs w:val="22"/>
        </w:rPr>
        <w:t>s with</w:t>
      </w:r>
      <w:r w:rsidRPr="00B11EFF">
        <w:rPr>
          <w:rFonts w:eastAsiaTheme="minorHAnsi"/>
          <w:sz w:val="22"/>
          <w:szCs w:val="22"/>
        </w:rPr>
        <w:t xml:space="preserve"> an interest rate cut cycle.</w:t>
      </w:r>
      <w:r w:rsidR="00FA7270">
        <w:rPr>
          <w:rFonts w:eastAsiaTheme="minorHAnsi"/>
          <w:sz w:val="22"/>
          <w:szCs w:val="22"/>
        </w:rPr>
        <w:t xml:space="preserve"> </w:t>
      </w:r>
      <w:r w:rsidR="00D95DBD" w:rsidRPr="00B11EFF">
        <w:rPr>
          <w:rFonts w:eastAsiaTheme="minorHAnsi"/>
          <w:sz w:val="22"/>
          <w:szCs w:val="22"/>
        </w:rPr>
        <w:t xml:space="preserve">This </w:t>
      </w:r>
      <w:r w:rsidR="00A97C55" w:rsidRPr="00B11EFF">
        <w:rPr>
          <w:rFonts w:eastAsiaTheme="minorHAnsi"/>
          <w:sz w:val="22"/>
          <w:szCs w:val="22"/>
        </w:rPr>
        <w:t>can be</w:t>
      </w:r>
      <w:r w:rsidR="00D95DBD" w:rsidRPr="00B11EFF">
        <w:rPr>
          <w:rFonts w:eastAsiaTheme="minorHAnsi"/>
          <w:sz w:val="22"/>
          <w:szCs w:val="22"/>
        </w:rPr>
        <w:t xml:space="preserve"> good news for the investor</w:t>
      </w:r>
      <w:r w:rsidR="00962A48" w:rsidRPr="00B11EFF">
        <w:rPr>
          <w:rFonts w:eastAsiaTheme="minorHAnsi"/>
          <w:sz w:val="22"/>
          <w:szCs w:val="22"/>
        </w:rPr>
        <w:t xml:space="preserve">, and </w:t>
      </w:r>
      <w:r w:rsidR="00A97C55" w:rsidRPr="00B11EFF">
        <w:rPr>
          <w:rFonts w:eastAsiaTheme="minorHAnsi"/>
          <w:sz w:val="22"/>
          <w:szCs w:val="22"/>
        </w:rPr>
        <w:t xml:space="preserve">overall, </w:t>
      </w:r>
      <w:r w:rsidR="00962A48" w:rsidRPr="00B11EFF">
        <w:rPr>
          <w:rFonts w:eastAsiaTheme="minorHAnsi"/>
          <w:sz w:val="22"/>
          <w:szCs w:val="22"/>
        </w:rPr>
        <w:t xml:space="preserve">2023 was a </w:t>
      </w:r>
      <w:r w:rsidR="00A97C55" w:rsidRPr="00B11EFF">
        <w:rPr>
          <w:rFonts w:eastAsiaTheme="minorHAnsi"/>
          <w:sz w:val="22"/>
          <w:szCs w:val="22"/>
        </w:rPr>
        <w:t>healthy</w:t>
      </w:r>
      <w:r w:rsidR="00962A48" w:rsidRPr="00B11EFF">
        <w:rPr>
          <w:rFonts w:eastAsiaTheme="minorHAnsi"/>
          <w:sz w:val="22"/>
          <w:szCs w:val="22"/>
        </w:rPr>
        <w:t xml:space="preserve"> year.</w:t>
      </w:r>
      <w:r w:rsidR="00775A7C" w:rsidRPr="00B11EFF">
        <w:rPr>
          <w:rFonts w:eastAsiaTheme="minorHAnsi"/>
          <w:sz w:val="22"/>
          <w:szCs w:val="22"/>
        </w:rPr>
        <w:t xml:space="preserve"> </w:t>
      </w:r>
    </w:p>
    <w:p w14:paraId="0BA53DBD" w14:textId="77777777" w:rsidR="0020408B" w:rsidRDefault="0020408B" w:rsidP="00315883">
      <w:pPr>
        <w:pStyle w:val="NormalWeb"/>
        <w:spacing w:before="0" w:beforeAutospacing="0" w:after="0" w:afterAutospacing="0"/>
        <w:jc w:val="both"/>
        <w:textAlignment w:val="baseline"/>
        <w:rPr>
          <w:rFonts w:eastAsiaTheme="minorHAnsi"/>
          <w:sz w:val="22"/>
          <w:szCs w:val="22"/>
        </w:rPr>
      </w:pPr>
    </w:p>
    <w:p w14:paraId="220B346F" w14:textId="00205743" w:rsidR="00D95DBD" w:rsidRPr="00B11EFF" w:rsidRDefault="00775A7C" w:rsidP="00315883">
      <w:pPr>
        <w:pStyle w:val="NormalWeb"/>
        <w:spacing w:before="0" w:beforeAutospacing="0" w:after="0" w:afterAutospacing="0"/>
        <w:jc w:val="both"/>
        <w:textAlignment w:val="baseline"/>
        <w:rPr>
          <w:rFonts w:eastAsiaTheme="minorHAnsi"/>
          <w:sz w:val="22"/>
          <w:szCs w:val="22"/>
        </w:rPr>
      </w:pPr>
      <w:r w:rsidRPr="00B11EFF">
        <w:rPr>
          <w:rFonts w:eastAsiaTheme="minorHAnsi"/>
          <w:sz w:val="22"/>
          <w:szCs w:val="22"/>
        </w:rPr>
        <w:t xml:space="preserve">The biggest question now is - will this rally continue </w:t>
      </w:r>
      <w:r w:rsidR="00FA7270">
        <w:rPr>
          <w:rFonts w:eastAsiaTheme="minorHAnsi"/>
          <w:sz w:val="22"/>
          <w:szCs w:val="22"/>
        </w:rPr>
        <w:t>during</w:t>
      </w:r>
      <w:r w:rsidRPr="00B11EFF">
        <w:rPr>
          <w:rFonts w:eastAsiaTheme="minorHAnsi"/>
          <w:sz w:val="22"/>
          <w:szCs w:val="22"/>
        </w:rPr>
        <w:t xml:space="preserve"> the new year?</w:t>
      </w:r>
    </w:p>
    <w:p w14:paraId="0ED703DD" w14:textId="6583A65B" w:rsidR="00D95DBD" w:rsidRPr="006B7237" w:rsidRDefault="00D95DBD" w:rsidP="00315883">
      <w:pPr>
        <w:pStyle w:val="NormalWeb"/>
        <w:spacing w:before="0" w:beforeAutospacing="0" w:after="0" w:afterAutospacing="0"/>
        <w:jc w:val="both"/>
        <w:textAlignment w:val="baseline"/>
        <w:rPr>
          <w:rFonts w:eastAsiaTheme="minorHAnsi"/>
          <w:sz w:val="22"/>
          <w:szCs w:val="22"/>
        </w:rPr>
      </w:pPr>
    </w:p>
    <w:p w14:paraId="0BAB8447" w14:textId="091BC7EF" w:rsidR="00A97C55" w:rsidRPr="00B11EFF" w:rsidRDefault="00A97C55" w:rsidP="00325C3F">
      <w:pPr>
        <w:pStyle w:val="NormalWeb"/>
        <w:spacing w:before="0" w:beforeAutospacing="0" w:after="0" w:afterAutospacing="0"/>
        <w:jc w:val="both"/>
        <w:textAlignment w:val="baseline"/>
        <w:rPr>
          <w:rFonts w:eastAsiaTheme="minorHAnsi"/>
          <w:sz w:val="22"/>
          <w:szCs w:val="22"/>
        </w:rPr>
      </w:pPr>
      <w:r w:rsidRPr="00B11EFF">
        <w:rPr>
          <w:rFonts w:eastAsiaTheme="minorHAnsi"/>
          <w:sz w:val="22"/>
          <w:szCs w:val="22"/>
        </w:rPr>
        <w:t>Some t</w:t>
      </w:r>
      <w:r w:rsidR="00D95DBD" w:rsidRPr="00B11EFF">
        <w:rPr>
          <w:rFonts w:eastAsiaTheme="minorHAnsi"/>
          <w:sz w:val="22"/>
          <w:szCs w:val="22"/>
        </w:rPr>
        <w:t xml:space="preserve">hings to keep an eye on in the coming months </w:t>
      </w:r>
      <w:r w:rsidRPr="00B11EFF">
        <w:rPr>
          <w:rFonts w:eastAsiaTheme="minorHAnsi"/>
          <w:sz w:val="22"/>
          <w:szCs w:val="22"/>
        </w:rPr>
        <w:t>include</w:t>
      </w:r>
      <w:r w:rsidR="00D95DBD" w:rsidRPr="00B11EFF">
        <w:rPr>
          <w:rFonts w:eastAsiaTheme="minorHAnsi"/>
          <w:sz w:val="22"/>
          <w:szCs w:val="22"/>
        </w:rPr>
        <w:t xml:space="preserve"> energy and housing costs. </w:t>
      </w:r>
      <w:r w:rsidR="00B54DAC" w:rsidRPr="00B11EFF">
        <w:rPr>
          <w:rFonts w:eastAsiaTheme="minorHAnsi"/>
          <w:sz w:val="22"/>
          <w:szCs w:val="22"/>
        </w:rPr>
        <w:t>There was good news at the gas pump</w:t>
      </w:r>
      <w:r w:rsidR="00117FF3">
        <w:rPr>
          <w:rFonts w:eastAsiaTheme="minorHAnsi"/>
          <w:sz w:val="22"/>
          <w:szCs w:val="22"/>
        </w:rPr>
        <w:t xml:space="preserve"> this quarter</w:t>
      </w:r>
      <w:r w:rsidR="00B54DAC" w:rsidRPr="00B11EFF">
        <w:rPr>
          <w:rFonts w:eastAsiaTheme="minorHAnsi"/>
          <w:sz w:val="22"/>
          <w:szCs w:val="22"/>
        </w:rPr>
        <w:t>, as gas prices were down 8.9% over the past year. Shelter costs are still</w:t>
      </w:r>
      <w:r w:rsidRPr="00B11EFF">
        <w:rPr>
          <w:rFonts w:eastAsiaTheme="minorHAnsi"/>
          <w:sz w:val="22"/>
          <w:szCs w:val="22"/>
        </w:rPr>
        <w:t xml:space="preserve"> historically</w:t>
      </w:r>
      <w:r w:rsidR="00B54DAC" w:rsidRPr="00B11EFF">
        <w:rPr>
          <w:rFonts w:eastAsiaTheme="minorHAnsi"/>
          <w:sz w:val="22"/>
          <w:szCs w:val="22"/>
        </w:rPr>
        <w:t xml:space="preserve"> high, but on a slow downtrend</w:t>
      </w:r>
      <w:r w:rsidR="0020408B">
        <w:rPr>
          <w:rFonts w:eastAsiaTheme="minorHAnsi"/>
          <w:sz w:val="22"/>
          <w:szCs w:val="22"/>
        </w:rPr>
        <w:t xml:space="preserve"> with mortgage rates dropping</w:t>
      </w:r>
      <w:r w:rsidR="00805BF6" w:rsidRPr="00B11EFF">
        <w:rPr>
          <w:rFonts w:eastAsiaTheme="minorHAnsi"/>
          <w:sz w:val="22"/>
          <w:szCs w:val="22"/>
        </w:rPr>
        <w:t>.</w:t>
      </w:r>
      <w:r w:rsidR="0020408B" w:rsidRPr="0020408B">
        <w:rPr>
          <w:rFonts w:eastAsiaTheme="minorHAnsi"/>
          <w:sz w:val="22"/>
          <w:szCs w:val="22"/>
        </w:rPr>
        <w:t xml:space="preserve"> </w:t>
      </w:r>
      <w:r w:rsidR="0020408B" w:rsidRPr="00B11EFF">
        <w:rPr>
          <w:rFonts w:eastAsiaTheme="minorHAnsi"/>
          <w:sz w:val="22"/>
          <w:szCs w:val="22"/>
        </w:rPr>
        <w:t xml:space="preserve">Geopolitical </w:t>
      </w:r>
      <w:r w:rsidR="0020408B">
        <w:rPr>
          <w:rFonts w:eastAsiaTheme="minorHAnsi"/>
          <w:sz w:val="22"/>
          <w:szCs w:val="22"/>
        </w:rPr>
        <w:t xml:space="preserve">unrest </w:t>
      </w:r>
      <w:r w:rsidR="0020408B" w:rsidRPr="00B11EFF">
        <w:rPr>
          <w:rFonts w:eastAsiaTheme="minorHAnsi"/>
          <w:sz w:val="22"/>
          <w:szCs w:val="22"/>
        </w:rPr>
        <w:t xml:space="preserve">is still a major concern with the ongoing Russia-Ukraine war, conflict in the Middle East, and continued tensions with China. </w:t>
      </w:r>
      <w:r w:rsidR="0020408B">
        <w:rPr>
          <w:rFonts w:eastAsiaTheme="minorHAnsi"/>
          <w:sz w:val="22"/>
          <w:szCs w:val="22"/>
        </w:rPr>
        <w:t>Also, t</w:t>
      </w:r>
      <w:r w:rsidR="0020408B" w:rsidRPr="00B11EFF">
        <w:rPr>
          <w:rFonts w:eastAsiaTheme="minorHAnsi"/>
          <w:sz w:val="22"/>
          <w:szCs w:val="22"/>
        </w:rPr>
        <w:t xml:space="preserve">he </w:t>
      </w:r>
      <w:r w:rsidR="0020408B">
        <w:rPr>
          <w:rFonts w:eastAsiaTheme="minorHAnsi"/>
          <w:sz w:val="22"/>
          <w:szCs w:val="22"/>
        </w:rPr>
        <w:t xml:space="preserve">upcoming </w:t>
      </w:r>
      <w:r w:rsidR="0020408B" w:rsidRPr="00B11EFF">
        <w:rPr>
          <w:rFonts w:eastAsiaTheme="minorHAnsi"/>
          <w:sz w:val="22"/>
          <w:szCs w:val="22"/>
        </w:rPr>
        <w:t>U.S. presidential election</w:t>
      </w:r>
      <w:r w:rsidR="0020408B">
        <w:rPr>
          <w:rFonts w:eastAsiaTheme="minorHAnsi"/>
          <w:sz w:val="22"/>
          <w:szCs w:val="22"/>
        </w:rPr>
        <w:t xml:space="preserve"> </w:t>
      </w:r>
      <w:r w:rsidR="0020408B" w:rsidRPr="00B11EFF">
        <w:rPr>
          <w:rFonts w:eastAsiaTheme="minorHAnsi"/>
          <w:sz w:val="22"/>
          <w:szCs w:val="22"/>
        </w:rPr>
        <w:t>can be one of the major influencers of the market movements in 2024</w:t>
      </w:r>
      <w:r w:rsidR="0020408B">
        <w:rPr>
          <w:rFonts w:eastAsiaTheme="minorHAnsi"/>
          <w:sz w:val="22"/>
          <w:szCs w:val="22"/>
        </w:rPr>
        <w:t>, since a</w:t>
      </w:r>
      <w:r w:rsidR="0020408B" w:rsidRPr="00B11EFF">
        <w:rPr>
          <w:rFonts w:eastAsiaTheme="minorHAnsi"/>
          <w:sz w:val="22"/>
          <w:szCs w:val="22"/>
        </w:rPr>
        <w:t xml:space="preserve"> new cabinet could signal major changes to the economy and tax law</w:t>
      </w:r>
      <w:r w:rsidR="0020408B">
        <w:rPr>
          <w:rFonts w:eastAsiaTheme="minorHAnsi"/>
          <w:sz w:val="22"/>
          <w:szCs w:val="22"/>
        </w:rPr>
        <w:t>s</w:t>
      </w:r>
      <w:r w:rsidR="0020408B" w:rsidRPr="00B11EFF">
        <w:rPr>
          <w:rFonts w:eastAsiaTheme="minorHAnsi"/>
          <w:sz w:val="22"/>
          <w:szCs w:val="22"/>
        </w:rPr>
        <w:t xml:space="preserve">. </w:t>
      </w:r>
      <w:r w:rsidR="00666508" w:rsidRPr="006B7237">
        <w:rPr>
          <w:rFonts w:eastAsiaTheme="minorHAnsi"/>
          <w:sz w:val="22"/>
          <w:szCs w:val="22"/>
        </w:rPr>
        <w:t>(Source: nytimes.com 12/11/23)</w:t>
      </w:r>
    </w:p>
    <w:p w14:paraId="36ABD8D6" w14:textId="4D0BEB80" w:rsidR="00805BF6" w:rsidRPr="00B11EFF" w:rsidRDefault="00805BF6" w:rsidP="00325C3F">
      <w:pPr>
        <w:pStyle w:val="NormalWeb"/>
        <w:spacing w:before="0" w:beforeAutospacing="0" w:after="0" w:afterAutospacing="0"/>
        <w:jc w:val="both"/>
        <w:textAlignment w:val="baseline"/>
        <w:rPr>
          <w:rFonts w:eastAsiaTheme="minorHAnsi"/>
          <w:sz w:val="22"/>
          <w:szCs w:val="22"/>
        </w:rPr>
      </w:pPr>
    </w:p>
    <w:p w14:paraId="3DD3987C" w14:textId="41375B8B" w:rsidR="00E25520" w:rsidRPr="006B7237" w:rsidRDefault="00E25520" w:rsidP="00325C3F">
      <w:pPr>
        <w:pStyle w:val="NormalWeb"/>
        <w:spacing w:before="0" w:beforeAutospacing="0" w:after="0" w:afterAutospacing="0"/>
        <w:jc w:val="both"/>
        <w:textAlignment w:val="baseline"/>
        <w:rPr>
          <w:rFonts w:eastAsiaTheme="minorHAnsi"/>
          <w:sz w:val="22"/>
          <w:szCs w:val="22"/>
        </w:rPr>
      </w:pPr>
      <w:r w:rsidRPr="00B11EFF">
        <w:rPr>
          <w:rFonts w:eastAsiaTheme="minorHAnsi"/>
          <w:sz w:val="22"/>
          <w:szCs w:val="22"/>
        </w:rPr>
        <w:t>Since 1952, the average gain in the S&amp;P 500 during a presidential election year is 7%. During a re-election year, the average annual gain is 12.2%. The average is 10% annual total returns for this major index in a non-election year. However, please remember that past performance does not guarantee future returns.</w:t>
      </w:r>
      <w:r w:rsidRPr="006B7237">
        <w:rPr>
          <w:rFonts w:eastAsiaTheme="minorHAnsi"/>
          <w:sz w:val="22"/>
          <w:szCs w:val="22"/>
        </w:rPr>
        <w:t xml:space="preserve"> (Source: money.usnews.com, 12/11/23)</w:t>
      </w:r>
    </w:p>
    <w:p w14:paraId="32886292" w14:textId="0882A11A" w:rsidR="00307FF6" w:rsidRPr="006B7237" w:rsidRDefault="00307FF6" w:rsidP="00325C3F">
      <w:pPr>
        <w:pStyle w:val="NormalWeb"/>
        <w:spacing w:before="0" w:beforeAutospacing="0" w:after="0" w:afterAutospacing="0"/>
        <w:jc w:val="both"/>
        <w:textAlignment w:val="baseline"/>
        <w:rPr>
          <w:rFonts w:eastAsiaTheme="minorHAnsi"/>
          <w:sz w:val="22"/>
          <w:szCs w:val="22"/>
        </w:rPr>
      </w:pPr>
    </w:p>
    <w:p w14:paraId="2D4FC6E6" w14:textId="793F19A8" w:rsidR="006B7237" w:rsidRPr="0086352E" w:rsidRDefault="006B7237" w:rsidP="006B7237">
      <w:pPr>
        <w:pStyle w:val="NormalWeb"/>
        <w:spacing w:before="0" w:beforeAutospacing="0" w:after="0" w:afterAutospacing="0"/>
        <w:jc w:val="both"/>
        <w:textAlignment w:val="baseline"/>
        <w:rPr>
          <w:rFonts w:eastAsiaTheme="minorHAnsi"/>
        </w:rPr>
      </w:pPr>
      <w:r w:rsidRPr="006B7237">
        <w:rPr>
          <w:rFonts w:eastAsiaTheme="minorHAnsi"/>
          <w:sz w:val="22"/>
          <w:szCs w:val="22"/>
        </w:rPr>
        <w:t xml:space="preserve">While we are not in the business of trying to predict the future, Wall Street’s top strategists have released their forecast for the year ahead, with the average consensus that the S&amp;P 500 will climb less than the historical average in </w:t>
      </w:r>
      <w:proofErr w:type="gramStart"/>
      <w:r w:rsidRPr="006B7237">
        <w:rPr>
          <w:rFonts w:eastAsiaTheme="minorHAnsi"/>
          <w:sz w:val="22"/>
          <w:szCs w:val="22"/>
        </w:rPr>
        <w:t>2024.</w:t>
      </w:r>
      <w:r w:rsidRPr="0086352E">
        <w:rPr>
          <w:rFonts w:eastAsiaTheme="minorHAnsi"/>
          <w:i/>
          <w:iCs/>
          <w:sz w:val="20"/>
          <w:szCs w:val="20"/>
        </w:rPr>
        <w:t>(</w:t>
      </w:r>
      <w:proofErr w:type="gramEnd"/>
      <w:r w:rsidRPr="0086352E">
        <w:rPr>
          <w:rFonts w:eastAsiaTheme="minorHAnsi"/>
          <w:i/>
          <w:iCs/>
          <w:sz w:val="20"/>
          <w:szCs w:val="20"/>
        </w:rPr>
        <w:t>Source: finance.yahoo.com; 12/3/23)</w:t>
      </w:r>
    </w:p>
    <w:p w14:paraId="488C09FB" w14:textId="77777777" w:rsidR="00C016B4" w:rsidRPr="0086352E" w:rsidRDefault="00C016B4" w:rsidP="000E6FEA">
      <w:pPr>
        <w:pStyle w:val="NormalWeb"/>
        <w:spacing w:before="0" w:beforeAutospacing="0" w:after="0" w:afterAutospacing="0"/>
        <w:jc w:val="both"/>
        <w:textAlignment w:val="baseline"/>
        <w:rPr>
          <w:rFonts w:eastAsia="Calibri"/>
        </w:rPr>
      </w:pPr>
    </w:p>
    <w:p w14:paraId="420DCE80" w14:textId="1592D77E" w:rsidR="00C016B4" w:rsidRPr="00B11EFF" w:rsidRDefault="008951BC" w:rsidP="000E6FEA">
      <w:pPr>
        <w:pStyle w:val="NormalWeb"/>
        <w:spacing w:before="0" w:beforeAutospacing="0" w:after="0" w:afterAutospacing="0"/>
        <w:jc w:val="both"/>
        <w:textAlignment w:val="baseline"/>
        <w:rPr>
          <w:rFonts w:eastAsiaTheme="minorHAnsi"/>
          <w:sz w:val="22"/>
          <w:szCs w:val="22"/>
        </w:rPr>
      </w:pPr>
      <w:r w:rsidRPr="00B11EFF">
        <w:rPr>
          <w:rFonts w:eastAsiaTheme="minorHAnsi"/>
          <w:sz w:val="22"/>
          <w:szCs w:val="22"/>
        </w:rPr>
        <w:t xml:space="preserve">Heading into </w:t>
      </w:r>
      <w:r w:rsidR="00C016B4" w:rsidRPr="00B11EFF">
        <w:rPr>
          <w:rFonts w:eastAsiaTheme="minorHAnsi"/>
          <w:sz w:val="22"/>
          <w:szCs w:val="22"/>
        </w:rPr>
        <w:t>the new year</w:t>
      </w:r>
      <w:r w:rsidRPr="00B11EFF">
        <w:rPr>
          <w:rFonts w:eastAsiaTheme="minorHAnsi"/>
          <w:sz w:val="22"/>
          <w:szCs w:val="22"/>
        </w:rPr>
        <w:t>, we will continue to keep an eye o</w:t>
      </w:r>
      <w:r w:rsidR="009E215A" w:rsidRPr="00B11EFF">
        <w:rPr>
          <w:rFonts w:eastAsiaTheme="minorHAnsi"/>
          <w:sz w:val="22"/>
          <w:szCs w:val="22"/>
        </w:rPr>
        <w:t>n</w:t>
      </w:r>
      <w:r w:rsidRPr="00B11EFF">
        <w:rPr>
          <w:rFonts w:eastAsiaTheme="minorHAnsi"/>
          <w:sz w:val="22"/>
          <w:szCs w:val="22"/>
        </w:rPr>
        <w:t xml:space="preserve"> inflations rates, economic growth data, and monetary policy moves. </w:t>
      </w:r>
      <w:r w:rsidR="00D2664C" w:rsidRPr="00B11EFF">
        <w:rPr>
          <w:rFonts w:eastAsiaTheme="minorHAnsi"/>
          <w:sz w:val="22"/>
          <w:szCs w:val="22"/>
        </w:rPr>
        <w:t xml:space="preserve">The coming months bring much uncertainty, and you should not let the recent market surge deflect you from your long-term strategy and goals. The media will be buzzing with </w:t>
      </w:r>
      <w:r w:rsidR="00294A6D" w:rsidRPr="00B43E14">
        <w:rPr>
          <w:rFonts w:eastAsiaTheme="minorEastAsia"/>
          <w:noProof/>
        </w:rPr>
        <w:lastRenderedPageBreak/>
        <w:drawing>
          <wp:anchor distT="0" distB="0" distL="114300" distR="114300" simplePos="0" relativeHeight="251935744" behindDoc="0" locked="0" layoutInCell="1" allowOverlap="1" wp14:anchorId="77DA8796" wp14:editId="7979DC82">
            <wp:simplePos x="0" y="0"/>
            <wp:positionH relativeFrom="margin">
              <wp:posOffset>2847340</wp:posOffset>
            </wp:positionH>
            <wp:positionV relativeFrom="paragraph">
              <wp:posOffset>81280</wp:posOffset>
            </wp:positionV>
            <wp:extent cx="3534410" cy="1403350"/>
            <wp:effectExtent l="76200" t="76200" r="123190" b="120650"/>
            <wp:wrapSquare wrapText="bothSides"/>
            <wp:docPr id="511692575"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692575" name="Picture 1" descr="A screenshot of a computer scree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534410" cy="1403350"/>
                    </a:xfrm>
                    <a:prstGeom prst="rect">
                      <a:avLst/>
                    </a:prstGeom>
                    <a:ln w="28575">
                      <a:solidFill>
                        <a:srgbClr val="0070C0"/>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D2664C" w:rsidRPr="00B11EFF">
        <w:rPr>
          <w:rFonts w:eastAsiaTheme="minorHAnsi"/>
          <w:sz w:val="22"/>
          <w:szCs w:val="22"/>
        </w:rPr>
        <w:t xml:space="preserve">daunting, speculative claims and predictions, and confusing information with the upcoming election. We recommend you minimize your viewing of news and social media. </w:t>
      </w:r>
    </w:p>
    <w:p w14:paraId="256BDAC5" w14:textId="1205A0A4" w:rsidR="00AC4E94" w:rsidRPr="00B11EFF" w:rsidRDefault="00AC4E94" w:rsidP="005934F0">
      <w:pPr>
        <w:pStyle w:val="NormalWeb"/>
        <w:spacing w:before="0" w:beforeAutospacing="0" w:after="0" w:afterAutospacing="0"/>
        <w:jc w:val="both"/>
        <w:textAlignment w:val="baseline"/>
        <w:rPr>
          <w:rFonts w:eastAsiaTheme="minorHAnsi"/>
          <w:sz w:val="22"/>
          <w:szCs w:val="22"/>
        </w:rPr>
      </w:pPr>
    </w:p>
    <w:p w14:paraId="624192E0" w14:textId="050E5C4A" w:rsidR="00C70BA5" w:rsidRDefault="00C70BA5" w:rsidP="00C70BA5">
      <w:pPr>
        <w:pStyle w:val="NormalWeb"/>
        <w:spacing w:before="0" w:beforeAutospacing="0" w:after="0" w:afterAutospacing="0"/>
        <w:jc w:val="both"/>
        <w:textAlignment w:val="baseline"/>
        <w:rPr>
          <w:rFonts w:eastAsiaTheme="minorEastAsia"/>
          <w:b/>
          <w:bCs/>
          <w:sz w:val="22"/>
          <w:szCs w:val="22"/>
        </w:rPr>
      </w:pPr>
      <w:r w:rsidRPr="00B11EFF">
        <w:rPr>
          <w:rFonts w:eastAsiaTheme="minorEastAsia"/>
          <w:b/>
          <w:bCs/>
          <w:sz w:val="22"/>
          <w:szCs w:val="22"/>
        </w:rPr>
        <w:t>2023 rewarded long</w:t>
      </w:r>
      <w:r w:rsidR="00D03EC6">
        <w:rPr>
          <w:rFonts w:eastAsiaTheme="minorEastAsia"/>
          <w:b/>
          <w:bCs/>
          <w:sz w:val="22"/>
          <w:szCs w:val="22"/>
        </w:rPr>
        <w:t>-</w:t>
      </w:r>
      <w:r w:rsidRPr="00B11EFF">
        <w:rPr>
          <w:rFonts w:eastAsiaTheme="minorEastAsia"/>
          <w:b/>
          <w:bCs/>
          <w:sz w:val="22"/>
          <w:szCs w:val="22"/>
        </w:rPr>
        <w:t>term investors and regardless of what 2024 will bring, it is always prudent to make smart money and investment decisions. We believe in proactive preparation and our goal is to provide you with a solid financial strategy that is carefully designed to withstand any market environment. From an investor standpoint, we stand by our belief that investing in equities is a long-term commitment. Heading</w:t>
      </w:r>
      <w:r w:rsidRPr="00B11EFF">
        <w:rPr>
          <w:rFonts w:eastAsiaTheme="minorHAnsi"/>
          <w:b/>
          <w:bCs/>
          <w:sz w:val="22"/>
          <w:szCs w:val="22"/>
        </w:rPr>
        <w:t xml:space="preserve"> into a new year, which is also the election year for one of the most raucous races we have seen in recent history, we believe that volatility could still be prevalent and that investors should be cautionary in any financial decisions. </w:t>
      </w:r>
      <w:r w:rsidR="00D03EC6">
        <w:rPr>
          <w:rFonts w:eastAsiaTheme="minorEastAsia"/>
          <w:b/>
          <w:bCs/>
          <w:sz w:val="22"/>
          <w:szCs w:val="22"/>
        </w:rPr>
        <w:t>A long-term strategy needs to be</w:t>
      </w:r>
      <w:r w:rsidR="00D03EC6" w:rsidRPr="00B11EFF">
        <w:rPr>
          <w:rFonts w:eastAsiaTheme="minorEastAsia"/>
          <w:b/>
          <w:bCs/>
          <w:sz w:val="22"/>
          <w:szCs w:val="22"/>
        </w:rPr>
        <w:t xml:space="preserve"> a </w:t>
      </w:r>
      <w:r w:rsidR="00D03EC6">
        <w:rPr>
          <w:rFonts w:eastAsiaTheme="minorEastAsia"/>
          <w:b/>
          <w:bCs/>
          <w:sz w:val="22"/>
          <w:szCs w:val="22"/>
        </w:rPr>
        <w:t>benchmark</w:t>
      </w:r>
      <w:r w:rsidR="00D03EC6" w:rsidRPr="00B11EFF">
        <w:rPr>
          <w:rFonts w:eastAsiaTheme="minorEastAsia"/>
          <w:b/>
          <w:bCs/>
          <w:sz w:val="22"/>
          <w:szCs w:val="22"/>
        </w:rPr>
        <w:t xml:space="preserve"> goal for smart investors.</w:t>
      </w:r>
    </w:p>
    <w:p w14:paraId="56DEEEE9" w14:textId="77777777" w:rsidR="00D03EC6" w:rsidRPr="00774E47" w:rsidRDefault="00D03EC6" w:rsidP="00C70BA5">
      <w:pPr>
        <w:pStyle w:val="NormalWeb"/>
        <w:spacing w:before="0" w:beforeAutospacing="0" w:after="0" w:afterAutospacing="0"/>
        <w:jc w:val="both"/>
        <w:textAlignment w:val="baseline"/>
        <w:rPr>
          <w:rFonts w:eastAsiaTheme="minorEastAsia"/>
          <w:b/>
          <w:bCs/>
        </w:rPr>
      </w:pPr>
    </w:p>
    <w:p w14:paraId="18AD8699" w14:textId="28FA48A2" w:rsidR="00774E47" w:rsidRPr="00774E47" w:rsidRDefault="00330EB0" w:rsidP="00774E47">
      <w:pPr>
        <w:pStyle w:val="NormalWeb"/>
        <w:spacing w:before="0" w:beforeAutospacing="0" w:after="0" w:afterAutospacing="0"/>
        <w:jc w:val="both"/>
        <w:textAlignment w:val="baseline"/>
        <w:rPr>
          <w:rFonts w:eastAsiaTheme="minorHAnsi"/>
          <w:b/>
          <w:bCs/>
          <w:sz w:val="22"/>
          <w:szCs w:val="22"/>
        </w:rPr>
      </w:pPr>
      <w:r w:rsidRPr="00F7329A">
        <w:rPr>
          <w:rFonts w:eastAsia="Calibri"/>
          <w:noProof/>
        </w:rPr>
        <mc:AlternateContent>
          <mc:Choice Requires="wps">
            <w:drawing>
              <wp:anchor distT="91440" distB="91440" distL="114300" distR="114300" simplePos="0" relativeHeight="251931648" behindDoc="1" locked="0" layoutInCell="1" allowOverlap="1" wp14:anchorId="5B007956" wp14:editId="6B3A8199">
                <wp:simplePos x="0" y="0"/>
                <wp:positionH relativeFrom="margin">
                  <wp:posOffset>-209550</wp:posOffset>
                </wp:positionH>
                <wp:positionV relativeFrom="margin">
                  <wp:posOffset>4081145</wp:posOffset>
                </wp:positionV>
                <wp:extent cx="6810375" cy="1400810"/>
                <wp:effectExtent l="19050" t="19050" r="28575" b="2794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810375" cy="1400810"/>
                        </a:xfrm>
                        <a:prstGeom prst="rect">
                          <a:avLst/>
                        </a:prstGeom>
                        <a:noFill/>
                        <a:ln w="38100" cap="sq" cmpd="dbl">
                          <a:solidFill>
                            <a:srgbClr val="003399"/>
                          </a:solidFill>
                          <a:prstDash val="solid"/>
                          <a:bevel/>
                        </a:ln>
                        <a:effectLst/>
                      </wps:spPr>
                      <wps:txbx>
                        <w:txbxContent>
                          <w:p w14:paraId="6E5C74FF" w14:textId="77777777" w:rsidR="00B14574" w:rsidRPr="009F0F7C" w:rsidRDefault="00B14574" w:rsidP="00B14574">
                            <w:pPr>
                              <w:pStyle w:val="Footer"/>
                              <w:tabs>
                                <w:tab w:val="clear" w:pos="4680"/>
                              </w:tabs>
                              <w:ind w:left="90" w:right="1"/>
                              <w:jc w:val="center"/>
                              <w:rPr>
                                <w:rFonts w:ascii="Arial Narrow" w:hAnsi="Arial Narrow" w:cstheme="minorHAnsi"/>
                                <w:b/>
                                <w:iCs/>
                                <w:color w:val="003399"/>
                                <w:sz w:val="36"/>
                                <w:szCs w:val="40"/>
                              </w:rPr>
                            </w:pPr>
                            <w:r w:rsidRPr="009F0F7C">
                              <w:rPr>
                                <w:rFonts w:ascii="Arial Narrow" w:hAnsi="Arial Narrow" w:cstheme="minorHAnsi"/>
                                <w:b/>
                                <w:iCs/>
                                <w:color w:val="003399"/>
                                <w:sz w:val="36"/>
                                <w:szCs w:val="40"/>
                              </w:rPr>
                              <w:t>Complimentary Financial Check-up</w:t>
                            </w:r>
                            <w:r w:rsidRPr="009F0F7C">
                              <w:rPr>
                                <w:rFonts w:cstheme="minorHAnsi"/>
                                <w:color w:val="003399"/>
                                <w:sz w:val="22"/>
                                <w:szCs w:val="22"/>
                              </w:rPr>
                              <w:br/>
                            </w:r>
                            <w:r w:rsidRPr="009F0F7C">
                              <w:rPr>
                                <w:rFonts w:cstheme="minorHAnsi"/>
                                <w:color w:val="003399"/>
                                <w:sz w:val="10"/>
                                <w:szCs w:val="10"/>
                              </w:rPr>
                              <w:br/>
                            </w:r>
                            <w:r w:rsidRPr="009F0F7C">
                              <w:rPr>
                                <w:rFonts w:cstheme="minorHAnsi"/>
                                <w:b/>
                                <w:bCs/>
                                <w:color w:val="003399"/>
                              </w:rPr>
                              <w:t xml:space="preserve">Our goal this year is to help more people with their financial decisions.  </w:t>
                            </w:r>
                          </w:p>
                          <w:p w14:paraId="6C015EBC" w14:textId="77777777" w:rsidR="00B14574" w:rsidRPr="00F32FDE" w:rsidRDefault="00B14574" w:rsidP="00B14574">
                            <w:pPr>
                              <w:pStyle w:val="Footer"/>
                              <w:ind w:left="90" w:right="1"/>
                              <w:jc w:val="center"/>
                              <w:rPr>
                                <w:rFonts w:cstheme="minorHAnsi"/>
                                <w:b/>
                                <w:bCs/>
                                <w:color w:val="000000" w:themeColor="text1"/>
                                <w:sz w:val="22"/>
                                <w:szCs w:val="22"/>
                              </w:rPr>
                            </w:pPr>
                            <w:r w:rsidRPr="00F32FDE">
                              <w:rPr>
                                <w:rFonts w:cstheme="minorHAnsi"/>
                                <w:b/>
                                <w:bCs/>
                                <w:color w:val="000000" w:themeColor="text1"/>
                                <w:sz w:val="2"/>
                                <w:szCs w:val="2"/>
                              </w:rPr>
                              <w:br/>
                            </w:r>
                            <w:r>
                              <w:rPr>
                                <w:rFonts w:cstheme="minorHAnsi"/>
                                <w:color w:val="000000" w:themeColor="text1"/>
                                <w:sz w:val="4"/>
                                <w:szCs w:val="4"/>
                              </w:rPr>
                              <w:br/>
                            </w:r>
                            <w:r w:rsidRPr="00F32FDE">
                              <w:rPr>
                                <w:rFonts w:cstheme="minorHAnsi"/>
                                <w:color w:val="000000" w:themeColor="text1"/>
                                <w:sz w:val="22"/>
                                <w:szCs w:val="22"/>
                              </w:rPr>
                              <w:t xml:space="preserve">If you are currently not a client of </w:t>
                            </w:r>
                            <w:r w:rsidRPr="00F32FDE">
                              <w:rPr>
                                <w:rFonts w:cstheme="minorHAnsi"/>
                                <w:color w:val="000000" w:themeColor="text1"/>
                                <w:sz w:val="22"/>
                                <w:szCs w:val="22"/>
                                <w:highlight w:val="yellow"/>
                              </w:rPr>
                              <w:t>Your Company Name,</w:t>
                            </w:r>
                            <w:r w:rsidRPr="00F32FDE">
                              <w:rPr>
                                <w:rFonts w:cstheme="minorHAnsi"/>
                                <w:color w:val="000000" w:themeColor="text1"/>
                                <w:sz w:val="22"/>
                                <w:szCs w:val="22"/>
                              </w:rPr>
                              <w:t xml:space="preserve"> we would like to offer you a complimentary, one-hour, private consultation with one of our professionals at absolutely no cost or obligation to you. </w:t>
                            </w:r>
                            <w:r>
                              <w:rPr>
                                <w:rFonts w:cstheme="minorHAnsi"/>
                                <w:color w:val="000000" w:themeColor="text1"/>
                              </w:rPr>
                              <w:br/>
                            </w:r>
                            <w:r>
                              <w:rPr>
                                <w:rFonts w:cstheme="minorHAnsi"/>
                                <w:b/>
                                <w:bCs/>
                                <w:color w:val="000000" w:themeColor="text1"/>
                                <w:sz w:val="4"/>
                                <w:szCs w:val="4"/>
                              </w:rPr>
                              <w:br/>
                            </w:r>
                            <w:r>
                              <w:rPr>
                                <w:rFonts w:cstheme="minorHAnsi"/>
                                <w:b/>
                                <w:bCs/>
                                <w:color w:val="000000" w:themeColor="text1"/>
                                <w:sz w:val="4"/>
                                <w:szCs w:val="4"/>
                              </w:rPr>
                              <w:br/>
                            </w:r>
                            <w:r>
                              <w:rPr>
                                <w:rFonts w:cstheme="minorHAnsi"/>
                                <w:b/>
                                <w:bCs/>
                                <w:color w:val="000000" w:themeColor="text1"/>
                                <w:sz w:val="4"/>
                                <w:szCs w:val="4"/>
                              </w:rPr>
                              <w:br/>
                            </w:r>
                            <w:r>
                              <w:rPr>
                                <w:rFonts w:cstheme="minorHAnsi"/>
                                <w:b/>
                                <w:bCs/>
                                <w:color w:val="000000" w:themeColor="text1"/>
                                <w:sz w:val="4"/>
                                <w:szCs w:val="4"/>
                              </w:rPr>
                              <w:br/>
                            </w:r>
                            <w:r w:rsidRPr="00F32FDE">
                              <w:rPr>
                                <w:rFonts w:cstheme="minorHAnsi"/>
                                <w:b/>
                                <w:bCs/>
                                <w:color w:val="000000" w:themeColor="text1"/>
                              </w:rPr>
                              <w:t xml:space="preserve">To schedule your financial check-up, please call </w:t>
                            </w:r>
                            <w:r w:rsidRPr="00F32FDE">
                              <w:rPr>
                                <w:rFonts w:cstheme="minorHAnsi"/>
                                <w:b/>
                                <w:bCs/>
                                <w:color w:val="000000" w:themeColor="text1"/>
                                <w:highlight w:val="yellow"/>
                              </w:rPr>
                              <w:t>Contact name and information</w:t>
                            </w:r>
                            <w:r w:rsidRPr="00F32FDE">
                              <w:rPr>
                                <w:rFonts w:cstheme="minorHAnsi"/>
                                <w:b/>
                                <w:bCs/>
                                <w:color w:val="000000" w:themeColor="text1"/>
                              </w:rPr>
                              <w:t>.</w:t>
                            </w:r>
                          </w:p>
                          <w:p w14:paraId="0C6500FE" w14:textId="77777777" w:rsidR="00774E47" w:rsidRPr="00A51762" w:rsidRDefault="00774E47" w:rsidP="00774E47">
                            <w:pPr>
                              <w:pStyle w:val="Footer"/>
                              <w:tabs>
                                <w:tab w:val="clear" w:pos="4680"/>
                                <w:tab w:val="clear" w:pos="9360"/>
                              </w:tabs>
                              <w:ind w:right="9"/>
                              <w:jc w:val="center"/>
                              <w:rPr>
                                <w:rFonts w:asciiTheme="minorHAnsi" w:hAnsiTheme="minorHAnsi" w:cstheme="minorHAnsi"/>
                                <w:color w:val="171717" w:themeColor="background2" w:themeShade="1A"/>
                                <w:sz w:val="20"/>
                                <w:szCs w:val="20"/>
                              </w:rPr>
                            </w:pPr>
                          </w:p>
                          <w:p w14:paraId="19E3D3A3" w14:textId="77777777" w:rsidR="00774E47" w:rsidRPr="00CA58EE" w:rsidRDefault="00774E47" w:rsidP="00774E47">
                            <w:pPr>
                              <w:pStyle w:val="Footer"/>
                              <w:tabs>
                                <w:tab w:val="clear" w:pos="4680"/>
                                <w:tab w:val="clear" w:pos="9360"/>
                              </w:tabs>
                              <w:spacing w:line="276" w:lineRule="auto"/>
                              <w:ind w:left="3690" w:right="30"/>
                              <w:jc w:val="center"/>
                              <w:rPr>
                                <w:rFonts w:asciiTheme="minorHAnsi" w:hAnsiTheme="minorHAnsi" w:cstheme="minorHAnsi"/>
                                <w:color w:val="1F4E79" w:themeColor="accent5" w:themeShade="80"/>
                                <w:sz w:val="28"/>
                                <w:szCs w:val="28"/>
                              </w:rPr>
                            </w:pPr>
                            <w:r w:rsidRPr="00CA58EE">
                              <w:rPr>
                                <w:rFonts w:asciiTheme="minorHAnsi" w:hAnsiTheme="minorHAnsi" w:cstheme="minorHAnsi"/>
                                <w:color w:val="1F4E79" w:themeColor="accent5" w:themeShade="80"/>
                                <w:sz w:val="28"/>
                                <w:szCs w:val="28"/>
                              </w:rPr>
                              <w:br/>
                            </w:r>
                          </w:p>
                          <w:p w14:paraId="543AD301" w14:textId="77777777" w:rsidR="00774E47" w:rsidRPr="004F5A84" w:rsidRDefault="00774E47" w:rsidP="00774E47">
                            <w:pPr>
                              <w:pStyle w:val="Footer"/>
                              <w:tabs>
                                <w:tab w:val="clear" w:pos="4680"/>
                                <w:tab w:val="clear" w:pos="9360"/>
                              </w:tabs>
                              <w:spacing w:line="276" w:lineRule="auto"/>
                              <w:ind w:right="-87"/>
                              <w:jc w:val="center"/>
                              <w:rPr>
                                <w:rFonts w:ascii="Arial Narrow" w:hAnsi="Arial Narrow"/>
                                <w:color w:val="1F4E79" w:themeColor="accent5" w:themeShade="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07956" id="Text Box 7" o:spid="_x0000_s1027" type="#_x0000_t202" style="position:absolute;left:0;text-align:left;margin-left:-16.5pt;margin-top:321.35pt;width:536.25pt;height:110.3pt;flip:y;z-index:-2513848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" filled="f" strokecolor="#039" strokeweight="3pt">
                <v:stroke linestyle="thinThin" joinstyle="bevel" endcap="square"/>
                <v:textbox>
                  <w:txbxContent>
                    <w:p w14:paraId="6E5C74FF" w14:textId="77777777" w:rsidR="00B14574" w:rsidRPr="009F0F7C" w:rsidRDefault="00B14574" w:rsidP="00B14574">
                      <w:pPr>
                        <w:pStyle w:val="Footer"/>
                        <w:tabs>
                          <w:tab w:val="clear" w:pos="4680"/>
                        </w:tabs>
                        <w:ind w:left="90" w:right="1"/>
                        <w:jc w:val="center"/>
                        <w:rPr>
                          <w:rFonts w:ascii="Arial Narrow" w:hAnsi="Arial Narrow" w:cstheme="minorHAnsi"/>
                          <w:b/>
                          <w:iCs/>
                          <w:color w:val="003399"/>
                          <w:sz w:val="36"/>
                          <w:szCs w:val="40"/>
                        </w:rPr>
                      </w:pPr>
                      <w:r w:rsidRPr="009F0F7C">
                        <w:rPr>
                          <w:rFonts w:ascii="Arial Narrow" w:hAnsi="Arial Narrow" w:cstheme="minorHAnsi"/>
                          <w:b/>
                          <w:iCs/>
                          <w:color w:val="003399"/>
                          <w:sz w:val="36"/>
                          <w:szCs w:val="40"/>
                        </w:rPr>
                        <w:t>Complimentary Financial Check-up</w:t>
                      </w:r>
                      <w:r w:rsidRPr="009F0F7C">
                        <w:rPr>
                          <w:rFonts w:cstheme="minorHAnsi"/>
                          <w:color w:val="003399"/>
                          <w:sz w:val="22"/>
                          <w:szCs w:val="22"/>
                        </w:rPr>
                        <w:br/>
                      </w:r>
                      <w:r w:rsidRPr="009F0F7C">
                        <w:rPr>
                          <w:rFonts w:cstheme="minorHAnsi"/>
                          <w:color w:val="003399"/>
                          <w:sz w:val="10"/>
                          <w:szCs w:val="10"/>
                        </w:rPr>
                        <w:br/>
                      </w:r>
                      <w:r w:rsidRPr="009F0F7C">
                        <w:rPr>
                          <w:rFonts w:cstheme="minorHAnsi"/>
                          <w:b/>
                          <w:bCs/>
                          <w:color w:val="003399"/>
                        </w:rPr>
                        <w:t xml:space="preserve">Our goal this year is to help more people with their financial decisions.  </w:t>
                      </w:r>
                    </w:p>
                    <w:p w14:paraId="6C015EBC" w14:textId="77777777" w:rsidR="00B14574" w:rsidRPr="00F32FDE" w:rsidRDefault="00B14574" w:rsidP="00B14574">
                      <w:pPr>
                        <w:pStyle w:val="Footer"/>
                        <w:ind w:left="90" w:right="1"/>
                        <w:jc w:val="center"/>
                        <w:rPr>
                          <w:rFonts w:cstheme="minorHAnsi"/>
                          <w:b/>
                          <w:bCs/>
                          <w:color w:val="000000" w:themeColor="text1"/>
                          <w:sz w:val="22"/>
                          <w:szCs w:val="22"/>
                        </w:rPr>
                      </w:pPr>
                      <w:r w:rsidRPr="00F32FDE">
                        <w:rPr>
                          <w:rFonts w:cstheme="minorHAnsi"/>
                          <w:b/>
                          <w:bCs/>
                          <w:color w:val="000000" w:themeColor="text1"/>
                          <w:sz w:val="2"/>
                          <w:szCs w:val="2"/>
                        </w:rPr>
                        <w:br/>
                      </w:r>
                      <w:r>
                        <w:rPr>
                          <w:rFonts w:cstheme="minorHAnsi"/>
                          <w:color w:val="000000" w:themeColor="text1"/>
                          <w:sz w:val="4"/>
                          <w:szCs w:val="4"/>
                        </w:rPr>
                        <w:br/>
                      </w:r>
                      <w:r w:rsidRPr="00F32FDE">
                        <w:rPr>
                          <w:rFonts w:cstheme="minorHAnsi"/>
                          <w:color w:val="000000" w:themeColor="text1"/>
                          <w:sz w:val="22"/>
                          <w:szCs w:val="22"/>
                        </w:rPr>
                        <w:t xml:space="preserve">If you are currently not a client of </w:t>
                      </w:r>
                      <w:r w:rsidRPr="00F32FDE">
                        <w:rPr>
                          <w:rFonts w:cstheme="minorHAnsi"/>
                          <w:color w:val="000000" w:themeColor="text1"/>
                          <w:sz w:val="22"/>
                          <w:szCs w:val="22"/>
                          <w:highlight w:val="yellow"/>
                        </w:rPr>
                        <w:t>Your Company Name,</w:t>
                      </w:r>
                      <w:r w:rsidRPr="00F32FDE">
                        <w:rPr>
                          <w:rFonts w:cstheme="minorHAnsi"/>
                          <w:color w:val="000000" w:themeColor="text1"/>
                          <w:sz w:val="22"/>
                          <w:szCs w:val="22"/>
                        </w:rPr>
                        <w:t xml:space="preserve"> we would like to offer you a complimentary, one-hour, private consultation with one of our professionals at absolutely no cost or obligation to you. </w:t>
                      </w:r>
                      <w:r>
                        <w:rPr>
                          <w:rFonts w:cstheme="minorHAnsi"/>
                          <w:color w:val="000000" w:themeColor="text1"/>
                        </w:rPr>
                        <w:br/>
                      </w:r>
                      <w:r>
                        <w:rPr>
                          <w:rFonts w:cstheme="minorHAnsi"/>
                          <w:b/>
                          <w:bCs/>
                          <w:color w:val="000000" w:themeColor="text1"/>
                          <w:sz w:val="4"/>
                          <w:szCs w:val="4"/>
                        </w:rPr>
                        <w:br/>
                      </w:r>
                      <w:r>
                        <w:rPr>
                          <w:rFonts w:cstheme="minorHAnsi"/>
                          <w:b/>
                          <w:bCs/>
                          <w:color w:val="000000" w:themeColor="text1"/>
                          <w:sz w:val="4"/>
                          <w:szCs w:val="4"/>
                        </w:rPr>
                        <w:br/>
                      </w:r>
                      <w:r>
                        <w:rPr>
                          <w:rFonts w:cstheme="minorHAnsi"/>
                          <w:b/>
                          <w:bCs/>
                          <w:color w:val="000000" w:themeColor="text1"/>
                          <w:sz w:val="4"/>
                          <w:szCs w:val="4"/>
                        </w:rPr>
                        <w:br/>
                      </w:r>
                      <w:r>
                        <w:rPr>
                          <w:rFonts w:cstheme="minorHAnsi"/>
                          <w:b/>
                          <w:bCs/>
                          <w:color w:val="000000" w:themeColor="text1"/>
                          <w:sz w:val="4"/>
                          <w:szCs w:val="4"/>
                        </w:rPr>
                        <w:br/>
                      </w:r>
                      <w:r w:rsidRPr="00F32FDE">
                        <w:rPr>
                          <w:rFonts w:cstheme="minorHAnsi"/>
                          <w:b/>
                          <w:bCs/>
                          <w:color w:val="000000" w:themeColor="text1"/>
                        </w:rPr>
                        <w:t xml:space="preserve">To schedule your financial check-up, please call </w:t>
                      </w:r>
                      <w:r w:rsidRPr="00F32FDE">
                        <w:rPr>
                          <w:rFonts w:cstheme="minorHAnsi"/>
                          <w:b/>
                          <w:bCs/>
                          <w:color w:val="000000" w:themeColor="text1"/>
                          <w:highlight w:val="yellow"/>
                        </w:rPr>
                        <w:t>Contact name and information</w:t>
                      </w:r>
                      <w:r w:rsidRPr="00F32FDE">
                        <w:rPr>
                          <w:rFonts w:cstheme="minorHAnsi"/>
                          <w:b/>
                          <w:bCs/>
                          <w:color w:val="000000" w:themeColor="text1"/>
                        </w:rPr>
                        <w:t>.</w:t>
                      </w:r>
                    </w:p>
                    <w:p w14:paraId="0C6500FE" w14:textId="77777777" w:rsidR="00774E47" w:rsidRPr="00A51762" w:rsidRDefault="00774E47" w:rsidP="00774E47">
                      <w:pPr>
                        <w:pStyle w:val="Footer"/>
                        <w:tabs>
                          <w:tab w:val="clear" w:pos="4680"/>
                          <w:tab w:val="clear" w:pos="9360"/>
                        </w:tabs>
                        <w:ind w:right="9"/>
                        <w:jc w:val="center"/>
                        <w:rPr>
                          <w:rFonts w:asciiTheme="minorHAnsi" w:hAnsiTheme="minorHAnsi" w:cstheme="minorHAnsi"/>
                          <w:color w:val="171717" w:themeColor="background2" w:themeShade="1A"/>
                          <w:sz w:val="20"/>
                          <w:szCs w:val="20"/>
                        </w:rPr>
                      </w:pPr>
                    </w:p>
                    <w:p w14:paraId="19E3D3A3" w14:textId="77777777" w:rsidR="00774E47" w:rsidRPr="00CA58EE" w:rsidRDefault="00774E47" w:rsidP="00774E47">
                      <w:pPr>
                        <w:pStyle w:val="Footer"/>
                        <w:tabs>
                          <w:tab w:val="clear" w:pos="4680"/>
                          <w:tab w:val="clear" w:pos="9360"/>
                        </w:tabs>
                        <w:spacing w:line="276" w:lineRule="auto"/>
                        <w:ind w:left="3690" w:right="30"/>
                        <w:jc w:val="center"/>
                        <w:rPr>
                          <w:rFonts w:asciiTheme="minorHAnsi" w:hAnsiTheme="minorHAnsi" w:cstheme="minorHAnsi"/>
                          <w:color w:val="1F4E79" w:themeColor="accent5" w:themeShade="80"/>
                          <w:sz w:val="28"/>
                          <w:szCs w:val="28"/>
                        </w:rPr>
                      </w:pPr>
                      <w:r w:rsidRPr="00CA58EE">
                        <w:rPr>
                          <w:rFonts w:asciiTheme="minorHAnsi" w:hAnsiTheme="minorHAnsi" w:cstheme="minorHAnsi"/>
                          <w:color w:val="1F4E79" w:themeColor="accent5" w:themeShade="80"/>
                          <w:sz w:val="28"/>
                          <w:szCs w:val="28"/>
                        </w:rPr>
                        <w:br/>
                      </w:r>
                    </w:p>
                    <w:p w14:paraId="543AD301" w14:textId="77777777" w:rsidR="00774E47" w:rsidRPr="004F5A84" w:rsidRDefault="00774E47" w:rsidP="00774E47">
                      <w:pPr>
                        <w:pStyle w:val="Footer"/>
                        <w:tabs>
                          <w:tab w:val="clear" w:pos="4680"/>
                          <w:tab w:val="clear" w:pos="9360"/>
                        </w:tabs>
                        <w:spacing w:line="276" w:lineRule="auto"/>
                        <w:ind w:right="-87"/>
                        <w:jc w:val="center"/>
                        <w:rPr>
                          <w:rFonts w:ascii="Arial Narrow" w:hAnsi="Arial Narrow"/>
                          <w:color w:val="1F4E79" w:themeColor="accent5" w:themeShade="80"/>
                        </w:rPr>
                      </w:pPr>
                    </w:p>
                  </w:txbxContent>
                </v:textbox>
                <w10:wrap type="square" anchorx="margin" anchory="margin"/>
              </v:shape>
            </w:pict>
          </mc:Fallback>
        </mc:AlternateContent>
      </w:r>
      <w:r w:rsidR="00774E47" w:rsidRPr="00774E47">
        <w:rPr>
          <w:rFonts w:eastAsiaTheme="minorHAnsi"/>
          <w:b/>
          <w:bCs/>
          <w:sz w:val="22"/>
          <w:szCs w:val="22"/>
        </w:rPr>
        <w:t xml:space="preserve">We always recommend discussing any changes, concerns, or ideas that </w:t>
      </w:r>
      <w:r w:rsidR="009F0F7C">
        <w:rPr>
          <w:rFonts w:eastAsiaTheme="minorHAnsi"/>
          <w:b/>
          <w:bCs/>
          <w:sz w:val="22"/>
          <w:szCs w:val="22"/>
        </w:rPr>
        <w:t>our clients</w:t>
      </w:r>
      <w:r w:rsidR="00774E47" w:rsidRPr="00774E47">
        <w:rPr>
          <w:rFonts w:eastAsiaTheme="minorHAnsi"/>
          <w:b/>
          <w:bCs/>
          <w:sz w:val="22"/>
          <w:szCs w:val="22"/>
        </w:rPr>
        <w:t xml:space="preserve"> may have with us prior to making any financial decisions so we can help </w:t>
      </w:r>
      <w:r w:rsidR="009F0F7C">
        <w:rPr>
          <w:rFonts w:eastAsiaTheme="minorHAnsi"/>
          <w:b/>
          <w:bCs/>
          <w:sz w:val="22"/>
          <w:szCs w:val="22"/>
        </w:rPr>
        <w:t>them</w:t>
      </w:r>
      <w:r w:rsidR="00774E47" w:rsidRPr="00774E47">
        <w:rPr>
          <w:rFonts w:eastAsiaTheme="minorHAnsi"/>
          <w:b/>
          <w:bCs/>
          <w:sz w:val="22"/>
          <w:szCs w:val="22"/>
        </w:rPr>
        <w:t xml:space="preserve"> determine </w:t>
      </w:r>
      <w:r w:rsidR="009F0F7C">
        <w:rPr>
          <w:rFonts w:eastAsiaTheme="minorHAnsi"/>
          <w:b/>
          <w:bCs/>
          <w:sz w:val="22"/>
          <w:szCs w:val="22"/>
        </w:rPr>
        <w:t>the</w:t>
      </w:r>
      <w:r w:rsidR="00774E47" w:rsidRPr="00774E47">
        <w:rPr>
          <w:rFonts w:eastAsiaTheme="minorHAnsi"/>
          <w:b/>
          <w:bCs/>
          <w:sz w:val="22"/>
          <w:szCs w:val="22"/>
        </w:rPr>
        <w:t xml:space="preserve"> best strategy. There are often other factors to consider, including tax ramifications, increased risk, and time horizon changes when altering anything in </w:t>
      </w:r>
      <w:r w:rsidR="009F0F7C">
        <w:rPr>
          <w:rFonts w:eastAsiaTheme="minorHAnsi"/>
          <w:b/>
          <w:bCs/>
          <w:sz w:val="22"/>
          <w:szCs w:val="22"/>
        </w:rPr>
        <w:t>a</w:t>
      </w:r>
      <w:r w:rsidR="00774E47" w:rsidRPr="00774E47">
        <w:rPr>
          <w:rFonts w:eastAsiaTheme="minorHAnsi"/>
          <w:b/>
          <w:bCs/>
          <w:sz w:val="22"/>
          <w:szCs w:val="22"/>
        </w:rPr>
        <w:t xml:space="preserve"> financial plan. </w:t>
      </w:r>
    </w:p>
    <w:p w14:paraId="6D08BB4F" w14:textId="77777777" w:rsidR="00774E47" w:rsidRPr="00774E47" w:rsidRDefault="00774E47" w:rsidP="005934F0">
      <w:pPr>
        <w:pStyle w:val="NormalWeb"/>
        <w:spacing w:before="0" w:beforeAutospacing="0" w:after="0" w:afterAutospacing="0"/>
        <w:jc w:val="both"/>
        <w:textAlignment w:val="baseline"/>
        <w:rPr>
          <w:rFonts w:eastAsiaTheme="minorHAnsi"/>
          <w:b/>
          <w:bCs/>
          <w:sz w:val="22"/>
          <w:szCs w:val="22"/>
        </w:rPr>
      </w:pPr>
    </w:p>
    <w:p w14:paraId="7BDC3646" w14:textId="21C9BBE0" w:rsidR="00136507" w:rsidRPr="00774E47" w:rsidRDefault="00C70BA5" w:rsidP="003774A8">
      <w:pPr>
        <w:pStyle w:val="NormalWeb"/>
        <w:spacing w:before="0" w:beforeAutospacing="0" w:after="0" w:afterAutospacing="0"/>
        <w:jc w:val="both"/>
        <w:textAlignment w:val="baseline"/>
        <w:rPr>
          <w:rFonts w:eastAsiaTheme="minorHAnsi"/>
          <w:b/>
          <w:bCs/>
          <w:sz w:val="22"/>
          <w:szCs w:val="22"/>
        </w:rPr>
        <w:sectPr w:rsidR="00136507" w:rsidRPr="00774E47" w:rsidSect="0023279E">
          <w:type w:val="continuous"/>
          <w:pgSz w:w="12240" w:h="15840"/>
          <w:pgMar w:top="1170" w:right="1080" w:bottom="1620" w:left="1080" w:header="720" w:footer="246" w:gutter="0"/>
          <w:cols w:num="2" w:space="720"/>
          <w:docGrid w:linePitch="299"/>
        </w:sectPr>
      </w:pPr>
      <w:r w:rsidRPr="00774E47">
        <w:rPr>
          <w:rFonts w:eastAsiaTheme="minorHAnsi"/>
          <w:b/>
          <w:bCs/>
          <w:sz w:val="22"/>
          <w:szCs w:val="22"/>
        </w:rPr>
        <w:t xml:space="preserve">Our goal in 2024 is to exceed our client’s expectations. </w:t>
      </w:r>
      <w:bookmarkEnd w:id="0"/>
      <w:r w:rsidR="00136507" w:rsidRPr="00DC6F4E">
        <w:rPr>
          <w:rFonts w:eastAsiaTheme="minorHAnsi"/>
          <w:color w:val="000000" w:themeColor="text1"/>
          <w:sz w:val="22"/>
          <w:szCs w:val="22"/>
        </w:rPr>
        <w:t xml:space="preserve">We take pride in offering our clients </w:t>
      </w:r>
      <w:r w:rsidR="00136507">
        <w:rPr>
          <w:rFonts w:eastAsiaTheme="minorHAnsi"/>
          <w:color w:val="000000" w:themeColor="text1"/>
          <w:sz w:val="22"/>
          <w:szCs w:val="22"/>
        </w:rPr>
        <w:t>quality</w:t>
      </w:r>
      <w:r w:rsidR="00136507" w:rsidRPr="00DC6F4E">
        <w:rPr>
          <w:rFonts w:eastAsiaTheme="minorHAnsi"/>
          <w:color w:val="000000" w:themeColor="text1"/>
          <w:sz w:val="22"/>
          <w:szCs w:val="22"/>
        </w:rPr>
        <w:t xml:space="preserve"> service</w:t>
      </w:r>
      <w:r w:rsidR="00136507">
        <w:rPr>
          <w:rFonts w:eastAsiaTheme="minorHAnsi"/>
          <w:color w:val="000000" w:themeColor="text1"/>
          <w:sz w:val="22"/>
          <w:szCs w:val="22"/>
        </w:rPr>
        <w:t xml:space="preserve"> and </w:t>
      </w:r>
      <w:r w:rsidR="00136507" w:rsidRPr="00DC6F4E">
        <w:rPr>
          <w:rFonts w:eastAsiaTheme="minorHAnsi"/>
          <w:color w:val="000000" w:themeColor="text1"/>
          <w:sz w:val="22"/>
          <w:szCs w:val="22"/>
        </w:rPr>
        <w:t xml:space="preserve">are available to review </w:t>
      </w:r>
      <w:r w:rsidR="00136507">
        <w:rPr>
          <w:rFonts w:eastAsiaTheme="minorHAnsi"/>
          <w:color w:val="000000" w:themeColor="text1"/>
          <w:sz w:val="22"/>
          <w:szCs w:val="22"/>
        </w:rPr>
        <w:t>their</w:t>
      </w:r>
      <w:r w:rsidR="00136507" w:rsidRPr="00DC6F4E">
        <w:rPr>
          <w:rFonts w:eastAsiaTheme="minorHAnsi"/>
          <w:color w:val="000000" w:themeColor="text1"/>
          <w:sz w:val="22"/>
          <w:szCs w:val="22"/>
        </w:rPr>
        <w:t xml:space="preserve"> investments.</w:t>
      </w:r>
      <w:r w:rsidR="00136507">
        <w:rPr>
          <w:rFonts w:eastAsiaTheme="minorHAnsi"/>
          <w:color w:val="000000" w:themeColor="text1"/>
          <w:sz w:val="22"/>
          <w:szCs w:val="22"/>
        </w:rPr>
        <w:t xml:space="preserve"> </w:t>
      </w:r>
      <w:r w:rsidR="00136507" w:rsidRPr="00DC6F4E">
        <w:rPr>
          <w:rFonts w:eastAsiaTheme="minorHAnsi"/>
          <w:b/>
          <w:bCs/>
          <w:color w:val="000000" w:themeColor="text1"/>
          <w:sz w:val="22"/>
          <w:szCs w:val="22"/>
        </w:rPr>
        <w:t xml:space="preserve">We </w:t>
      </w:r>
      <w:r w:rsidR="00136507">
        <w:rPr>
          <w:rFonts w:eastAsiaTheme="minorHAnsi"/>
          <w:b/>
          <w:bCs/>
          <w:color w:val="000000" w:themeColor="text1"/>
          <w:sz w:val="22"/>
          <w:szCs w:val="22"/>
        </w:rPr>
        <w:t>are now accepting new clients and would welcome the opportunity to review your situation.</w:t>
      </w:r>
    </w:p>
    <w:p w14:paraId="27B70DB8" w14:textId="3B8B6989" w:rsidR="00FD79CE" w:rsidRDefault="00FD79CE" w:rsidP="000044FA">
      <w:pPr>
        <w:spacing w:after="0" w:line="240" w:lineRule="auto"/>
        <w:jc w:val="center"/>
        <w:rPr>
          <w:rFonts w:eastAsia="Calibri" w:cstheme="minorHAnsi"/>
          <w:color w:val="3B3838" w:themeColor="background2" w:themeShade="40"/>
          <w:spacing w:val="-10"/>
          <w:sz w:val="16"/>
          <w:szCs w:val="16"/>
          <w:highlight w:val="yellow"/>
        </w:rPr>
      </w:pPr>
    </w:p>
    <w:p w14:paraId="31A146B9" w14:textId="6A8DF061" w:rsidR="000044FA" w:rsidRPr="00190412" w:rsidRDefault="000044FA" w:rsidP="000044FA">
      <w:pPr>
        <w:spacing w:after="0" w:line="240" w:lineRule="auto"/>
        <w:jc w:val="center"/>
        <w:rPr>
          <w:rFonts w:eastAsia="Calibri" w:cstheme="minorHAnsi"/>
          <w:color w:val="3B3838" w:themeColor="background2" w:themeShade="40"/>
          <w:spacing w:val="-10"/>
          <w:sz w:val="16"/>
          <w:szCs w:val="16"/>
          <w:highlight w:val="yellow"/>
        </w:rPr>
        <w:sectPr w:rsidR="000044FA" w:rsidRPr="00190412" w:rsidSect="0011329E">
          <w:type w:val="continuous"/>
          <w:pgSz w:w="12240" w:h="15840"/>
          <w:pgMar w:top="1170" w:right="810" w:bottom="1440" w:left="990" w:header="720" w:footer="246" w:gutter="0"/>
          <w:cols w:space="720"/>
          <w:docGrid w:linePitch="299"/>
        </w:sectPr>
      </w:pPr>
      <w:r w:rsidRPr="00190412">
        <w:rPr>
          <w:rFonts w:eastAsia="Calibri" w:cstheme="minorHAnsi"/>
          <w:color w:val="3B3838" w:themeColor="background2" w:themeShade="40"/>
          <w:spacing w:val="-10"/>
          <w:sz w:val="16"/>
          <w:szCs w:val="16"/>
          <w:highlight w:val="yellow"/>
        </w:rPr>
        <w:t>Insert Approved B/D/ Disclaimer Her</w:t>
      </w:r>
      <w:r w:rsidR="00EB6BFC">
        <w:rPr>
          <w:rFonts w:eastAsia="Calibri" w:cstheme="minorHAnsi"/>
          <w:color w:val="3B3838" w:themeColor="background2" w:themeShade="40"/>
          <w:spacing w:val="-10"/>
          <w:sz w:val="16"/>
          <w:szCs w:val="16"/>
          <w:highlight w:val="yellow"/>
        </w:rPr>
        <w:t>e</w:t>
      </w:r>
    </w:p>
    <w:p w14:paraId="00085A8C" w14:textId="52F25E59" w:rsidR="00685C37" w:rsidRPr="00190412" w:rsidRDefault="00685C37" w:rsidP="000044FA">
      <w:pPr>
        <w:spacing w:after="0" w:line="240" w:lineRule="auto"/>
        <w:jc w:val="both"/>
        <w:rPr>
          <w:rFonts w:eastAsia="Calibri" w:cstheme="minorHAnsi"/>
          <w:snapToGrid w:val="0"/>
          <w:color w:val="3B3838" w:themeColor="background2" w:themeShade="40"/>
          <w:sz w:val="16"/>
          <w:szCs w:val="16"/>
        </w:rPr>
      </w:pPr>
    </w:p>
    <w:p w14:paraId="33A2F448" w14:textId="104A22FC" w:rsidR="000044FA" w:rsidRPr="00C70BA5" w:rsidRDefault="000044FA" w:rsidP="000C6AF4">
      <w:pPr>
        <w:spacing w:after="0" w:line="240" w:lineRule="auto"/>
        <w:ind w:left="-180"/>
        <w:contextualSpacing/>
        <w:jc w:val="both"/>
        <w:rPr>
          <w:rFonts w:eastAsia="Calibri" w:cstheme="minorHAnsi"/>
          <w:snapToGrid w:val="0"/>
          <w:color w:val="3B3838" w:themeColor="background2" w:themeShade="40"/>
          <w:sz w:val="14"/>
          <w:szCs w:val="14"/>
        </w:rPr>
      </w:pPr>
      <w:r w:rsidRPr="00C70BA5">
        <w:rPr>
          <w:rFonts w:eastAsia="Calibri" w:cstheme="minorHAnsi"/>
          <w:snapToGrid w:val="0"/>
          <w:color w:val="3B3838" w:themeColor="background2" w:themeShade="40"/>
          <w:sz w:val="14"/>
          <w:szCs w:val="14"/>
        </w:rPr>
        <w:t xml:space="preserve">Note: The views stated in this letter are not necessarily the opinion of </w:t>
      </w:r>
      <w:proofErr w:type="gramStart"/>
      <w:r w:rsidRPr="00C70BA5">
        <w:rPr>
          <w:rFonts w:eastAsia="Calibri" w:cstheme="minorHAnsi"/>
          <w:snapToGrid w:val="0"/>
          <w:color w:val="3B3838" w:themeColor="background2" w:themeShade="40"/>
          <w:sz w:val="14"/>
          <w:szCs w:val="14"/>
          <w:highlight w:val="yellow"/>
        </w:rPr>
        <w:t>broker</w:t>
      </w:r>
      <w:proofErr w:type="gramEnd"/>
      <w:r w:rsidRPr="00C70BA5">
        <w:rPr>
          <w:rFonts w:eastAsia="Calibri" w:cstheme="minorHAnsi"/>
          <w:snapToGrid w:val="0"/>
          <w:color w:val="3B3838" w:themeColor="background2" w:themeShade="40"/>
          <w:sz w:val="14"/>
          <w:szCs w:val="14"/>
          <w:highlight w:val="yellow"/>
        </w:rPr>
        <w:t>/dealer,</w:t>
      </w:r>
      <w:r w:rsidRPr="00C70BA5">
        <w:rPr>
          <w:rFonts w:eastAsia="Calibri" w:cstheme="minorHAnsi"/>
          <w:snapToGrid w:val="0"/>
          <w:color w:val="3B3838" w:themeColor="background2" w:themeShade="40"/>
          <w:sz w:val="14"/>
          <w:szCs w:val="14"/>
        </w:rPr>
        <w:t xml:space="preserve"> and should not be construed, directly or indirectly, as an offer to buy or sell any securities mentioned herein. Investors should be aware that there are risks inherent in all investments, such as fluctuations in investment </w:t>
      </w:r>
      <w:proofErr w:type="gramStart"/>
      <w:r w:rsidRPr="00C70BA5">
        <w:rPr>
          <w:rFonts w:eastAsia="Calibri" w:cstheme="minorHAnsi"/>
          <w:snapToGrid w:val="0"/>
          <w:color w:val="3B3838" w:themeColor="background2" w:themeShade="40"/>
          <w:sz w:val="14"/>
          <w:szCs w:val="14"/>
        </w:rPr>
        <w:t>principal</w:t>
      </w:r>
      <w:proofErr w:type="gramEnd"/>
      <w:r w:rsidRPr="00C70BA5">
        <w:rPr>
          <w:rFonts w:eastAsia="Calibri" w:cstheme="minorHAnsi"/>
          <w:snapToGrid w:val="0"/>
          <w:color w:val="3B3838" w:themeColor="background2" w:themeShade="40"/>
          <w:sz w:val="14"/>
          <w:szCs w:val="14"/>
        </w:rPr>
        <w:t xml:space="preserve">. With any investment vehicle, past performance is not a guarantee of future results. Material discussed herewith is meant for general illustration and/or informational purposes only, please note that individual situations can vary. Therefore, the information should be relied upon when coordinated with individual professional advice. This material contains </w:t>
      </w:r>
      <w:r w:rsidR="009F0F7C" w:rsidRPr="00C70BA5">
        <w:rPr>
          <w:rFonts w:eastAsia="Calibri" w:cstheme="minorHAnsi"/>
          <w:snapToGrid w:val="0"/>
          <w:color w:val="3B3838" w:themeColor="background2" w:themeShade="40"/>
          <w:sz w:val="14"/>
          <w:szCs w:val="14"/>
        </w:rPr>
        <w:t>forward-looking</w:t>
      </w:r>
      <w:r w:rsidRPr="00C70BA5">
        <w:rPr>
          <w:rFonts w:eastAsia="Calibri" w:cstheme="minorHAnsi"/>
          <w:snapToGrid w:val="0"/>
          <w:color w:val="3B3838" w:themeColor="background2" w:themeShade="40"/>
          <w:sz w:val="14"/>
          <w:szCs w:val="14"/>
        </w:rPr>
        <w:t xml:space="preserve"> statements and projections. There are no guarantees that these results will be achieved. All indices referenced are unmanaged and cannot be invested </w:t>
      </w:r>
      <w:proofErr w:type="gramStart"/>
      <w:r w:rsidRPr="00C70BA5">
        <w:rPr>
          <w:rFonts w:eastAsia="Calibri" w:cstheme="minorHAnsi"/>
          <w:snapToGrid w:val="0"/>
          <w:color w:val="3B3838" w:themeColor="background2" w:themeShade="40"/>
          <w:sz w:val="14"/>
          <w:szCs w:val="14"/>
        </w:rPr>
        <w:t>into</w:t>
      </w:r>
      <w:proofErr w:type="gramEnd"/>
      <w:r w:rsidRPr="00C70BA5">
        <w:rPr>
          <w:rFonts w:eastAsia="Calibri" w:cstheme="minorHAnsi"/>
          <w:snapToGrid w:val="0"/>
          <w:color w:val="3B3838" w:themeColor="background2" w:themeShade="40"/>
          <w:sz w:val="14"/>
          <w:szCs w:val="14"/>
        </w:rPr>
        <w:t xml:space="preserve"> directly. Unmanaged index returns do not reflect fees, expenses, or sales charges. Index performance is not indicative of the performance of any investment. </w:t>
      </w:r>
    </w:p>
    <w:p w14:paraId="0D824AC5" w14:textId="6FDAA9F7" w:rsidR="000044FA" w:rsidRPr="00C70BA5" w:rsidRDefault="000044FA" w:rsidP="000044FA">
      <w:pPr>
        <w:spacing w:after="0" w:line="240" w:lineRule="auto"/>
        <w:ind w:left="-180"/>
        <w:contextualSpacing/>
        <w:jc w:val="both"/>
        <w:rPr>
          <w:rFonts w:eastAsia="Calibri" w:cstheme="minorHAnsi"/>
          <w:snapToGrid w:val="0"/>
          <w:color w:val="3B3838" w:themeColor="background2" w:themeShade="40"/>
          <w:sz w:val="14"/>
          <w:szCs w:val="14"/>
        </w:rPr>
      </w:pPr>
    </w:p>
    <w:p w14:paraId="315B2FE3" w14:textId="10FD3432" w:rsidR="00C24C8A" w:rsidRPr="00C70BA5" w:rsidRDefault="00C24C8A" w:rsidP="00C24C8A">
      <w:pPr>
        <w:spacing w:after="0" w:line="240" w:lineRule="auto"/>
        <w:ind w:left="-180"/>
        <w:contextualSpacing/>
        <w:jc w:val="both"/>
        <w:rPr>
          <w:rFonts w:eastAsia="Calibri" w:cstheme="minorHAnsi"/>
          <w:snapToGrid w:val="0"/>
          <w:color w:val="3B3838" w:themeColor="background2" w:themeShade="40"/>
          <w:sz w:val="14"/>
          <w:szCs w:val="14"/>
        </w:rPr>
      </w:pPr>
      <w:r w:rsidRPr="00C70BA5">
        <w:rPr>
          <w:rFonts w:eastAsia="Calibri" w:cstheme="minorHAnsi"/>
          <w:snapToGrid w:val="0"/>
          <w:color w:val="3B3838" w:themeColor="background2" w:themeShade="40"/>
          <w:sz w:val="14"/>
          <w:szCs w:val="14"/>
        </w:rPr>
        <w:t>The S&amp;P 500 is an unmanaged index of 500 widely held stocks that is general considered representative of the U.S. Stock market. The modern design of the S&amp;P 500 stock index was first launched in 1957. Performance prior to 1957 incorporates the performance of the predecessor index, the S&amp;P 90. Dow Jones Industrial Average (DJIA), commonly known as “The Dow” is an index representing 30 stocks of companies maintained and reviewed by the editors of the Wall Street Journal. Past performance is no guarantee of future results. CDs are FDIC Insured and offer a fixed rate of return if held to maturity. Due to volatility within the markets mentioned, opinions are subject to change without notice. Information is based on sources believed to be reliable; however, their accuracy or completeness cannot be guaranteed.</w:t>
      </w:r>
    </w:p>
    <w:p w14:paraId="42B4A50B" w14:textId="1378D16B" w:rsidR="000044FA" w:rsidRPr="00C70BA5" w:rsidRDefault="000044FA" w:rsidP="000044FA">
      <w:pPr>
        <w:spacing w:after="0" w:line="240" w:lineRule="auto"/>
        <w:ind w:left="-180"/>
        <w:contextualSpacing/>
        <w:jc w:val="both"/>
        <w:rPr>
          <w:rFonts w:eastAsia="Calibri" w:cstheme="minorHAnsi"/>
          <w:snapToGrid w:val="0"/>
          <w:color w:val="3B3838" w:themeColor="background2" w:themeShade="40"/>
          <w:sz w:val="14"/>
          <w:szCs w:val="14"/>
        </w:rPr>
      </w:pPr>
    </w:p>
    <w:p w14:paraId="34ED9BAA" w14:textId="106D0965" w:rsidR="00A85FAD" w:rsidRPr="00C70BA5" w:rsidRDefault="000044FA" w:rsidP="00A85FAD">
      <w:pPr>
        <w:spacing w:after="0" w:line="240" w:lineRule="auto"/>
        <w:ind w:left="-180"/>
        <w:contextualSpacing/>
        <w:jc w:val="both"/>
        <w:rPr>
          <w:rFonts w:eastAsia="Calibri" w:cstheme="minorHAnsi"/>
          <w:snapToGrid w:val="0"/>
          <w:color w:val="3B3838" w:themeColor="background2" w:themeShade="40"/>
          <w:sz w:val="14"/>
          <w:szCs w:val="14"/>
        </w:rPr>
      </w:pPr>
      <w:r w:rsidRPr="00C70BA5">
        <w:rPr>
          <w:rFonts w:eastAsia="Calibri" w:cstheme="minorHAnsi"/>
          <w:snapToGrid w:val="0"/>
          <w:color w:val="3B3838" w:themeColor="background2" w:themeShade="40"/>
          <w:sz w:val="14"/>
          <w:szCs w:val="14"/>
        </w:rPr>
        <w:t xml:space="preserve">There is an inverse relationship between interest rate movements and bond prices. Generally, when interest rates rise, bond prices fall and when interest rates fall, bond prices generally rise. There is no guarantee that a diversified portfolio will enhance overall returns </w:t>
      </w:r>
      <w:proofErr w:type="gramStart"/>
      <w:r w:rsidRPr="00C70BA5">
        <w:rPr>
          <w:rFonts w:eastAsia="Calibri" w:cstheme="minorHAnsi"/>
          <w:snapToGrid w:val="0"/>
          <w:color w:val="3B3838" w:themeColor="background2" w:themeShade="40"/>
          <w:sz w:val="14"/>
          <w:szCs w:val="14"/>
        </w:rPr>
        <w:t>out</w:t>
      </w:r>
      <w:proofErr w:type="gramEnd"/>
      <w:r w:rsidRPr="00C70BA5">
        <w:rPr>
          <w:rFonts w:eastAsia="Calibri" w:cstheme="minorHAnsi"/>
          <w:snapToGrid w:val="0"/>
          <w:color w:val="3B3838" w:themeColor="background2" w:themeShade="40"/>
          <w:sz w:val="14"/>
          <w:szCs w:val="14"/>
        </w:rPr>
        <w:t xml:space="preserve"> outperform a non-diversified portfolio. Diversification does not protect against market risk.</w:t>
      </w:r>
    </w:p>
    <w:p w14:paraId="3E564207" w14:textId="06EA0A40" w:rsidR="00A85FAD" w:rsidRPr="00C70BA5" w:rsidRDefault="00A85FAD" w:rsidP="00A85FAD">
      <w:pPr>
        <w:spacing w:after="0" w:line="240" w:lineRule="auto"/>
        <w:ind w:left="-180"/>
        <w:contextualSpacing/>
        <w:jc w:val="both"/>
        <w:rPr>
          <w:rFonts w:eastAsia="Calibri" w:cstheme="minorHAnsi"/>
          <w:snapToGrid w:val="0"/>
          <w:color w:val="3B3838" w:themeColor="background2" w:themeShade="40"/>
          <w:sz w:val="14"/>
          <w:szCs w:val="14"/>
        </w:rPr>
      </w:pPr>
    </w:p>
    <w:p w14:paraId="1785F5D0" w14:textId="40AF520C" w:rsidR="00A85FAD" w:rsidRPr="00294A6D" w:rsidRDefault="000044FA" w:rsidP="00294A6D">
      <w:pPr>
        <w:spacing w:after="0" w:line="240" w:lineRule="auto"/>
        <w:ind w:left="-180"/>
        <w:contextualSpacing/>
        <w:rPr>
          <w:rFonts w:eastAsia="Calibri" w:cstheme="minorHAnsi"/>
          <w:snapToGrid w:val="0"/>
          <w:color w:val="3B3838" w:themeColor="background2" w:themeShade="40"/>
          <w:sz w:val="14"/>
          <w:szCs w:val="14"/>
        </w:rPr>
      </w:pPr>
      <w:r w:rsidRPr="00C70BA5">
        <w:rPr>
          <w:rFonts w:eastAsia="Calibri" w:cstheme="minorHAnsi"/>
          <w:snapToGrid w:val="0"/>
          <w:color w:val="3B3838" w:themeColor="background2" w:themeShade="40"/>
          <w:sz w:val="14"/>
          <w:szCs w:val="14"/>
        </w:rPr>
        <w:t>Sources:</w:t>
      </w:r>
      <w:r w:rsidR="00182927" w:rsidRPr="00C70BA5">
        <w:rPr>
          <w:rFonts w:eastAsia="Calibri" w:cstheme="minorHAnsi"/>
          <w:snapToGrid w:val="0"/>
          <w:color w:val="3B3838" w:themeColor="background2" w:themeShade="40"/>
          <w:sz w:val="14"/>
          <w:szCs w:val="14"/>
        </w:rPr>
        <w:t xml:space="preserve"> </w:t>
      </w:r>
      <w:hyperlink w:history="1">
        <w:r w:rsidR="00F825EA" w:rsidRPr="00C70BA5">
          <w:rPr>
            <w:rStyle w:val="Hyperlink"/>
            <w:rFonts w:eastAsia="Calibri" w:cstheme="minorHAnsi"/>
            <w:snapToGrid w:val="0"/>
            <w:color w:val="3B3838" w:themeColor="background2" w:themeShade="40"/>
            <w:sz w:val="14"/>
            <w:szCs w:val="14"/>
            <w:u w:val="none"/>
          </w:rPr>
          <w:t>www.stlouisfed.org; usda.gov; www.cnbc.com</w:t>
        </w:r>
      </w:hyperlink>
      <w:r w:rsidR="00190412" w:rsidRPr="00C70BA5">
        <w:rPr>
          <w:rFonts w:eastAsia="Calibri" w:cstheme="minorHAnsi"/>
          <w:snapToGrid w:val="0"/>
          <w:color w:val="3B3838" w:themeColor="background2" w:themeShade="40"/>
          <w:sz w:val="14"/>
          <w:szCs w:val="14"/>
        </w:rPr>
        <w:t xml:space="preserve">; </w:t>
      </w:r>
      <w:r w:rsidR="00767DFB" w:rsidRPr="00C70BA5">
        <w:rPr>
          <w:rFonts w:eastAsia="Calibri" w:cstheme="minorHAnsi"/>
          <w:snapToGrid w:val="0"/>
          <w:color w:val="3B3838" w:themeColor="background2" w:themeShade="40"/>
          <w:sz w:val="14"/>
          <w:szCs w:val="14"/>
        </w:rPr>
        <w:t>www.</w:t>
      </w:r>
      <w:r w:rsidR="00F825EA" w:rsidRPr="00C70BA5">
        <w:rPr>
          <w:rFonts w:eastAsia="Calibri" w:cstheme="minorHAnsi"/>
          <w:snapToGrid w:val="0"/>
          <w:color w:val="3B3838" w:themeColor="background2" w:themeShade="40"/>
          <w:sz w:val="14"/>
          <w:szCs w:val="14"/>
        </w:rPr>
        <w:t>nytimes</w:t>
      </w:r>
      <w:r w:rsidR="00767DFB" w:rsidRPr="00C70BA5">
        <w:rPr>
          <w:rFonts w:eastAsia="Calibri" w:cstheme="minorHAnsi"/>
          <w:snapToGrid w:val="0"/>
          <w:color w:val="3B3838" w:themeColor="background2" w:themeShade="40"/>
          <w:sz w:val="14"/>
          <w:szCs w:val="14"/>
        </w:rPr>
        <w:t>.com;</w:t>
      </w:r>
      <w:r w:rsidR="00190412" w:rsidRPr="00C70BA5">
        <w:rPr>
          <w:rFonts w:eastAsia="Calibri" w:cstheme="minorHAnsi"/>
          <w:snapToGrid w:val="0"/>
          <w:color w:val="3B3838" w:themeColor="background2" w:themeShade="40"/>
          <w:sz w:val="14"/>
          <w:szCs w:val="14"/>
        </w:rPr>
        <w:t xml:space="preserve"> </w:t>
      </w:r>
      <w:hyperlink r:id="rId11" w:history="1">
        <w:r w:rsidR="00190412" w:rsidRPr="00C70BA5">
          <w:rPr>
            <w:rFonts w:eastAsia="Calibri" w:cstheme="minorHAnsi"/>
            <w:snapToGrid w:val="0"/>
            <w:color w:val="3B3838" w:themeColor="background2" w:themeShade="40"/>
            <w:sz w:val="14"/>
            <w:szCs w:val="14"/>
          </w:rPr>
          <w:t>www.barrons.com</w:t>
        </w:r>
      </w:hyperlink>
      <w:r w:rsidR="00190412" w:rsidRPr="00C70BA5">
        <w:rPr>
          <w:rFonts w:eastAsia="Calibri" w:cstheme="minorHAnsi"/>
          <w:snapToGrid w:val="0"/>
          <w:color w:val="3B3838" w:themeColor="background2" w:themeShade="40"/>
          <w:sz w:val="14"/>
          <w:szCs w:val="14"/>
        </w:rPr>
        <w:t>;</w:t>
      </w:r>
      <w:r w:rsidR="00A85FAD" w:rsidRPr="00C70BA5">
        <w:rPr>
          <w:rFonts w:eastAsia="Calibri" w:cstheme="minorHAnsi"/>
          <w:snapToGrid w:val="0"/>
          <w:color w:val="3B3838" w:themeColor="background2" w:themeShade="40"/>
          <w:sz w:val="14"/>
          <w:szCs w:val="14"/>
        </w:rPr>
        <w:t xml:space="preserve"> </w:t>
      </w:r>
      <w:hyperlink r:id="rId12" w:history="1">
        <w:r w:rsidR="00F825EA" w:rsidRPr="00C70BA5">
          <w:rPr>
            <w:rStyle w:val="Hyperlink"/>
            <w:rFonts w:eastAsia="Calibri" w:cstheme="minorHAnsi"/>
            <w:snapToGrid w:val="0"/>
            <w:color w:val="3B3838" w:themeColor="background2" w:themeShade="40"/>
            <w:sz w:val="14"/>
            <w:szCs w:val="14"/>
            <w:u w:val="none"/>
          </w:rPr>
          <w:t>www.forbes.com</w:t>
        </w:r>
      </w:hyperlink>
      <w:r w:rsidR="00767DFB" w:rsidRPr="00C70BA5">
        <w:rPr>
          <w:rFonts w:eastAsia="Calibri" w:cstheme="minorHAnsi"/>
          <w:snapToGrid w:val="0"/>
          <w:color w:val="3B3838" w:themeColor="background2" w:themeShade="40"/>
          <w:sz w:val="14"/>
          <w:szCs w:val="14"/>
        </w:rPr>
        <w:t xml:space="preserve">; </w:t>
      </w:r>
      <w:hyperlink r:id="rId13" w:history="1">
        <w:r w:rsidR="00F825EA" w:rsidRPr="00C70BA5">
          <w:rPr>
            <w:rStyle w:val="Hyperlink"/>
            <w:rFonts w:eastAsia="Calibri" w:cstheme="minorHAnsi"/>
            <w:snapToGrid w:val="0"/>
            <w:color w:val="3B3838" w:themeColor="background2" w:themeShade="40"/>
            <w:sz w:val="14"/>
            <w:szCs w:val="14"/>
            <w:u w:val="none"/>
          </w:rPr>
          <w:t>www.moneyusnews.com</w:t>
        </w:r>
      </w:hyperlink>
      <w:r w:rsidR="00A85FAD" w:rsidRPr="00C70BA5">
        <w:rPr>
          <w:rFonts w:eastAsia="Calibri" w:cstheme="minorHAnsi"/>
          <w:snapToGrid w:val="0"/>
          <w:color w:val="3B3838" w:themeColor="background2" w:themeShade="40"/>
          <w:sz w:val="14"/>
          <w:szCs w:val="14"/>
        </w:rPr>
        <w:t xml:space="preserve">; </w:t>
      </w:r>
      <w:hyperlink r:id="rId14" w:history="1">
        <w:r w:rsidR="00F825EA" w:rsidRPr="00C70BA5">
          <w:rPr>
            <w:rStyle w:val="Hyperlink"/>
            <w:rFonts w:eastAsia="Calibri" w:cstheme="minorHAnsi"/>
            <w:snapToGrid w:val="0"/>
            <w:color w:val="3B3838" w:themeColor="background2" w:themeShade="40"/>
            <w:sz w:val="14"/>
            <w:szCs w:val="14"/>
            <w:u w:val="none"/>
          </w:rPr>
          <w:t>www.marketwatch.com</w:t>
        </w:r>
      </w:hyperlink>
      <w:r w:rsidR="00F825EA" w:rsidRPr="00C70BA5">
        <w:rPr>
          <w:rFonts w:eastAsia="Calibri" w:cstheme="minorHAnsi"/>
          <w:snapToGrid w:val="0"/>
          <w:color w:val="3B3838" w:themeColor="background2" w:themeShade="40"/>
          <w:sz w:val="14"/>
          <w:szCs w:val="14"/>
        </w:rPr>
        <w:t xml:space="preserve">; </w:t>
      </w:r>
      <w:r w:rsidR="00A85FAD" w:rsidRPr="00C70BA5">
        <w:rPr>
          <w:rFonts w:eastAsia="Calibri" w:cstheme="minorHAnsi"/>
          <w:snapToGrid w:val="0"/>
          <w:color w:val="3B3838" w:themeColor="background2" w:themeShade="40"/>
          <w:sz w:val="14"/>
          <w:szCs w:val="14"/>
        </w:rPr>
        <w:t xml:space="preserve">U.S. Department of Treasury; </w:t>
      </w:r>
      <w:r w:rsidRPr="00774E47">
        <w:rPr>
          <w:rFonts w:eastAsia="Calibri" w:cstheme="minorHAnsi"/>
          <w:b/>
          <w:bCs/>
          <w:snapToGrid w:val="0"/>
          <w:color w:val="3B3838" w:themeColor="background2" w:themeShade="40"/>
          <w:sz w:val="16"/>
          <w:szCs w:val="16"/>
        </w:rPr>
        <w:t>Contents provided by the Academy of Preferred Financial Advisors, 202</w:t>
      </w:r>
      <w:r w:rsidR="00F825EA" w:rsidRPr="00774E47">
        <w:rPr>
          <w:rFonts w:eastAsia="Calibri" w:cstheme="minorHAnsi"/>
          <w:b/>
          <w:bCs/>
          <w:snapToGrid w:val="0"/>
          <w:color w:val="3B3838" w:themeColor="background2" w:themeShade="40"/>
          <w:sz w:val="16"/>
          <w:szCs w:val="16"/>
        </w:rPr>
        <w:t>4</w:t>
      </w:r>
      <w:r w:rsidRPr="00774E47">
        <w:rPr>
          <w:rFonts w:eastAsia="Calibri" w:cstheme="minorHAnsi"/>
          <w:b/>
          <w:bCs/>
          <w:snapToGrid w:val="0"/>
          <w:color w:val="3B3838" w:themeColor="background2" w:themeShade="40"/>
          <w:sz w:val="16"/>
          <w:szCs w:val="16"/>
        </w:rPr>
        <w:t>©</w:t>
      </w:r>
    </w:p>
    <w:sectPr w:rsidR="00A85FAD" w:rsidRPr="00294A6D" w:rsidSect="000044FA">
      <w:type w:val="continuous"/>
      <w:pgSz w:w="12240" w:h="15840"/>
      <w:pgMar w:top="1170" w:right="810" w:bottom="1440" w:left="990" w:header="720" w:footer="24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944"/>
    <w:multiLevelType w:val="hybridMultilevel"/>
    <w:tmpl w:val="10D0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45FCE"/>
    <w:multiLevelType w:val="hybridMultilevel"/>
    <w:tmpl w:val="5D482F6E"/>
    <w:lvl w:ilvl="0" w:tplc="82BE3F46">
      <w:start w:val="1"/>
      <w:numFmt w:val="bullet"/>
      <w:lvlText w:val=" "/>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833B2"/>
    <w:multiLevelType w:val="hybridMultilevel"/>
    <w:tmpl w:val="FE5CA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B1E6D"/>
    <w:multiLevelType w:val="hybridMultilevel"/>
    <w:tmpl w:val="AF9202E2"/>
    <w:lvl w:ilvl="0" w:tplc="D13C6AD6">
      <w:start w:val="1"/>
      <w:numFmt w:val="decimal"/>
      <w:lvlText w:val="%1."/>
      <w:lvlJc w:val="left"/>
      <w:pPr>
        <w:ind w:left="1140" w:hanging="360"/>
      </w:pPr>
      <w:rPr>
        <w:rFonts w:ascii="Franklin Gothic Demi Cond" w:hAnsi="Franklin Gothic Demi Cond" w:hint="default"/>
        <w:b/>
        <w:bCs/>
        <w:color w:val="1F4E79" w:themeColor="accent5" w:themeShade="80"/>
        <w:sz w:val="40"/>
        <w:szCs w:val="4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5307424"/>
    <w:multiLevelType w:val="hybridMultilevel"/>
    <w:tmpl w:val="9E4A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53257"/>
    <w:multiLevelType w:val="hybridMultilevel"/>
    <w:tmpl w:val="D4CC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712B6"/>
    <w:multiLevelType w:val="hybridMultilevel"/>
    <w:tmpl w:val="0710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3283B"/>
    <w:multiLevelType w:val="hybridMultilevel"/>
    <w:tmpl w:val="482E617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617A29"/>
    <w:multiLevelType w:val="hybridMultilevel"/>
    <w:tmpl w:val="802ED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146B3"/>
    <w:multiLevelType w:val="multilevel"/>
    <w:tmpl w:val="0DD8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EF01B5"/>
    <w:multiLevelType w:val="hybridMultilevel"/>
    <w:tmpl w:val="BDC84BD6"/>
    <w:lvl w:ilvl="0" w:tplc="38EC3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A53F1"/>
    <w:multiLevelType w:val="hybridMultilevel"/>
    <w:tmpl w:val="3D4E5902"/>
    <w:lvl w:ilvl="0" w:tplc="3162015E">
      <w:start w:val="1"/>
      <w:numFmt w:val="bullet"/>
      <w:lvlText w:val="•"/>
      <w:lvlJc w:val="left"/>
      <w:pPr>
        <w:tabs>
          <w:tab w:val="num" w:pos="720"/>
        </w:tabs>
        <w:ind w:left="720" w:hanging="360"/>
      </w:pPr>
      <w:rPr>
        <w:rFonts w:ascii="Arial" w:hAnsi="Arial" w:hint="default"/>
      </w:rPr>
    </w:lvl>
    <w:lvl w:ilvl="1" w:tplc="A9EEB2EE" w:tentative="1">
      <w:start w:val="1"/>
      <w:numFmt w:val="bullet"/>
      <w:lvlText w:val="•"/>
      <w:lvlJc w:val="left"/>
      <w:pPr>
        <w:tabs>
          <w:tab w:val="num" w:pos="1440"/>
        </w:tabs>
        <w:ind w:left="1440" w:hanging="360"/>
      </w:pPr>
      <w:rPr>
        <w:rFonts w:ascii="Arial" w:hAnsi="Arial" w:hint="default"/>
      </w:rPr>
    </w:lvl>
    <w:lvl w:ilvl="2" w:tplc="D6948A84" w:tentative="1">
      <w:start w:val="1"/>
      <w:numFmt w:val="bullet"/>
      <w:lvlText w:val="•"/>
      <w:lvlJc w:val="left"/>
      <w:pPr>
        <w:tabs>
          <w:tab w:val="num" w:pos="2160"/>
        </w:tabs>
        <w:ind w:left="2160" w:hanging="360"/>
      </w:pPr>
      <w:rPr>
        <w:rFonts w:ascii="Arial" w:hAnsi="Arial" w:hint="default"/>
      </w:rPr>
    </w:lvl>
    <w:lvl w:ilvl="3" w:tplc="68E0DD8C" w:tentative="1">
      <w:start w:val="1"/>
      <w:numFmt w:val="bullet"/>
      <w:lvlText w:val="•"/>
      <w:lvlJc w:val="left"/>
      <w:pPr>
        <w:tabs>
          <w:tab w:val="num" w:pos="2880"/>
        </w:tabs>
        <w:ind w:left="2880" w:hanging="360"/>
      </w:pPr>
      <w:rPr>
        <w:rFonts w:ascii="Arial" w:hAnsi="Arial" w:hint="default"/>
      </w:rPr>
    </w:lvl>
    <w:lvl w:ilvl="4" w:tplc="CEAA0922" w:tentative="1">
      <w:start w:val="1"/>
      <w:numFmt w:val="bullet"/>
      <w:lvlText w:val="•"/>
      <w:lvlJc w:val="left"/>
      <w:pPr>
        <w:tabs>
          <w:tab w:val="num" w:pos="3600"/>
        </w:tabs>
        <w:ind w:left="3600" w:hanging="360"/>
      </w:pPr>
      <w:rPr>
        <w:rFonts w:ascii="Arial" w:hAnsi="Arial" w:hint="default"/>
      </w:rPr>
    </w:lvl>
    <w:lvl w:ilvl="5" w:tplc="B394DD3C" w:tentative="1">
      <w:start w:val="1"/>
      <w:numFmt w:val="bullet"/>
      <w:lvlText w:val="•"/>
      <w:lvlJc w:val="left"/>
      <w:pPr>
        <w:tabs>
          <w:tab w:val="num" w:pos="4320"/>
        </w:tabs>
        <w:ind w:left="4320" w:hanging="360"/>
      </w:pPr>
      <w:rPr>
        <w:rFonts w:ascii="Arial" w:hAnsi="Arial" w:hint="default"/>
      </w:rPr>
    </w:lvl>
    <w:lvl w:ilvl="6" w:tplc="BFD038AA" w:tentative="1">
      <w:start w:val="1"/>
      <w:numFmt w:val="bullet"/>
      <w:lvlText w:val="•"/>
      <w:lvlJc w:val="left"/>
      <w:pPr>
        <w:tabs>
          <w:tab w:val="num" w:pos="5040"/>
        </w:tabs>
        <w:ind w:left="5040" w:hanging="360"/>
      </w:pPr>
      <w:rPr>
        <w:rFonts w:ascii="Arial" w:hAnsi="Arial" w:hint="default"/>
      </w:rPr>
    </w:lvl>
    <w:lvl w:ilvl="7" w:tplc="3FBECDC0" w:tentative="1">
      <w:start w:val="1"/>
      <w:numFmt w:val="bullet"/>
      <w:lvlText w:val="•"/>
      <w:lvlJc w:val="left"/>
      <w:pPr>
        <w:tabs>
          <w:tab w:val="num" w:pos="5760"/>
        </w:tabs>
        <w:ind w:left="5760" w:hanging="360"/>
      </w:pPr>
      <w:rPr>
        <w:rFonts w:ascii="Arial" w:hAnsi="Arial" w:hint="default"/>
      </w:rPr>
    </w:lvl>
    <w:lvl w:ilvl="8" w:tplc="B636BFD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1D28C0"/>
    <w:multiLevelType w:val="hybridMultilevel"/>
    <w:tmpl w:val="924E2658"/>
    <w:lvl w:ilvl="0" w:tplc="66EA833E">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3" w15:restartNumberingAfterBreak="0">
    <w:nsid w:val="2B355933"/>
    <w:multiLevelType w:val="hybridMultilevel"/>
    <w:tmpl w:val="70A8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06540"/>
    <w:multiLevelType w:val="hybridMultilevel"/>
    <w:tmpl w:val="CC2E9E88"/>
    <w:lvl w:ilvl="0" w:tplc="30848344">
      <w:start w:val="1"/>
      <w:numFmt w:val="bullet"/>
      <w:lvlText w:val=""/>
      <w:lvlJc w:val="left"/>
      <w:pPr>
        <w:ind w:left="720" w:hanging="360"/>
      </w:pPr>
      <w:rPr>
        <w:rFonts w:ascii="Wingdings" w:hAnsi="Wingdings" w:hint="default"/>
        <w:b/>
        <w:i w:val="0"/>
        <w:color w:val="538135" w:themeColor="accent6" w:themeShade="BF"/>
        <w:sz w:val="32"/>
        <w:szCs w:val="32"/>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5" w15:restartNumberingAfterBreak="0">
    <w:nsid w:val="32633339"/>
    <w:multiLevelType w:val="hybridMultilevel"/>
    <w:tmpl w:val="83CE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B3C3B"/>
    <w:multiLevelType w:val="hybridMultilevel"/>
    <w:tmpl w:val="5E32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FD6F3F"/>
    <w:multiLevelType w:val="hybridMultilevel"/>
    <w:tmpl w:val="0B28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67028"/>
    <w:multiLevelType w:val="hybridMultilevel"/>
    <w:tmpl w:val="DAD47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75A4D"/>
    <w:multiLevelType w:val="hybridMultilevel"/>
    <w:tmpl w:val="0BF2A33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0" w15:restartNumberingAfterBreak="0">
    <w:nsid w:val="3D065581"/>
    <w:multiLevelType w:val="hybridMultilevel"/>
    <w:tmpl w:val="FDA44052"/>
    <w:lvl w:ilvl="0" w:tplc="B91E302E">
      <w:start w:val="1"/>
      <w:numFmt w:val="bullet"/>
      <w:lvlText w:val="•"/>
      <w:lvlJc w:val="left"/>
      <w:pPr>
        <w:ind w:left="720" w:hanging="360"/>
      </w:pPr>
      <w:rPr>
        <w:rFonts w:ascii="Arial" w:hAnsi="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216D63"/>
    <w:multiLevelType w:val="hybridMultilevel"/>
    <w:tmpl w:val="938A9072"/>
    <w:lvl w:ilvl="0" w:tplc="020E2CC2">
      <w:start w:val="1"/>
      <w:numFmt w:val="bullet"/>
      <w:lvlText w:val="•"/>
      <w:lvlJc w:val="left"/>
      <w:pPr>
        <w:tabs>
          <w:tab w:val="num" w:pos="720"/>
        </w:tabs>
        <w:ind w:left="720" w:hanging="360"/>
      </w:pPr>
      <w:rPr>
        <w:rFonts w:ascii="Arial" w:hAnsi="Arial" w:hint="default"/>
      </w:rPr>
    </w:lvl>
    <w:lvl w:ilvl="1" w:tplc="6ADE39BA" w:tentative="1">
      <w:start w:val="1"/>
      <w:numFmt w:val="bullet"/>
      <w:lvlText w:val="•"/>
      <w:lvlJc w:val="left"/>
      <w:pPr>
        <w:tabs>
          <w:tab w:val="num" w:pos="1440"/>
        </w:tabs>
        <w:ind w:left="1440" w:hanging="360"/>
      </w:pPr>
      <w:rPr>
        <w:rFonts w:ascii="Arial" w:hAnsi="Arial" w:hint="default"/>
      </w:rPr>
    </w:lvl>
    <w:lvl w:ilvl="2" w:tplc="E24C13A6" w:tentative="1">
      <w:start w:val="1"/>
      <w:numFmt w:val="bullet"/>
      <w:lvlText w:val="•"/>
      <w:lvlJc w:val="left"/>
      <w:pPr>
        <w:tabs>
          <w:tab w:val="num" w:pos="2160"/>
        </w:tabs>
        <w:ind w:left="2160" w:hanging="360"/>
      </w:pPr>
      <w:rPr>
        <w:rFonts w:ascii="Arial" w:hAnsi="Arial" w:hint="default"/>
      </w:rPr>
    </w:lvl>
    <w:lvl w:ilvl="3" w:tplc="1D9E793C" w:tentative="1">
      <w:start w:val="1"/>
      <w:numFmt w:val="bullet"/>
      <w:lvlText w:val="•"/>
      <w:lvlJc w:val="left"/>
      <w:pPr>
        <w:tabs>
          <w:tab w:val="num" w:pos="2880"/>
        </w:tabs>
        <w:ind w:left="2880" w:hanging="360"/>
      </w:pPr>
      <w:rPr>
        <w:rFonts w:ascii="Arial" w:hAnsi="Arial" w:hint="default"/>
      </w:rPr>
    </w:lvl>
    <w:lvl w:ilvl="4" w:tplc="7944ACEE" w:tentative="1">
      <w:start w:val="1"/>
      <w:numFmt w:val="bullet"/>
      <w:lvlText w:val="•"/>
      <w:lvlJc w:val="left"/>
      <w:pPr>
        <w:tabs>
          <w:tab w:val="num" w:pos="3600"/>
        </w:tabs>
        <w:ind w:left="3600" w:hanging="360"/>
      </w:pPr>
      <w:rPr>
        <w:rFonts w:ascii="Arial" w:hAnsi="Arial" w:hint="default"/>
      </w:rPr>
    </w:lvl>
    <w:lvl w:ilvl="5" w:tplc="BA76CE6E" w:tentative="1">
      <w:start w:val="1"/>
      <w:numFmt w:val="bullet"/>
      <w:lvlText w:val="•"/>
      <w:lvlJc w:val="left"/>
      <w:pPr>
        <w:tabs>
          <w:tab w:val="num" w:pos="4320"/>
        </w:tabs>
        <w:ind w:left="4320" w:hanging="360"/>
      </w:pPr>
      <w:rPr>
        <w:rFonts w:ascii="Arial" w:hAnsi="Arial" w:hint="default"/>
      </w:rPr>
    </w:lvl>
    <w:lvl w:ilvl="6" w:tplc="F40AE324" w:tentative="1">
      <w:start w:val="1"/>
      <w:numFmt w:val="bullet"/>
      <w:lvlText w:val="•"/>
      <w:lvlJc w:val="left"/>
      <w:pPr>
        <w:tabs>
          <w:tab w:val="num" w:pos="5040"/>
        </w:tabs>
        <w:ind w:left="5040" w:hanging="360"/>
      </w:pPr>
      <w:rPr>
        <w:rFonts w:ascii="Arial" w:hAnsi="Arial" w:hint="default"/>
      </w:rPr>
    </w:lvl>
    <w:lvl w:ilvl="7" w:tplc="9B8860AA" w:tentative="1">
      <w:start w:val="1"/>
      <w:numFmt w:val="bullet"/>
      <w:lvlText w:val="•"/>
      <w:lvlJc w:val="left"/>
      <w:pPr>
        <w:tabs>
          <w:tab w:val="num" w:pos="5760"/>
        </w:tabs>
        <w:ind w:left="5760" w:hanging="360"/>
      </w:pPr>
      <w:rPr>
        <w:rFonts w:ascii="Arial" w:hAnsi="Arial" w:hint="default"/>
      </w:rPr>
    </w:lvl>
    <w:lvl w:ilvl="8" w:tplc="E76CC1E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3E4D00"/>
    <w:multiLevelType w:val="hybridMultilevel"/>
    <w:tmpl w:val="2DA6B124"/>
    <w:lvl w:ilvl="0" w:tplc="43ECFFE2">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379C3"/>
    <w:multiLevelType w:val="hybridMultilevel"/>
    <w:tmpl w:val="064C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29631F"/>
    <w:multiLevelType w:val="hybridMultilevel"/>
    <w:tmpl w:val="AF34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4C78BF"/>
    <w:multiLevelType w:val="hybridMultilevel"/>
    <w:tmpl w:val="25881E7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6" w15:restartNumberingAfterBreak="0">
    <w:nsid w:val="4CCE32BF"/>
    <w:multiLevelType w:val="hybridMultilevel"/>
    <w:tmpl w:val="16AA0110"/>
    <w:lvl w:ilvl="0" w:tplc="73ECA0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339E5"/>
    <w:multiLevelType w:val="hybridMultilevel"/>
    <w:tmpl w:val="523E9744"/>
    <w:lvl w:ilvl="0" w:tplc="B91E302E">
      <w:start w:val="1"/>
      <w:numFmt w:val="bullet"/>
      <w:lvlText w:val="•"/>
      <w:lvlJc w:val="left"/>
      <w:pPr>
        <w:tabs>
          <w:tab w:val="num" w:pos="720"/>
        </w:tabs>
        <w:ind w:left="720" w:hanging="360"/>
      </w:pPr>
      <w:rPr>
        <w:rFonts w:ascii="Arial" w:hAnsi="Arial" w:hint="default"/>
        <w:color w:val="000000" w:themeColor="text1"/>
      </w:rPr>
    </w:lvl>
    <w:lvl w:ilvl="1" w:tplc="DA82661C" w:tentative="1">
      <w:start w:val="1"/>
      <w:numFmt w:val="bullet"/>
      <w:lvlText w:val="•"/>
      <w:lvlJc w:val="left"/>
      <w:pPr>
        <w:tabs>
          <w:tab w:val="num" w:pos="1440"/>
        </w:tabs>
        <w:ind w:left="1440" w:hanging="360"/>
      </w:pPr>
      <w:rPr>
        <w:rFonts w:ascii="Arial" w:hAnsi="Arial" w:hint="default"/>
      </w:rPr>
    </w:lvl>
    <w:lvl w:ilvl="2" w:tplc="96FCAE8C" w:tentative="1">
      <w:start w:val="1"/>
      <w:numFmt w:val="bullet"/>
      <w:lvlText w:val="•"/>
      <w:lvlJc w:val="left"/>
      <w:pPr>
        <w:tabs>
          <w:tab w:val="num" w:pos="2160"/>
        </w:tabs>
        <w:ind w:left="2160" w:hanging="360"/>
      </w:pPr>
      <w:rPr>
        <w:rFonts w:ascii="Arial" w:hAnsi="Arial" w:hint="default"/>
      </w:rPr>
    </w:lvl>
    <w:lvl w:ilvl="3" w:tplc="BE10FEAE" w:tentative="1">
      <w:start w:val="1"/>
      <w:numFmt w:val="bullet"/>
      <w:lvlText w:val="•"/>
      <w:lvlJc w:val="left"/>
      <w:pPr>
        <w:tabs>
          <w:tab w:val="num" w:pos="2880"/>
        </w:tabs>
        <w:ind w:left="2880" w:hanging="360"/>
      </w:pPr>
      <w:rPr>
        <w:rFonts w:ascii="Arial" w:hAnsi="Arial" w:hint="default"/>
      </w:rPr>
    </w:lvl>
    <w:lvl w:ilvl="4" w:tplc="0E38BD12" w:tentative="1">
      <w:start w:val="1"/>
      <w:numFmt w:val="bullet"/>
      <w:lvlText w:val="•"/>
      <w:lvlJc w:val="left"/>
      <w:pPr>
        <w:tabs>
          <w:tab w:val="num" w:pos="3600"/>
        </w:tabs>
        <w:ind w:left="3600" w:hanging="360"/>
      </w:pPr>
      <w:rPr>
        <w:rFonts w:ascii="Arial" w:hAnsi="Arial" w:hint="default"/>
      </w:rPr>
    </w:lvl>
    <w:lvl w:ilvl="5" w:tplc="F2625446" w:tentative="1">
      <w:start w:val="1"/>
      <w:numFmt w:val="bullet"/>
      <w:lvlText w:val="•"/>
      <w:lvlJc w:val="left"/>
      <w:pPr>
        <w:tabs>
          <w:tab w:val="num" w:pos="4320"/>
        </w:tabs>
        <w:ind w:left="4320" w:hanging="360"/>
      </w:pPr>
      <w:rPr>
        <w:rFonts w:ascii="Arial" w:hAnsi="Arial" w:hint="default"/>
      </w:rPr>
    </w:lvl>
    <w:lvl w:ilvl="6" w:tplc="717E7CB0" w:tentative="1">
      <w:start w:val="1"/>
      <w:numFmt w:val="bullet"/>
      <w:lvlText w:val="•"/>
      <w:lvlJc w:val="left"/>
      <w:pPr>
        <w:tabs>
          <w:tab w:val="num" w:pos="5040"/>
        </w:tabs>
        <w:ind w:left="5040" w:hanging="360"/>
      </w:pPr>
      <w:rPr>
        <w:rFonts w:ascii="Arial" w:hAnsi="Arial" w:hint="default"/>
      </w:rPr>
    </w:lvl>
    <w:lvl w:ilvl="7" w:tplc="00424E52" w:tentative="1">
      <w:start w:val="1"/>
      <w:numFmt w:val="bullet"/>
      <w:lvlText w:val="•"/>
      <w:lvlJc w:val="left"/>
      <w:pPr>
        <w:tabs>
          <w:tab w:val="num" w:pos="5760"/>
        </w:tabs>
        <w:ind w:left="5760" w:hanging="360"/>
      </w:pPr>
      <w:rPr>
        <w:rFonts w:ascii="Arial" w:hAnsi="Arial" w:hint="default"/>
      </w:rPr>
    </w:lvl>
    <w:lvl w:ilvl="8" w:tplc="F730830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7D446D"/>
    <w:multiLevelType w:val="multilevel"/>
    <w:tmpl w:val="BDCE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3A3513"/>
    <w:multiLevelType w:val="hybridMultilevel"/>
    <w:tmpl w:val="CE2E4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B51FD4"/>
    <w:multiLevelType w:val="hybridMultilevel"/>
    <w:tmpl w:val="88F2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21EBD"/>
    <w:multiLevelType w:val="hybridMultilevel"/>
    <w:tmpl w:val="BBE4C5B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2" w15:restartNumberingAfterBreak="0">
    <w:nsid w:val="650F4B98"/>
    <w:multiLevelType w:val="hybridMultilevel"/>
    <w:tmpl w:val="E8A0E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720AA2"/>
    <w:multiLevelType w:val="hybridMultilevel"/>
    <w:tmpl w:val="B2F4BF74"/>
    <w:lvl w:ilvl="0" w:tplc="45F41D1E">
      <w:start w:val="1"/>
      <w:numFmt w:val="bullet"/>
      <w:lvlText w:val=""/>
      <w:lvlJc w:val="left"/>
      <w:pPr>
        <w:ind w:left="720" w:hanging="360"/>
      </w:pPr>
      <w:rPr>
        <w:rFonts w:ascii="Symbol" w:hAnsi="Symbol" w:hint="default"/>
        <w:color w:val="000000" w:themeColor="text1"/>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74723D"/>
    <w:multiLevelType w:val="hybridMultilevel"/>
    <w:tmpl w:val="1F1CD46E"/>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6616E85"/>
    <w:multiLevelType w:val="hybridMultilevel"/>
    <w:tmpl w:val="6402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714119"/>
    <w:multiLevelType w:val="hybridMultilevel"/>
    <w:tmpl w:val="202E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4E217F"/>
    <w:multiLevelType w:val="hybridMultilevel"/>
    <w:tmpl w:val="9AAC2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8C739E"/>
    <w:multiLevelType w:val="hybridMultilevel"/>
    <w:tmpl w:val="696E0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350613"/>
    <w:multiLevelType w:val="hybridMultilevel"/>
    <w:tmpl w:val="28C806FC"/>
    <w:lvl w:ilvl="0" w:tplc="B66E3EDE">
      <w:start w:val="1"/>
      <w:numFmt w:val="decimal"/>
      <w:lvlText w:val="%1)"/>
      <w:lvlJc w:val="left"/>
      <w:pPr>
        <w:ind w:left="720" w:hanging="360"/>
      </w:pPr>
      <w:rPr>
        <w:rFonts w:hint="default"/>
        <w:b w:val="0"/>
        <w:color w:val="171717" w:themeColor="background2" w:themeShade="1A"/>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358996">
    <w:abstractNumId w:val="24"/>
  </w:num>
  <w:num w:numId="2" w16cid:durableId="1593314011">
    <w:abstractNumId w:val="32"/>
  </w:num>
  <w:num w:numId="3" w16cid:durableId="549270412">
    <w:abstractNumId w:val="14"/>
  </w:num>
  <w:num w:numId="4" w16cid:durableId="1870797908">
    <w:abstractNumId w:val="9"/>
  </w:num>
  <w:num w:numId="5" w16cid:durableId="62262381">
    <w:abstractNumId w:val="18"/>
  </w:num>
  <w:num w:numId="6" w16cid:durableId="893931962">
    <w:abstractNumId w:val="37"/>
  </w:num>
  <w:num w:numId="7" w16cid:durableId="1385366960">
    <w:abstractNumId w:val="8"/>
  </w:num>
  <w:num w:numId="8" w16cid:durableId="1196649591">
    <w:abstractNumId w:val="16"/>
  </w:num>
  <w:num w:numId="9" w16cid:durableId="475998494">
    <w:abstractNumId w:val="22"/>
  </w:num>
  <w:num w:numId="10" w16cid:durableId="1559364447">
    <w:abstractNumId w:val="3"/>
  </w:num>
  <w:num w:numId="11" w16cid:durableId="781340806">
    <w:abstractNumId w:val="17"/>
  </w:num>
  <w:num w:numId="12" w16cid:durableId="583414863">
    <w:abstractNumId w:val="38"/>
  </w:num>
  <w:num w:numId="13" w16cid:durableId="512573544">
    <w:abstractNumId w:val="29"/>
  </w:num>
  <w:num w:numId="14" w16cid:durableId="1342275172">
    <w:abstractNumId w:val="13"/>
  </w:num>
  <w:num w:numId="15" w16cid:durableId="802887580">
    <w:abstractNumId w:val="36"/>
  </w:num>
  <w:num w:numId="16" w16cid:durableId="174618435">
    <w:abstractNumId w:val="31"/>
  </w:num>
  <w:num w:numId="17" w16cid:durableId="166360932">
    <w:abstractNumId w:val="1"/>
  </w:num>
  <w:num w:numId="18" w16cid:durableId="1082526217">
    <w:abstractNumId w:val="33"/>
  </w:num>
  <w:num w:numId="19" w16cid:durableId="845168522">
    <w:abstractNumId w:val="19"/>
  </w:num>
  <w:num w:numId="20" w16cid:durableId="317271765">
    <w:abstractNumId w:val="26"/>
  </w:num>
  <w:num w:numId="21" w16cid:durableId="2123961355">
    <w:abstractNumId w:val="0"/>
  </w:num>
  <w:num w:numId="22" w16cid:durableId="941911580">
    <w:abstractNumId w:val="35"/>
  </w:num>
  <w:num w:numId="23" w16cid:durableId="2104911592">
    <w:abstractNumId w:val="10"/>
  </w:num>
  <w:num w:numId="24" w16cid:durableId="2122213570">
    <w:abstractNumId w:val="4"/>
  </w:num>
  <w:num w:numId="25" w16cid:durableId="1632251365">
    <w:abstractNumId w:val="11"/>
  </w:num>
  <w:num w:numId="26" w16cid:durableId="680156633">
    <w:abstractNumId w:val="5"/>
  </w:num>
  <w:num w:numId="27" w16cid:durableId="866717855">
    <w:abstractNumId w:val="30"/>
  </w:num>
  <w:num w:numId="28" w16cid:durableId="1392773838">
    <w:abstractNumId w:val="23"/>
  </w:num>
  <w:num w:numId="29" w16cid:durableId="859392894">
    <w:abstractNumId w:val="39"/>
  </w:num>
  <w:num w:numId="30" w16cid:durableId="447239418">
    <w:abstractNumId w:val="12"/>
  </w:num>
  <w:num w:numId="31" w16cid:durableId="81068600">
    <w:abstractNumId w:val="25"/>
  </w:num>
  <w:num w:numId="32" w16cid:durableId="239873354">
    <w:abstractNumId w:val="6"/>
  </w:num>
  <w:num w:numId="33" w16cid:durableId="1941908596">
    <w:abstractNumId w:val="2"/>
  </w:num>
  <w:num w:numId="34" w16cid:durableId="1888255268">
    <w:abstractNumId w:val="34"/>
  </w:num>
  <w:num w:numId="35" w16cid:durableId="2104255912">
    <w:abstractNumId w:val="27"/>
  </w:num>
  <w:num w:numId="36" w16cid:durableId="1035155437">
    <w:abstractNumId w:val="21"/>
  </w:num>
  <w:num w:numId="37" w16cid:durableId="530997092">
    <w:abstractNumId w:val="28"/>
  </w:num>
  <w:num w:numId="38" w16cid:durableId="105464253">
    <w:abstractNumId w:val="7"/>
  </w:num>
  <w:num w:numId="39" w16cid:durableId="1154374479">
    <w:abstractNumId w:val="15"/>
  </w:num>
  <w:num w:numId="40" w16cid:durableId="840376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7E"/>
    <w:rsid w:val="00000183"/>
    <w:rsid w:val="00001424"/>
    <w:rsid w:val="00002F16"/>
    <w:rsid w:val="000044FA"/>
    <w:rsid w:val="00005566"/>
    <w:rsid w:val="00007605"/>
    <w:rsid w:val="00011500"/>
    <w:rsid w:val="000120B4"/>
    <w:rsid w:val="00012804"/>
    <w:rsid w:val="00013449"/>
    <w:rsid w:val="0001359D"/>
    <w:rsid w:val="00013B8D"/>
    <w:rsid w:val="00015AFF"/>
    <w:rsid w:val="00021070"/>
    <w:rsid w:val="000216F7"/>
    <w:rsid w:val="0002218D"/>
    <w:rsid w:val="000258AA"/>
    <w:rsid w:val="00025E53"/>
    <w:rsid w:val="00026314"/>
    <w:rsid w:val="0003035D"/>
    <w:rsid w:val="000306F8"/>
    <w:rsid w:val="000331B4"/>
    <w:rsid w:val="00035439"/>
    <w:rsid w:val="00036929"/>
    <w:rsid w:val="00041F32"/>
    <w:rsid w:val="00043F02"/>
    <w:rsid w:val="000457F8"/>
    <w:rsid w:val="00046435"/>
    <w:rsid w:val="00047916"/>
    <w:rsid w:val="00050F35"/>
    <w:rsid w:val="000516D3"/>
    <w:rsid w:val="00052147"/>
    <w:rsid w:val="00053A7C"/>
    <w:rsid w:val="00054E3C"/>
    <w:rsid w:val="000570D1"/>
    <w:rsid w:val="000603AE"/>
    <w:rsid w:val="0006058D"/>
    <w:rsid w:val="00061FB1"/>
    <w:rsid w:val="000620E4"/>
    <w:rsid w:val="000677CE"/>
    <w:rsid w:val="00070655"/>
    <w:rsid w:val="000741F8"/>
    <w:rsid w:val="00074267"/>
    <w:rsid w:val="000742DF"/>
    <w:rsid w:val="000744F7"/>
    <w:rsid w:val="0007589D"/>
    <w:rsid w:val="000767E9"/>
    <w:rsid w:val="00080557"/>
    <w:rsid w:val="000807A5"/>
    <w:rsid w:val="00081757"/>
    <w:rsid w:val="00081821"/>
    <w:rsid w:val="00081DED"/>
    <w:rsid w:val="00083583"/>
    <w:rsid w:val="000913A4"/>
    <w:rsid w:val="0009189E"/>
    <w:rsid w:val="00091B59"/>
    <w:rsid w:val="000A0198"/>
    <w:rsid w:val="000A1958"/>
    <w:rsid w:val="000A278E"/>
    <w:rsid w:val="000A2CDC"/>
    <w:rsid w:val="000A2FE9"/>
    <w:rsid w:val="000A33D1"/>
    <w:rsid w:val="000A4251"/>
    <w:rsid w:val="000A4E27"/>
    <w:rsid w:val="000A70D7"/>
    <w:rsid w:val="000A7652"/>
    <w:rsid w:val="000B055B"/>
    <w:rsid w:val="000B16DB"/>
    <w:rsid w:val="000B4244"/>
    <w:rsid w:val="000B4C64"/>
    <w:rsid w:val="000C1E04"/>
    <w:rsid w:val="000C2365"/>
    <w:rsid w:val="000C2456"/>
    <w:rsid w:val="000C2F34"/>
    <w:rsid w:val="000C6A77"/>
    <w:rsid w:val="000C6AF4"/>
    <w:rsid w:val="000C6F2E"/>
    <w:rsid w:val="000C7243"/>
    <w:rsid w:val="000D135F"/>
    <w:rsid w:val="000D175D"/>
    <w:rsid w:val="000D21B6"/>
    <w:rsid w:val="000D34A7"/>
    <w:rsid w:val="000D3570"/>
    <w:rsid w:val="000D35A1"/>
    <w:rsid w:val="000D3EA2"/>
    <w:rsid w:val="000D57CC"/>
    <w:rsid w:val="000D7EF0"/>
    <w:rsid w:val="000E0296"/>
    <w:rsid w:val="000E138F"/>
    <w:rsid w:val="000E2128"/>
    <w:rsid w:val="000E3A66"/>
    <w:rsid w:val="000E3FF4"/>
    <w:rsid w:val="000E6FEA"/>
    <w:rsid w:val="000F104C"/>
    <w:rsid w:val="000F2B50"/>
    <w:rsid w:val="000F2BEB"/>
    <w:rsid w:val="000F3A5C"/>
    <w:rsid w:val="000F57F5"/>
    <w:rsid w:val="000F63CB"/>
    <w:rsid w:val="000F7B9A"/>
    <w:rsid w:val="000F7C03"/>
    <w:rsid w:val="001004A3"/>
    <w:rsid w:val="001008F9"/>
    <w:rsid w:val="00100E48"/>
    <w:rsid w:val="001013A3"/>
    <w:rsid w:val="001023F7"/>
    <w:rsid w:val="001046DC"/>
    <w:rsid w:val="0010533A"/>
    <w:rsid w:val="00105DC1"/>
    <w:rsid w:val="0010633D"/>
    <w:rsid w:val="001074AC"/>
    <w:rsid w:val="00107A3F"/>
    <w:rsid w:val="001115BF"/>
    <w:rsid w:val="00112CCC"/>
    <w:rsid w:val="0011329E"/>
    <w:rsid w:val="00113C73"/>
    <w:rsid w:val="001154F3"/>
    <w:rsid w:val="00115B82"/>
    <w:rsid w:val="00116220"/>
    <w:rsid w:val="0011725D"/>
    <w:rsid w:val="00117FF3"/>
    <w:rsid w:val="00124B99"/>
    <w:rsid w:val="00124B9F"/>
    <w:rsid w:val="0012501E"/>
    <w:rsid w:val="001263C7"/>
    <w:rsid w:val="001266C9"/>
    <w:rsid w:val="00130050"/>
    <w:rsid w:val="001300D8"/>
    <w:rsid w:val="00132E3E"/>
    <w:rsid w:val="00133E53"/>
    <w:rsid w:val="00136507"/>
    <w:rsid w:val="00137FF0"/>
    <w:rsid w:val="0014074A"/>
    <w:rsid w:val="00140BC6"/>
    <w:rsid w:val="001410D4"/>
    <w:rsid w:val="00144050"/>
    <w:rsid w:val="0014445B"/>
    <w:rsid w:val="00144A23"/>
    <w:rsid w:val="00144EE4"/>
    <w:rsid w:val="001453EB"/>
    <w:rsid w:val="00147CD3"/>
    <w:rsid w:val="00151049"/>
    <w:rsid w:val="001511FA"/>
    <w:rsid w:val="00151C5F"/>
    <w:rsid w:val="00154275"/>
    <w:rsid w:val="0015479C"/>
    <w:rsid w:val="001548ED"/>
    <w:rsid w:val="00155CFD"/>
    <w:rsid w:val="0015630E"/>
    <w:rsid w:val="00156B46"/>
    <w:rsid w:val="00156BD2"/>
    <w:rsid w:val="001572F1"/>
    <w:rsid w:val="0016274B"/>
    <w:rsid w:val="00162F88"/>
    <w:rsid w:val="00163963"/>
    <w:rsid w:val="0016559B"/>
    <w:rsid w:val="001656AB"/>
    <w:rsid w:val="00165732"/>
    <w:rsid w:val="00166D12"/>
    <w:rsid w:val="00167A2D"/>
    <w:rsid w:val="00167F36"/>
    <w:rsid w:val="001705D8"/>
    <w:rsid w:val="00171673"/>
    <w:rsid w:val="00174214"/>
    <w:rsid w:val="00174893"/>
    <w:rsid w:val="001752B7"/>
    <w:rsid w:val="00175E71"/>
    <w:rsid w:val="001777A5"/>
    <w:rsid w:val="00180A02"/>
    <w:rsid w:val="00180D2A"/>
    <w:rsid w:val="00180FCC"/>
    <w:rsid w:val="00182927"/>
    <w:rsid w:val="0018307E"/>
    <w:rsid w:val="00185E8C"/>
    <w:rsid w:val="00186805"/>
    <w:rsid w:val="001876AA"/>
    <w:rsid w:val="00190412"/>
    <w:rsid w:val="001978DC"/>
    <w:rsid w:val="001A2D7B"/>
    <w:rsid w:val="001A36E4"/>
    <w:rsid w:val="001A4523"/>
    <w:rsid w:val="001A799D"/>
    <w:rsid w:val="001B4B5E"/>
    <w:rsid w:val="001B58F1"/>
    <w:rsid w:val="001B5B66"/>
    <w:rsid w:val="001B5BF7"/>
    <w:rsid w:val="001B5F08"/>
    <w:rsid w:val="001B6227"/>
    <w:rsid w:val="001B66D7"/>
    <w:rsid w:val="001C3253"/>
    <w:rsid w:val="001C60C7"/>
    <w:rsid w:val="001D2F5C"/>
    <w:rsid w:val="001D43E2"/>
    <w:rsid w:val="001D7DC6"/>
    <w:rsid w:val="001E066E"/>
    <w:rsid w:val="001E5B94"/>
    <w:rsid w:val="001E5F90"/>
    <w:rsid w:val="001E6D6E"/>
    <w:rsid w:val="001E70F1"/>
    <w:rsid w:val="001F105F"/>
    <w:rsid w:val="001F4BDE"/>
    <w:rsid w:val="001F4F87"/>
    <w:rsid w:val="00200882"/>
    <w:rsid w:val="00200C5A"/>
    <w:rsid w:val="0020408B"/>
    <w:rsid w:val="002042F2"/>
    <w:rsid w:val="00205228"/>
    <w:rsid w:val="00205561"/>
    <w:rsid w:val="00206C37"/>
    <w:rsid w:val="00206ECE"/>
    <w:rsid w:val="00210D9C"/>
    <w:rsid w:val="00214DEC"/>
    <w:rsid w:val="00215B2F"/>
    <w:rsid w:val="00216BC6"/>
    <w:rsid w:val="00216E80"/>
    <w:rsid w:val="002172DA"/>
    <w:rsid w:val="00217328"/>
    <w:rsid w:val="00217618"/>
    <w:rsid w:val="0022252B"/>
    <w:rsid w:val="00223895"/>
    <w:rsid w:val="002239C6"/>
    <w:rsid w:val="00223F9E"/>
    <w:rsid w:val="002261C6"/>
    <w:rsid w:val="00227898"/>
    <w:rsid w:val="002314F6"/>
    <w:rsid w:val="00231758"/>
    <w:rsid w:val="0023279E"/>
    <w:rsid w:val="00232D58"/>
    <w:rsid w:val="00233168"/>
    <w:rsid w:val="00233E62"/>
    <w:rsid w:val="00236B69"/>
    <w:rsid w:val="00240E70"/>
    <w:rsid w:val="00241CF6"/>
    <w:rsid w:val="00241FB6"/>
    <w:rsid w:val="00242070"/>
    <w:rsid w:val="00242422"/>
    <w:rsid w:val="002457CC"/>
    <w:rsid w:val="002471F1"/>
    <w:rsid w:val="00250D5E"/>
    <w:rsid w:val="00254670"/>
    <w:rsid w:val="002563F7"/>
    <w:rsid w:val="0025710D"/>
    <w:rsid w:val="00257DB0"/>
    <w:rsid w:val="00260C95"/>
    <w:rsid w:val="00261918"/>
    <w:rsid w:val="00265263"/>
    <w:rsid w:val="002652FC"/>
    <w:rsid w:val="002663AB"/>
    <w:rsid w:val="0026661A"/>
    <w:rsid w:val="00266FD7"/>
    <w:rsid w:val="00267436"/>
    <w:rsid w:val="0026759A"/>
    <w:rsid w:val="002676BE"/>
    <w:rsid w:val="0027021A"/>
    <w:rsid w:val="0027055F"/>
    <w:rsid w:val="00271B27"/>
    <w:rsid w:val="0027281A"/>
    <w:rsid w:val="00273B08"/>
    <w:rsid w:val="00273E05"/>
    <w:rsid w:val="00277C04"/>
    <w:rsid w:val="00280B4B"/>
    <w:rsid w:val="0028174A"/>
    <w:rsid w:val="002821CB"/>
    <w:rsid w:val="00285B0F"/>
    <w:rsid w:val="0028714F"/>
    <w:rsid w:val="0028745E"/>
    <w:rsid w:val="00287E7B"/>
    <w:rsid w:val="002903B6"/>
    <w:rsid w:val="00292663"/>
    <w:rsid w:val="00292FA1"/>
    <w:rsid w:val="002939B5"/>
    <w:rsid w:val="00294A00"/>
    <w:rsid w:val="00294A6D"/>
    <w:rsid w:val="00295ADF"/>
    <w:rsid w:val="00296CA0"/>
    <w:rsid w:val="00297417"/>
    <w:rsid w:val="002A08FC"/>
    <w:rsid w:val="002A0A3A"/>
    <w:rsid w:val="002A0E8E"/>
    <w:rsid w:val="002A13FF"/>
    <w:rsid w:val="002A1EC6"/>
    <w:rsid w:val="002A259B"/>
    <w:rsid w:val="002A632E"/>
    <w:rsid w:val="002A6FA9"/>
    <w:rsid w:val="002B57D9"/>
    <w:rsid w:val="002B6263"/>
    <w:rsid w:val="002B6679"/>
    <w:rsid w:val="002C0F89"/>
    <w:rsid w:val="002C1A13"/>
    <w:rsid w:val="002C212E"/>
    <w:rsid w:val="002C2C5B"/>
    <w:rsid w:val="002C3024"/>
    <w:rsid w:val="002C3378"/>
    <w:rsid w:val="002C61F5"/>
    <w:rsid w:val="002C6F44"/>
    <w:rsid w:val="002D01D6"/>
    <w:rsid w:val="002D0211"/>
    <w:rsid w:val="002D0311"/>
    <w:rsid w:val="002D176E"/>
    <w:rsid w:val="002D1A24"/>
    <w:rsid w:val="002D3E1D"/>
    <w:rsid w:val="002D431C"/>
    <w:rsid w:val="002D4EDE"/>
    <w:rsid w:val="002D5286"/>
    <w:rsid w:val="002D57CB"/>
    <w:rsid w:val="002E07E2"/>
    <w:rsid w:val="002E18A8"/>
    <w:rsid w:val="002E4FA8"/>
    <w:rsid w:val="002E53F8"/>
    <w:rsid w:val="002E5896"/>
    <w:rsid w:val="002F088E"/>
    <w:rsid w:val="002F256D"/>
    <w:rsid w:val="002F4158"/>
    <w:rsid w:val="002F4386"/>
    <w:rsid w:val="002F4A37"/>
    <w:rsid w:val="0030175B"/>
    <w:rsid w:val="003022A1"/>
    <w:rsid w:val="00304277"/>
    <w:rsid w:val="00305070"/>
    <w:rsid w:val="00305C42"/>
    <w:rsid w:val="00306ECA"/>
    <w:rsid w:val="00307FF6"/>
    <w:rsid w:val="0031209F"/>
    <w:rsid w:val="0031361D"/>
    <w:rsid w:val="00313D0C"/>
    <w:rsid w:val="00315883"/>
    <w:rsid w:val="00316E63"/>
    <w:rsid w:val="0032417D"/>
    <w:rsid w:val="00325C3F"/>
    <w:rsid w:val="003265A9"/>
    <w:rsid w:val="00326C61"/>
    <w:rsid w:val="00326CE5"/>
    <w:rsid w:val="00327457"/>
    <w:rsid w:val="0032771A"/>
    <w:rsid w:val="00330EB0"/>
    <w:rsid w:val="00334591"/>
    <w:rsid w:val="00336024"/>
    <w:rsid w:val="00336568"/>
    <w:rsid w:val="003400A1"/>
    <w:rsid w:val="0034021B"/>
    <w:rsid w:val="00341256"/>
    <w:rsid w:val="00341DFF"/>
    <w:rsid w:val="003420F6"/>
    <w:rsid w:val="00342DBB"/>
    <w:rsid w:val="0034324E"/>
    <w:rsid w:val="00343455"/>
    <w:rsid w:val="00344023"/>
    <w:rsid w:val="00345031"/>
    <w:rsid w:val="00345062"/>
    <w:rsid w:val="003453AB"/>
    <w:rsid w:val="00345B27"/>
    <w:rsid w:val="00346D70"/>
    <w:rsid w:val="0035227A"/>
    <w:rsid w:val="003530D9"/>
    <w:rsid w:val="00354359"/>
    <w:rsid w:val="00355A4D"/>
    <w:rsid w:val="0035637C"/>
    <w:rsid w:val="00356EC4"/>
    <w:rsid w:val="00356F40"/>
    <w:rsid w:val="00360A2D"/>
    <w:rsid w:val="00362D8E"/>
    <w:rsid w:val="003632F3"/>
    <w:rsid w:val="003648CF"/>
    <w:rsid w:val="003649F9"/>
    <w:rsid w:val="00364B07"/>
    <w:rsid w:val="0036531B"/>
    <w:rsid w:val="00366E28"/>
    <w:rsid w:val="003710D7"/>
    <w:rsid w:val="00371A11"/>
    <w:rsid w:val="0037365C"/>
    <w:rsid w:val="00375170"/>
    <w:rsid w:val="0037560F"/>
    <w:rsid w:val="003774A8"/>
    <w:rsid w:val="003811F0"/>
    <w:rsid w:val="00381274"/>
    <w:rsid w:val="003827C5"/>
    <w:rsid w:val="00382BDD"/>
    <w:rsid w:val="00382CF9"/>
    <w:rsid w:val="00383293"/>
    <w:rsid w:val="003837C2"/>
    <w:rsid w:val="00383DE3"/>
    <w:rsid w:val="0038419C"/>
    <w:rsid w:val="0038733C"/>
    <w:rsid w:val="00387E77"/>
    <w:rsid w:val="00390412"/>
    <w:rsid w:val="00392252"/>
    <w:rsid w:val="003927E7"/>
    <w:rsid w:val="0039489E"/>
    <w:rsid w:val="0039626E"/>
    <w:rsid w:val="003A005F"/>
    <w:rsid w:val="003A29AF"/>
    <w:rsid w:val="003A4122"/>
    <w:rsid w:val="003A5062"/>
    <w:rsid w:val="003A5237"/>
    <w:rsid w:val="003A5771"/>
    <w:rsid w:val="003A7301"/>
    <w:rsid w:val="003A7808"/>
    <w:rsid w:val="003B0AA3"/>
    <w:rsid w:val="003B2CBC"/>
    <w:rsid w:val="003B349F"/>
    <w:rsid w:val="003B3B7A"/>
    <w:rsid w:val="003B3FDD"/>
    <w:rsid w:val="003B5017"/>
    <w:rsid w:val="003B7233"/>
    <w:rsid w:val="003B72E0"/>
    <w:rsid w:val="003C0162"/>
    <w:rsid w:val="003C0490"/>
    <w:rsid w:val="003C2886"/>
    <w:rsid w:val="003C3934"/>
    <w:rsid w:val="003C3CB1"/>
    <w:rsid w:val="003C4001"/>
    <w:rsid w:val="003C4ED9"/>
    <w:rsid w:val="003C71A9"/>
    <w:rsid w:val="003C74B9"/>
    <w:rsid w:val="003D0AF5"/>
    <w:rsid w:val="003D1363"/>
    <w:rsid w:val="003D4BF4"/>
    <w:rsid w:val="003D598F"/>
    <w:rsid w:val="003D5D88"/>
    <w:rsid w:val="003D7757"/>
    <w:rsid w:val="003E0423"/>
    <w:rsid w:val="003E1B41"/>
    <w:rsid w:val="003E5CBE"/>
    <w:rsid w:val="003E71C8"/>
    <w:rsid w:val="003E7B95"/>
    <w:rsid w:val="003F0A53"/>
    <w:rsid w:val="003F4B1E"/>
    <w:rsid w:val="003F4B7D"/>
    <w:rsid w:val="003F5E80"/>
    <w:rsid w:val="003F6936"/>
    <w:rsid w:val="003F7ED1"/>
    <w:rsid w:val="00400083"/>
    <w:rsid w:val="0040231E"/>
    <w:rsid w:val="00407668"/>
    <w:rsid w:val="00411DCB"/>
    <w:rsid w:val="0041287D"/>
    <w:rsid w:val="00412BAF"/>
    <w:rsid w:val="004136FD"/>
    <w:rsid w:val="004141C1"/>
    <w:rsid w:val="0041464D"/>
    <w:rsid w:val="004159B1"/>
    <w:rsid w:val="00415BBC"/>
    <w:rsid w:val="004166C7"/>
    <w:rsid w:val="004166CE"/>
    <w:rsid w:val="004206F0"/>
    <w:rsid w:val="004216B7"/>
    <w:rsid w:val="00421C0A"/>
    <w:rsid w:val="004242AB"/>
    <w:rsid w:val="0042683C"/>
    <w:rsid w:val="004329BA"/>
    <w:rsid w:val="00433DB3"/>
    <w:rsid w:val="00433F2E"/>
    <w:rsid w:val="00434F0C"/>
    <w:rsid w:val="00435A5A"/>
    <w:rsid w:val="004365A5"/>
    <w:rsid w:val="004416B4"/>
    <w:rsid w:val="0044201F"/>
    <w:rsid w:val="004437C1"/>
    <w:rsid w:val="00452A96"/>
    <w:rsid w:val="00455045"/>
    <w:rsid w:val="00456C63"/>
    <w:rsid w:val="0046324D"/>
    <w:rsid w:val="00463B3F"/>
    <w:rsid w:val="00464B79"/>
    <w:rsid w:val="00464D9E"/>
    <w:rsid w:val="00464E7E"/>
    <w:rsid w:val="0046688A"/>
    <w:rsid w:val="00466E2F"/>
    <w:rsid w:val="004674D0"/>
    <w:rsid w:val="00467573"/>
    <w:rsid w:val="0047009D"/>
    <w:rsid w:val="00470C1C"/>
    <w:rsid w:val="004713CF"/>
    <w:rsid w:val="004718E1"/>
    <w:rsid w:val="00471FC0"/>
    <w:rsid w:val="00472656"/>
    <w:rsid w:val="00473E78"/>
    <w:rsid w:val="0047424A"/>
    <w:rsid w:val="00477EDB"/>
    <w:rsid w:val="00480856"/>
    <w:rsid w:val="00481890"/>
    <w:rsid w:val="00481944"/>
    <w:rsid w:val="00484F32"/>
    <w:rsid w:val="004863FD"/>
    <w:rsid w:val="00486EF4"/>
    <w:rsid w:val="00487210"/>
    <w:rsid w:val="00491782"/>
    <w:rsid w:val="00491E27"/>
    <w:rsid w:val="004936E9"/>
    <w:rsid w:val="00495144"/>
    <w:rsid w:val="004954C5"/>
    <w:rsid w:val="004A366B"/>
    <w:rsid w:val="004A40EC"/>
    <w:rsid w:val="004A4323"/>
    <w:rsid w:val="004A5B50"/>
    <w:rsid w:val="004B072B"/>
    <w:rsid w:val="004B185E"/>
    <w:rsid w:val="004B22E3"/>
    <w:rsid w:val="004B3272"/>
    <w:rsid w:val="004B404F"/>
    <w:rsid w:val="004C2503"/>
    <w:rsid w:val="004C2C65"/>
    <w:rsid w:val="004C2D6F"/>
    <w:rsid w:val="004D00EB"/>
    <w:rsid w:val="004D0861"/>
    <w:rsid w:val="004D0EE2"/>
    <w:rsid w:val="004D1A53"/>
    <w:rsid w:val="004D1BBA"/>
    <w:rsid w:val="004D2F59"/>
    <w:rsid w:val="004D3424"/>
    <w:rsid w:val="004D3D56"/>
    <w:rsid w:val="004D3F60"/>
    <w:rsid w:val="004D540D"/>
    <w:rsid w:val="004D7FAD"/>
    <w:rsid w:val="004E1F96"/>
    <w:rsid w:val="004E2B32"/>
    <w:rsid w:val="004E5F86"/>
    <w:rsid w:val="004F092B"/>
    <w:rsid w:val="004F2BB1"/>
    <w:rsid w:val="004F3025"/>
    <w:rsid w:val="004F4066"/>
    <w:rsid w:val="004F5A84"/>
    <w:rsid w:val="004F6EEB"/>
    <w:rsid w:val="00500543"/>
    <w:rsid w:val="005014E3"/>
    <w:rsid w:val="005021B5"/>
    <w:rsid w:val="0050332A"/>
    <w:rsid w:val="00504CD4"/>
    <w:rsid w:val="005052F8"/>
    <w:rsid w:val="00506E9F"/>
    <w:rsid w:val="0050799D"/>
    <w:rsid w:val="00510504"/>
    <w:rsid w:val="00510BE9"/>
    <w:rsid w:val="00510E41"/>
    <w:rsid w:val="0051209B"/>
    <w:rsid w:val="0051263E"/>
    <w:rsid w:val="00512FB5"/>
    <w:rsid w:val="0051524D"/>
    <w:rsid w:val="0051589C"/>
    <w:rsid w:val="00525FA0"/>
    <w:rsid w:val="005269D6"/>
    <w:rsid w:val="00530A85"/>
    <w:rsid w:val="005311E6"/>
    <w:rsid w:val="00532996"/>
    <w:rsid w:val="00533746"/>
    <w:rsid w:val="005349FD"/>
    <w:rsid w:val="00534AD1"/>
    <w:rsid w:val="0053558B"/>
    <w:rsid w:val="00536781"/>
    <w:rsid w:val="005369A2"/>
    <w:rsid w:val="00540970"/>
    <w:rsid w:val="005416E6"/>
    <w:rsid w:val="00541D82"/>
    <w:rsid w:val="005429DF"/>
    <w:rsid w:val="00543975"/>
    <w:rsid w:val="00543A36"/>
    <w:rsid w:val="00544BCF"/>
    <w:rsid w:val="00553CFF"/>
    <w:rsid w:val="00555D0F"/>
    <w:rsid w:val="00556E9B"/>
    <w:rsid w:val="00556F49"/>
    <w:rsid w:val="0055713D"/>
    <w:rsid w:val="00560075"/>
    <w:rsid w:val="00560EB0"/>
    <w:rsid w:val="00563BCD"/>
    <w:rsid w:val="0056632B"/>
    <w:rsid w:val="00566F5C"/>
    <w:rsid w:val="005673F8"/>
    <w:rsid w:val="00570E1B"/>
    <w:rsid w:val="0057106A"/>
    <w:rsid w:val="0057191E"/>
    <w:rsid w:val="00571C06"/>
    <w:rsid w:val="00572B27"/>
    <w:rsid w:val="00572D72"/>
    <w:rsid w:val="0057314F"/>
    <w:rsid w:val="00573203"/>
    <w:rsid w:val="0058034B"/>
    <w:rsid w:val="00581CB6"/>
    <w:rsid w:val="005822EE"/>
    <w:rsid w:val="005825D7"/>
    <w:rsid w:val="00583BAC"/>
    <w:rsid w:val="005875AD"/>
    <w:rsid w:val="00587EAA"/>
    <w:rsid w:val="00590059"/>
    <w:rsid w:val="0059028E"/>
    <w:rsid w:val="00591AB2"/>
    <w:rsid w:val="005934F0"/>
    <w:rsid w:val="005945CF"/>
    <w:rsid w:val="005964C3"/>
    <w:rsid w:val="00597F9E"/>
    <w:rsid w:val="005A0210"/>
    <w:rsid w:val="005A12A4"/>
    <w:rsid w:val="005A137C"/>
    <w:rsid w:val="005A1A94"/>
    <w:rsid w:val="005A3363"/>
    <w:rsid w:val="005A473C"/>
    <w:rsid w:val="005A4AAC"/>
    <w:rsid w:val="005A4B5D"/>
    <w:rsid w:val="005A58A1"/>
    <w:rsid w:val="005A67C5"/>
    <w:rsid w:val="005B2FA1"/>
    <w:rsid w:val="005B57CF"/>
    <w:rsid w:val="005C3F44"/>
    <w:rsid w:val="005C4150"/>
    <w:rsid w:val="005C447D"/>
    <w:rsid w:val="005C4FBB"/>
    <w:rsid w:val="005C613F"/>
    <w:rsid w:val="005C6664"/>
    <w:rsid w:val="005C6C25"/>
    <w:rsid w:val="005D0690"/>
    <w:rsid w:val="005D2065"/>
    <w:rsid w:val="005D6480"/>
    <w:rsid w:val="005D6B2B"/>
    <w:rsid w:val="005E0B97"/>
    <w:rsid w:val="005E5108"/>
    <w:rsid w:val="005E5BFC"/>
    <w:rsid w:val="005E66BE"/>
    <w:rsid w:val="005E7341"/>
    <w:rsid w:val="005F1ADA"/>
    <w:rsid w:val="005F1E83"/>
    <w:rsid w:val="005F48A9"/>
    <w:rsid w:val="005F5455"/>
    <w:rsid w:val="005F5A05"/>
    <w:rsid w:val="00600714"/>
    <w:rsid w:val="00601C8D"/>
    <w:rsid w:val="00602D4F"/>
    <w:rsid w:val="00602F3D"/>
    <w:rsid w:val="00603888"/>
    <w:rsid w:val="00607486"/>
    <w:rsid w:val="00610B06"/>
    <w:rsid w:val="0061363E"/>
    <w:rsid w:val="00614F75"/>
    <w:rsid w:val="006172F6"/>
    <w:rsid w:val="006214D9"/>
    <w:rsid w:val="00624883"/>
    <w:rsid w:val="00624B6A"/>
    <w:rsid w:val="00625B4C"/>
    <w:rsid w:val="00625ED1"/>
    <w:rsid w:val="00625F3D"/>
    <w:rsid w:val="00631FEC"/>
    <w:rsid w:val="0063212A"/>
    <w:rsid w:val="00632363"/>
    <w:rsid w:val="00632A6E"/>
    <w:rsid w:val="00634138"/>
    <w:rsid w:val="0063431B"/>
    <w:rsid w:val="00635004"/>
    <w:rsid w:val="0064356E"/>
    <w:rsid w:val="00645DA6"/>
    <w:rsid w:val="00650BDE"/>
    <w:rsid w:val="006515D9"/>
    <w:rsid w:val="006516C7"/>
    <w:rsid w:val="00651A7F"/>
    <w:rsid w:val="006536F1"/>
    <w:rsid w:val="00653A1A"/>
    <w:rsid w:val="00654664"/>
    <w:rsid w:val="00654D5C"/>
    <w:rsid w:val="00656470"/>
    <w:rsid w:val="00662B1E"/>
    <w:rsid w:val="00662FA7"/>
    <w:rsid w:val="00664E53"/>
    <w:rsid w:val="00665B17"/>
    <w:rsid w:val="00666508"/>
    <w:rsid w:val="0066690E"/>
    <w:rsid w:val="00666F45"/>
    <w:rsid w:val="00672042"/>
    <w:rsid w:val="00673CAD"/>
    <w:rsid w:val="00675056"/>
    <w:rsid w:val="0067557F"/>
    <w:rsid w:val="006769A8"/>
    <w:rsid w:val="0068156D"/>
    <w:rsid w:val="006818DA"/>
    <w:rsid w:val="006822F7"/>
    <w:rsid w:val="00683122"/>
    <w:rsid w:val="00685431"/>
    <w:rsid w:val="00685C37"/>
    <w:rsid w:val="00691932"/>
    <w:rsid w:val="00691AAC"/>
    <w:rsid w:val="0069245B"/>
    <w:rsid w:val="00692E08"/>
    <w:rsid w:val="00692E46"/>
    <w:rsid w:val="00694B2B"/>
    <w:rsid w:val="006A0124"/>
    <w:rsid w:val="006A183C"/>
    <w:rsid w:val="006A1E50"/>
    <w:rsid w:val="006A4C58"/>
    <w:rsid w:val="006A546E"/>
    <w:rsid w:val="006A7685"/>
    <w:rsid w:val="006B10D1"/>
    <w:rsid w:val="006B282D"/>
    <w:rsid w:val="006B644C"/>
    <w:rsid w:val="006B6CA2"/>
    <w:rsid w:val="006B6FC4"/>
    <w:rsid w:val="006B7237"/>
    <w:rsid w:val="006C1E16"/>
    <w:rsid w:val="006C243B"/>
    <w:rsid w:val="006C364B"/>
    <w:rsid w:val="006C65C4"/>
    <w:rsid w:val="006C6FEA"/>
    <w:rsid w:val="006C7F17"/>
    <w:rsid w:val="006D3283"/>
    <w:rsid w:val="006E037A"/>
    <w:rsid w:val="006E06D9"/>
    <w:rsid w:val="006E09F1"/>
    <w:rsid w:val="006E279C"/>
    <w:rsid w:val="006E2ACC"/>
    <w:rsid w:val="006E4712"/>
    <w:rsid w:val="006E505A"/>
    <w:rsid w:val="006E54E8"/>
    <w:rsid w:val="006E79ED"/>
    <w:rsid w:val="006F1DF1"/>
    <w:rsid w:val="006F3FD2"/>
    <w:rsid w:val="006F4B93"/>
    <w:rsid w:val="006F4D69"/>
    <w:rsid w:val="006F4EEE"/>
    <w:rsid w:val="006F5279"/>
    <w:rsid w:val="006F588C"/>
    <w:rsid w:val="006F593B"/>
    <w:rsid w:val="006F5E05"/>
    <w:rsid w:val="006F7BD8"/>
    <w:rsid w:val="007001D4"/>
    <w:rsid w:val="0070105B"/>
    <w:rsid w:val="00701136"/>
    <w:rsid w:val="007016F6"/>
    <w:rsid w:val="00704F0A"/>
    <w:rsid w:val="007065D3"/>
    <w:rsid w:val="00707144"/>
    <w:rsid w:val="00707AD8"/>
    <w:rsid w:val="007101D7"/>
    <w:rsid w:val="0071079B"/>
    <w:rsid w:val="00712DB2"/>
    <w:rsid w:val="007148CF"/>
    <w:rsid w:val="00714DE0"/>
    <w:rsid w:val="007156DB"/>
    <w:rsid w:val="00716673"/>
    <w:rsid w:val="007167C1"/>
    <w:rsid w:val="00720672"/>
    <w:rsid w:val="00720CD4"/>
    <w:rsid w:val="00721892"/>
    <w:rsid w:val="007222D2"/>
    <w:rsid w:val="00723218"/>
    <w:rsid w:val="00724AB7"/>
    <w:rsid w:val="00726F2D"/>
    <w:rsid w:val="007274ED"/>
    <w:rsid w:val="0073001A"/>
    <w:rsid w:val="007308B2"/>
    <w:rsid w:val="00733CEE"/>
    <w:rsid w:val="00735D59"/>
    <w:rsid w:val="00737118"/>
    <w:rsid w:val="00737817"/>
    <w:rsid w:val="00740847"/>
    <w:rsid w:val="00741AB1"/>
    <w:rsid w:val="00743E63"/>
    <w:rsid w:val="007445AB"/>
    <w:rsid w:val="0074550B"/>
    <w:rsid w:val="00746F6F"/>
    <w:rsid w:val="00747DE0"/>
    <w:rsid w:val="00750DB2"/>
    <w:rsid w:val="00753052"/>
    <w:rsid w:val="00753220"/>
    <w:rsid w:val="00753CA6"/>
    <w:rsid w:val="00756A85"/>
    <w:rsid w:val="00757FFD"/>
    <w:rsid w:val="0076100F"/>
    <w:rsid w:val="007614EC"/>
    <w:rsid w:val="007623AF"/>
    <w:rsid w:val="00763E33"/>
    <w:rsid w:val="00763E79"/>
    <w:rsid w:val="00767DFB"/>
    <w:rsid w:val="00770005"/>
    <w:rsid w:val="00770294"/>
    <w:rsid w:val="00773227"/>
    <w:rsid w:val="00773D05"/>
    <w:rsid w:val="00774338"/>
    <w:rsid w:val="007748FF"/>
    <w:rsid w:val="00774960"/>
    <w:rsid w:val="00774E47"/>
    <w:rsid w:val="00775A7C"/>
    <w:rsid w:val="00775E7E"/>
    <w:rsid w:val="007767D6"/>
    <w:rsid w:val="00777B52"/>
    <w:rsid w:val="007806C3"/>
    <w:rsid w:val="007816E7"/>
    <w:rsid w:val="007850A3"/>
    <w:rsid w:val="007860C7"/>
    <w:rsid w:val="007865EB"/>
    <w:rsid w:val="00787495"/>
    <w:rsid w:val="00791329"/>
    <w:rsid w:val="007917E5"/>
    <w:rsid w:val="00791B63"/>
    <w:rsid w:val="007926D9"/>
    <w:rsid w:val="00796126"/>
    <w:rsid w:val="007978F0"/>
    <w:rsid w:val="007A0261"/>
    <w:rsid w:val="007A257B"/>
    <w:rsid w:val="007B2318"/>
    <w:rsid w:val="007B3948"/>
    <w:rsid w:val="007B3DBD"/>
    <w:rsid w:val="007B452C"/>
    <w:rsid w:val="007B4EF9"/>
    <w:rsid w:val="007C19D5"/>
    <w:rsid w:val="007C1D18"/>
    <w:rsid w:val="007C2554"/>
    <w:rsid w:val="007C2D95"/>
    <w:rsid w:val="007C34BE"/>
    <w:rsid w:val="007C3663"/>
    <w:rsid w:val="007C4AEB"/>
    <w:rsid w:val="007C5C5B"/>
    <w:rsid w:val="007C6901"/>
    <w:rsid w:val="007C6A0B"/>
    <w:rsid w:val="007D167D"/>
    <w:rsid w:val="007D2C24"/>
    <w:rsid w:val="007D71EF"/>
    <w:rsid w:val="007D7223"/>
    <w:rsid w:val="007D788A"/>
    <w:rsid w:val="007E0EE8"/>
    <w:rsid w:val="007E5EBF"/>
    <w:rsid w:val="007F0FEB"/>
    <w:rsid w:val="007F19D7"/>
    <w:rsid w:val="007F1A01"/>
    <w:rsid w:val="007F4125"/>
    <w:rsid w:val="007F5621"/>
    <w:rsid w:val="0080047F"/>
    <w:rsid w:val="00801DA4"/>
    <w:rsid w:val="00801F21"/>
    <w:rsid w:val="00802BB0"/>
    <w:rsid w:val="00804132"/>
    <w:rsid w:val="00805BF6"/>
    <w:rsid w:val="00805E14"/>
    <w:rsid w:val="0080619E"/>
    <w:rsid w:val="00806768"/>
    <w:rsid w:val="00811B1A"/>
    <w:rsid w:val="00812B9E"/>
    <w:rsid w:val="008144EE"/>
    <w:rsid w:val="00815874"/>
    <w:rsid w:val="00815C95"/>
    <w:rsid w:val="00820644"/>
    <w:rsid w:val="008208EC"/>
    <w:rsid w:val="008213B2"/>
    <w:rsid w:val="00821A15"/>
    <w:rsid w:val="00821AF0"/>
    <w:rsid w:val="00826915"/>
    <w:rsid w:val="00826974"/>
    <w:rsid w:val="0083084D"/>
    <w:rsid w:val="00831A60"/>
    <w:rsid w:val="00831DA5"/>
    <w:rsid w:val="008325AA"/>
    <w:rsid w:val="00834264"/>
    <w:rsid w:val="008345FE"/>
    <w:rsid w:val="00834850"/>
    <w:rsid w:val="00840CEA"/>
    <w:rsid w:val="00841736"/>
    <w:rsid w:val="00841B7C"/>
    <w:rsid w:val="00841CD9"/>
    <w:rsid w:val="00842150"/>
    <w:rsid w:val="0084516A"/>
    <w:rsid w:val="00847B6E"/>
    <w:rsid w:val="008528E2"/>
    <w:rsid w:val="00852EB6"/>
    <w:rsid w:val="008536A6"/>
    <w:rsid w:val="00854288"/>
    <w:rsid w:val="008553FD"/>
    <w:rsid w:val="0085571F"/>
    <w:rsid w:val="008610DF"/>
    <w:rsid w:val="00861C2E"/>
    <w:rsid w:val="0086352E"/>
    <w:rsid w:val="008638E0"/>
    <w:rsid w:val="0086552D"/>
    <w:rsid w:val="008664C6"/>
    <w:rsid w:val="008673D5"/>
    <w:rsid w:val="008723BE"/>
    <w:rsid w:val="008729DD"/>
    <w:rsid w:val="00873835"/>
    <w:rsid w:val="00875DF7"/>
    <w:rsid w:val="008776D1"/>
    <w:rsid w:val="0088019B"/>
    <w:rsid w:val="00881AC0"/>
    <w:rsid w:val="00884A8C"/>
    <w:rsid w:val="008867FC"/>
    <w:rsid w:val="00886ACB"/>
    <w:rsid w:val="008875D4"/>
    <w:rsid w:val="00894DC5"/>
    <w:rsid w:val="008951BC"/>
    <w:rsid w:val="008970B4"/>
    <w:rsid w:val="0089718E"/>
    <w:rsid w:val="008A0AFB"/>
    <w:rsid w:val="008A2163"/>
    <w:rsid w:val="008A2B85"/>
    <w:rsid w:val="008A33DD"/>
    <w:rsid w:val="008A3597"/>
    <w:rsid w:val="008A3985"/>
    <w:rsid w:val="008A3CFB"/>
    <w:rsid w:val="008A630E"/>
    <w:rsid w:val="008A6BC4"/>
    <w:rsid w:val="008A724F"/>
    <w:rsid w:val="008A72B9"/>
    <w:rsid w:val="008B558B"/>
    <w:rsid w:val="008B7C2F"/>
    <w:rsid w:val="008C0EF2"/>
    <w:rsid w:val="008C126B"/>
    <w:rsid w:val="008C2272"/>
    <w:rsid w:val="008C6AAB"/>
    <w:rsid w:val="008C707C"/>
    <w:rsid w:val="008D11A7"/>
    <w:rsid w:val="008D1C6B"/>
    <w:rsid w:val="008D1CCF"/>
    <w:rsid w:val="008D418A"/>
    <w:rsid w:val="008D46AD"/>
    <w:rsid w:val="008D6EBA"/>
    <w:rsid w:val="008E157C"/>
    <w:rsid w:val="008E1A96"/>
    <w:rsid w:val="008E3294"/>
    <w:rsid w:val="008E3BAE"/>
    <w:rsid w:val="008E4737"/>
    <w:rsid w:val="008F33F5"/>
    <w:rsid w:val="008F45C7"/>
    <w:rsid w:val="00907A1F"/>
    <w:rsid w:val="009109FE"/>
    <w:rsid w:val="00910CEF"/>
    <w:rsid w:val="00911D84"/>
    <w:rsid w:val="009129C6"/>
    <w:rsid w:val="00912EF3"/>
    <w:rsid w:val="009132F5"/>
    <w:rsid w:val="00914978"/>
    <w:rsid w:val="00915D67"/>
    <w:rsid w:val="009173E6"/>
    <w:rsid w:val="00920F61"/>
    <w:rsid w:val="00921486"/>
    <w:rsid w:val="00922E9E"/>
    <w:rsid w:val="00925B37"/>
    <w:rsid w:val="00927387"/>
    <w:rsid w:val="009309B8"/>
    <w:rsid w:val="00931375"/>
    <w:rsid w:val="0093139B"/>
    <w:rsid w:val="0093161D"/>
    <w:rsid w:val="009328D3"/>
    <w:rsid w:val="00932953"/>
    <w:rsid w:val="009338EF"/>
    <w:rsid w:val="0093736C"/>
    <w:rsid w:val="0094300C"/>
    <w:rsid w:val="00943369"/>
    <w:rsid w:val="00945A10"/>
    <w:rsid w:val="009472DF"/>
    <w:rsid w:val="009517F8"/>
    <w:rsid w:val="00953232"/>
    <w:rsid w:val="009539EE"/>
    <w:rsid w:val="00953B1A"/>
    <w:rsid w:val="00953D8B"/>
    <w:rsid w:val="00957185"/>
    <w:rsid w:val="00960673"/>
    <w:rsid w:val="009609DA"/>
    <w:rsid w:val="00962A48"/>
    <w:rsid w:val="009639AA"/>
    <w:rsid w:val="00963DF8"/>
    <w:rsid w:val="00966103"/>
    <w:rsid w:val="009672C8"/>
    <w:rsid w:val="0097016C"/>
    <w:rsid w:val="0097384E"/>
    <w:rsid w:val="00974177"/>
    <w:rsid w:val="00975CBA"/>
    <w:rsid w:val="00975FE6"/>
    <w:rsid w:val="00976466"/>
    <w:rsid w:val="00977D5D"/>
    <w:rsid w:val="00982534"/>
    <w:rsid w:val="009841EB"/>
    <w:rsid w:val="00984364"/>
    <w:rsid w:val="00985128"/>
    <w:rsid w:val="00987A7C"/>
    <w:rsid w:val="00987EBF"/>
    <w:rsid w:val="0099073C"/>
    <w:rsid w:val="0099117D"/>
    <w:rsid w:val="00992219"/>
    <w:rsid w:val="009924F9"/>
    <w:rsid w:val="00992774"/>
    <w:rsid w:val="00995399"/>
    <w:rsid w:val="009972AF"/>
    <w:rsid w:val="0099743A"/>
    <w:rsid w:val="009A032A"/>
    <w:rsid w:val="009A0595"/>
    <w:rsid w:val="009A1917"/>
    <w:rsid w:val="009A25BE"/>
    <w:rsid w:val="009A2CAE"/>
    <w:rsid w:val="009A2E43"/>
    <w:rsid w:val="009A35FA"/>
    <w:rsid w:val="009A4A8A"/>
    <w:rsid w:val="009A56C6"/>
    <w:rsid w:val="009A63DC"/>
    <w:rsid w:val="009A6626"/>
    <w:rsid w:val="009A734E"/>
    <w:rsid w:val="009B1908"/>
    <w:rsid w:val="009B4019"/>
    <w:rsid w:val="009B4FCD"/>
    <w:rsid w:val="009B61C9"/>
    <w:rsid w:val="009B7243"/>
    <w:rsid w:val="009C19E8"/>
    <w:rsid w:val="009C1F47"/>
    <w:rsid w:val="009C2BE8"/>
    <w:rsid w:val="009D0506"/>
    <w:rsid w:val="009D1896"/>
    <w:rsid w:val="009D2FDC"/>
    <w:rsid w:val="009D4392"/>
    <w:rsid w:val="009D456F"/>
    <w:rsid w:val="009D50F4"/>
    <w:rsid w:val="009D5108"/>
    <w:rsid w:val="009D5311"/>
    <w:rsid w:val="009D6418"/>
    <w:rsid w:val="009D657E"/>
    <w:rsid w:val="009D7589"/>
    <w:rsid w:val="009E0004"/>
    <w:rsid w:val="009E03C0"/>
    <w:rsid w:val="009E158B"/>
    <w:rsid w:val="009E19E5"/>
    <w:rsid w:val="009E1E37"/>
    <w:rsid w:val="009E215A"/>
    <w:rsid w:val="009E296D"/>
    <w:rsid w:val="009E44FE"/>
    <w:rsid w:val="009E4EB8"/>
    <w:rsid w:val="009E546B"/>
    <w:rsid w:val="009E6CA8"/>
    <w:rsid w:val="009E6E89"/>
    <w:rsid w:val="009F0F7C"/>
    <w:rsid w:val="009F1051"/>
    <w:rsid w:val="009F23F6"/>
    <w:rsid w:val="009F3E26"/>
    <w:rsid w:val="009F41EA"/>
    <w:rsid w:val="009F4DA2"/>
    <w:rsid w:val="009F546C"/>
    <w:rsid w:val="009F5BC3"/>
    <w:rsid w:val="009F6475"/>
    <w:rsid w:val="009F7750"/>
    <w:rsid w:val="00A01C22"/>
    <w:rsid w:val="00A03E4D"/>
    <w:rsid w:val="00A151C7"/>
    <w:rsid w:val="00A1563C"/>
    <w:rsid w:val="00A2083C"/>
    <w:rsid w:val="00A21675"/>
    <w:rsid w:val="00A219C4"/>
    <w:rsid w:val="00A22A61"/>
    <w:rsid w:val="00A22D83"/>
    <w:rsid w:val="00A23771"/>
    <w:rsid w:val="00A25E1B"/>
    <w:rsid w:val="00A26228"/>
    <w:rsid w:val="00A26DAC"/>
    <w:rsid w:val="00A300DE"/>
    <w:rsid w:val="00A30A6B"/>
    <w:rsid w:val="00A3252D"/>
    <w:rsid w:val="00A334F5"/>
    <w:rsid w:val="00A34591"/>
    <w:rsid w:val="00A34FEA"/>
    <w:rsid w:val="00A36066"/>
    <w:rsid w:val="00A37D80"/>
    <w:rsid w:val="00A4111B"/>
    <w:rsid w:val="00A41B6D"/>
    <w:rsid w:val="00A4239B"/>
    <w:rsid w:val="00A43610"/>
    <w:rsid w:val="00A449E2"/>
    <w:rsid w:val="00A502A1"/>
    <w:rsid w:val="00A51317"/>
    <w:rsid w:val="00A516E6"/>
    <w:rsid w:val="00A51762"/>
    <w:rsid w:val="00A51783"/>
    <w:rsid w:val="00A522BA"/>
    <w:rsid w:val="00A53115"/>
    <w:rsid w:val="00A54107"/>
    <w:rsid w:val="00A55556"/>
    <w:rsid w:val="00A56CB6"/>
    <w:rsid w:val="00A60585"/>
    <w:rsid w:val="00A615B1"/>
    <w:rsid w:val="00A64818"/>
    <w:rsid w:val="00A648DC"/>
    <w:rsid w:val="00A64AB7"/>
    <w:rsid w:val="00A656EE"/>
    <w:rsid w:val="00A6618D"/>
    <w:rsid w:val="00A66DBB"/>
    <w:rsid w:val="00A67359"/>
    <w:rsid w:val="00A676AB"/>
    <w:rsid w:val="00A67A64"/>
    <w:rsid w:val="00A70225"/>
    <w:rsid w:val="00A708D6"/>
    <w:rsid w:val="00A717B3"/>
    <w:rsid w:val="00A71D5C"/>
    <w:rsid w:val="00A74F00"/>
    <w:rsid w:val="00A82522"/>
    <w:rsid w:val="00A83A60"/>
    <w:rsid w:val="00A83C5B"/>
    <w:rsid w:val="00A85ACF"/>
    <w:rsid w:val="00A85FAD"/>
    <w:rsid w:val="00A91740"/>
    <w:rsid w:val="00A97C55"/>
    <w:rsid w:val="00A97E61"/>
    <w:rsid w:val="00AA09BD"/>
    <w:rsid w:val="00AA13D4"/>
    <w:rsid w:val="00AA20F3"/>
    <w:rsid w:val="00AA25FF"/>
    <w:rsid w:val="00AA27D1"/>
    <w:rsid w:val="00AA3BA9"/>
    <w:rsid w:val="00AA4D9E"/>
    <w:rsid w:val="00AA4EA3"/>
    <w:rsid w:val="00AA7B27"/>
    <w:rsid w:val="00AA7CB9"/>
    <w:rsid w:val="00AB0305"/>
    <w:rsid w:val="00AB0ADC"/>
    <w:rsid w:val="00AB180A"/>
    <w:rsid w:val="00AB1EA1"/>
    <w:rsid w:val="00AB59A9"/>
    <w:rsid w:val="00AB6D72"/>
    <w:rsid w:val="00AB705D"/>
    <w:rsid w:val="00AB7399"/>
    <w:rsid w:val="00AC15EA"/>
    <w:rsid w:val="00AC181D"/>
    <w:rsid w:val="00AC1EF3"/>
    <w:rsid w:val="00AC34BC"/>
    <w:rsid w:val="00AC3FC0"/>
    <w:rsid w:val="00AC4E94"/>
    <w:rsid w:val="00AD1884"/>
    <w:rsid w:val="00AD2798"/>
    <w:rsid w:val="00AD3E3C"/>
    <w:rsid w:val="00AD43C1"/>
    <w:rsid w:val="00AD44F6"/>
    <w:rsid w:val="00AD489E"/>
    <w:rsid w:val="00AD7463"/>
    <w:rsid w:val="00AE17DE"/>
    <w:rsid w:val="00AE53B6"/>
    <w:rsid w:val="00AE6437"/>
    <w:rsid w:val="00AE716E"/>
    <w:rsid w:val="00AE7264"/>
    <w:rsid w:val="00AF2B9D"/>
    <w:rsid w:val="00AF3711"/>
    <w:rsid w:val="00AF3B12"/>
    <w:rsid w:val="00AF4040"/>
    <w:rsid w:val="00AF460F"/>
    <w:rsid w:val="00AF6245"/>
    <w:rsid w:val="00AF6A30"/>
    <w:rsid w:val="00AF7F48"/>
    <w:rsid w:val="00B0063E"/>
    <w:rsid w:val="00B01721"/>
    <w:rsid w:val="00B02B1A"/>
    <w:rsid w:val="00B04743"/>
    <w:rsid w:val="00B07317"/>
    <w:rsid w:val="00B1109F"/>
    <w:rsid w:val="00B11EFF"/>
    <w:rsid w:val="00B1261F"/>
    <w:rsid w:val="00B13E33"/>
    <w:rsid w:val="00B14574"/>
    <w:rsid w:val="00B1484D"/>
    <w:rsid w:val="00B173AF"/>
    <w:rsid w:val="00B17EFA"/>
    <w:rsid w:val="00B202B1"/>
    <w:rsid w:val="00B2083E"/>
    <w:rsid w:val="00B21F23"/>
    <w:rsid w:val="00B23340"/>
    <w:rsid w:val="00B2484F"/>
    <w:rsid w:val="00B25F24"/>
    <w:rsid w:val="00B27847"/>
    <w:rsid w:val="00B3112E"/>
    <w:rsid w:val="00B312C1"/>
    <w:rsid w:val="00B3297E"/>
    <w:rsid w:val="00B33076"/>
    <w:rsid w:val="00B33A6E"/>
    <w:rsid w:val="00B351FF"/>
    <w:rsid w:val="00B358B4"/>
    <w:rsid w:val="00B36029"/>
    <w:rsid w:val="00B4090E"/>
    <w:rsid w:val="00B413E3"/>
    <w:rsid w:val="00B413F1"/>
    <w:rsid w:val="00B426DE"/>
    <w:rsid w:val="00B436B3"/>
    <w:rsid w:val="00B447FE"/>
    <w:rsid w:val="00B44925"/>
    <w:rsid w:val="00B44FE2"/>
    <w:rsid w:val="00B458FD"/>
    <w:rsid w:val="00B465C3"/>
    <w:rsid w:val="00B51527"/>
    <w:rsid w:val="00B5259B"/>
    <w:rsid w:val="00B52B87"/>
    <w:rsid w:val="00B537F6"/>
    <w:rsid w:val="00B53990"/>
    <w:rsid w:val="00B53D60"/>
    <w:rsid w:val="00B53FF0"/>
    <w:rsid w:val="00B54DAC"/>
    <w:rsid w:val="00B608AA"/>
    <w:rsid w:val="00B61901"/>
    <w:rsid w:val="00B62C23"/>
    <w:rsid w:val="00B64CCB"/>
    <w:rsid w:val="00B65D09"/>
    <w:rsid w:val="00B65ED9"/>
    <w:rsid w:val="00B66794"/>
    <w:rsid w:val="00B66CAB"/>
    <w:rsid w:val="00B67216"/>
    <w:rsid w:val="00B702C8"/>
    <w:rsid w:val="00B750E9"/>
    <w:rsid w:val="00B75772"/>
    <w:rsid w:val="00B75EEC"/>
    <w:rsid w:val="00B75F23"/>
    <w:rsid w:val="00B778C2"/>
    <w:rsid w:val="00B8110E"/>
    <w:rsid w:val="00B81913"/>
    <w:rsid w:val="00B81D0E"/>
    <w:rsid w:val="00B8279D"/>
    <w:rsid w:val="00B832B6"/>
    <w:rsid w:val="00B84879"/>
    <w:rsid w:val="00B84D44"/>
    <w:rsid w:val="00B84DB0"/>
    <w:rsid w:val="00B8515A"/>
    <w:rsid w:val="00B8522D"/>
    <w:rsid w:val="00B855AC"/>
    <w:rsid w:val="00B900E4"/>
    <w:rsid w:val="00B9201F"/>
    <w:rsid w:val="00B9304C"/>
    <w:rsid w:val="00B93686"/>
    <w:rsid w:val="00B976D7"/>
    <w:rsid w:val="00BA0A14"/>
    <w:rsid w:val="00BA197A"/>
    <w:rsid w:val="00BA250E"/>
    <w:rsid w:val="00BA37FE"/>
    <w:rsid w:val="00BA3FDB"/>
    <w:rsid w:val="00BA7F9B"/>
    <w:rsid w:val="00BB0A36"/>
    <w:rsid w:val="00BB0C6D"/>
    <w:rsid w:val="00BB2546"/>
    <w:rsid w:val="00BB28A8"/>
    <w:rsid w:val="00BB42DF"/>
    <w:rsid w:val="00BB5D2E"/>
    <w:rsid w:val="00BB6DA0"/>
    <w:rsid w:val="00BB7AAC"/>
    <w:rsid w:val="00BC079A"/>
    <w:rsid w:val="00BC1BCA"/>
    <w:rsid w:val="00BC21E8"/>
    <w:rsid w:val="00BC25E6"/>
    <w:rsid w:val="00BC2D3F"/>
    <w:rsid w:val="00BC3187"/>
    <w:rsid w:val="00BC3DC3"/>
    <w:rsid w:val="00BC5D7D"/>
    <w:rsid w:val="00BC6845"/>
    <w:rsid w:val="00BC7ACB"/>
    <w:rsid w:val="00BD1D73"/>
    <w:rsid w:val="00BD2D69"/>
    <w:rsid w:val="00BD5927"/>
    <w:rsid w:val="00BD5E69"/>
    <w:rsid w:val="00BD64DF"/>
    <w:rsid w:val="00BD76B5"/>
    <w:rsid w:val="00BD78B0"/>
    <w:rsid w:val="00BE05AA"/>
    <w:rsid w:val="00BE0A9D"/>
    <w:rsid w:val="00BE4149"/>
    <w:rsid w:val="00BE4323"/>
    <w:rsid w:val="00BE75E8"/>
    <w:rsid w:val="00BF002A"/>
    <w:rsid w:val="00BF0E1D"/>
    <w:rsid w:val="00BF1A0C"/>
    <w:rsid w:val="00BF1C20"/>
    <w:rsid w:val="00BF1FDC"/>
    <w:rsid w:val="00BF2DC1"/>
    <w:rsid w:val="00BF2F4C"/>
    <w:rsid w:val="00BF370A"/>
    <w:rsid w:val="00BF5CE7"/>
    <w:rsid w:val="00C012C7"/>
    <w:rsid w:val="00C016B4"/>
    <w:rsid w:val="00C05479"/>
    <w:rsid w:val="00C061A4"/>
    <w:rsid w:val="00C06494"/>
    <w:rsid w:val="00C07851"/>
    <w:rsid w:val="00C108F1"/>
    <w:rsid w:val="00C12171"/>
    <w:rsid w:val="00C148F3"/>
    <w:rsid w:val="00C14EB4"/>
    <w:rsid w:val="00C15F1B"/>
    <w:rsid w:val="00C21EB9"/>
    <w:rsid w:val="00C24C8A"/>
    <w:rsid w:val="00C25B2B"/>
    <w:rsid w:val="00C31121"/>
    <w:rsid w:val="00C313DE"/>
    <w:rsid w:val="00C32138"/>
    <w:rsid w:val="00C35A6A"/>
    <w:rsid w:val="00C4113F"/>
    <w:rsid w:val="00C43291"/>
    <w:rsid w:val="00C44528"/>
    <w:rsid w:val="00C459B4"/>
    <w:rsid w:val="00C47905"/>
    <w:rsid w:val="00C47EB9"/>
    <w:rsid w:val="00C50DD2"/>
    <w:rsid w:val="00C50EC1"/>
    <w:rsid w:val="00C5286D"/>
    <w:rsid w:val="00C5494C"/>
    <w:rsid w:val="00C6095A"/>
    <w:rsid w:val="00C619BC"/>
    <w:rsid w:val="00C62A4F"/>
    <w:rsid w:val="00C62C9B"/>
    <w:rsid w:val="00C676B4"/>
    <w:rsid w:val="00C67A61"/>
    <w:rsid w:val="00C7060B"/>
    <w:rsid w:val="00C70BA5"/>
    <w:rsid w:val="00C71367"/>
    <w:rsid w:val="00C72405"/>
    <w:rsid w:val="00C76D30"/>
    <w:rsid w:val="00C7765F"/>
    <w:rsid w:val="00C85C35"/>
    <w:rsid w:val="00C86EFC"/>
    <w:rsid w:val="00C901E4"/>
    <w:rsid w:val="00C92B0B"/>
    <w:rsid w:val="00C92C50"/>
    <w:rsid w:val="00C9380C"/>
    <w:rsid w:val="00C938B7"/>
    <w:rsid w:val="00C95B9E"/>
    <w:rsid w:val="00C97997"/>
    <w:rsid w:val="00CA1C8E"/>
    <w:rsid w:val="00CA44D1"/>
    <w:rsid w:val="00CA4BD6"/>
    <w:rsid w:val="00CA58EE"/>
    <w:rsid w:val="00CA6AF8"/>
    <w:rsid w:val="00CB0E92"/>
    <w:rsid w:val="00CB2F99"/>
    <w:rsid w:val="00CB6560"/>
    <w:rsid w:val="00CB6568"/>
    <w:rsid w:val="00CB6F3C"/>
    <w:rsid w:val="00CC01E9"/>
    <w:rsid w:val="00CC079D"/>
    <w:rsid w:val="00CD09B3"/>
    <w:rsid w:val="00CD2D2A"/>
    <w:rsid w:val="00CD3E9C"/>
    <w:rsid w:val="00CE40E7"/>
    <w:rsid w:val="00CE4FD0"/>
    <w:rsid w:val="00CE5F03"/>
    <w:rsid w:val="00CE65F9"/>
    <w:rsid w:val="00CF1014"/>
    <w:rsid w:val="00CF1ACA"/>
    <w:rsid w:val="00CF368F"/>
    <w:rsid w:val="00CF46C3"/>
    <w:rsid w:val="00CF4E4D"/>
    <w:rsid w:val="00D01184"/>
    <w:rsid w:val="00D03EC6"/>
    <w:rsid w:val="00D04871"/>
    <w:rsid w:val="00D04943"/>
    <w:rsid w:val="00D053F1"/>
    <w:rsid w:val="00D06747"/>
    <w:rsid w:val="00D07370"/>
    <w:rsid w:val="00D07F16"/>
    <w:rsid w:val="00D11105"/>
    <w:rsid w:val="00D12A43"/>
    <w:rsid w:val="00D15678"/>
    <w:rsid w:val="00D15ADA"/>
    <w:rsid w:val="00D207D4"/>
    <w:rsid w:val="00D2169C"/>
    <w:rsid w:val="00D21F1C"/>
    <w:rsid w:val="00D21FF1"/>
    <w:rsid w:val="00D23125"/>
    <w:rsid w:val="00D232FD"/>
    <w:rsid w:val="00D238B3"/>
    <w:rsid w:val="00D23A12"/>
    <w:rsid w:val="00D2573E"/>
    <w:rsid w:val="00D2643B"/>
    <w:rsid w:val="00D2664C"/>
    <w:rsid w:val="00D33659"/>
    <w:rsid w:val="00D3455A"/>
    <w:rsid w:val="00D3486D"/>
    <w:rsid w:val="00D4017F"/>
    <w:rsid w:val="00D41420"/>
    <w:rsid w:val="00D427AA"/>
    <w:rsid w:val="00D42B3F"/>
    <w:rsid w:val="00D43244"/>
    <w:rsid w:val="00D4426A"/>
    <w:rsid w:val="00D442CE"/>
    <w:rsid w:val="00D47EC3"/>
    <w:rsid w:val="00D47FE3"/>
    <w:rsid w:val="00D519D8"/>
    <w:rsid w:val="00D54731"/>
    <w:rsid w:val="00D5511D"/>
    <w:rsid w:val="00D5561B"/>
    <w:rsid w:val="00D55F5E"/>
    <w:rsid w:val="00D61883"/>
    <w:rsid w:val="00D622B3"/>
    <w:rsid w:val="00D6236A"/>
    <w:rsid w:val="00D6310A"/>
    <w:rsid w:val="00D632E1"/>
    <w:rsid w:val="00D637E2"/>
    <w:rsid w:val="00D64CE0"/>
    <w:rsid w:val="00D650C5"/>
    <w:rsid w:val="00D666F9"/>
    <w:rsid w:val="00D672AB"/>
    <w:rsid w:val="00D70FCF"/>
    <w:rsid w:val="00D71770"/>
    <w:rsid w:val="00D74B5B"/>
    <w:rsid w:val="00D75CC9"/>
    <w:rsid w:val="00D75D6A"/>
    <w:rsid w:val="00D76DA3"/>
    <w:rsid w:val="00D7729A"/>
    <w:rsid w:val="00D802F0"/>
    <w:rsid w:val="00D805D9"/>
    <w:rsid w:val="00D808AD"/>
    <w:rsid w:val="00D8311E"/>
    <w:rsid w:val="00D85B5B"/>
    <w:rsid w:val="00D8689B"/>
    <w:rsid w:val="00D87364"/>
    <w:rsid w:val="00D87DCF"/>
    <w:rsid w:val="00D90113"/>
    <w:rsid w:val="00D9257F"/>
    <w:rsid w:val="00D94ED4"/>
    <w:rsid w:val="00D95B6A"/>
    <w:rsid w:val="00D95DBD"/>
    <w:rsid w:val="00D97DF1"/>
    <w:rsid w:val="00DA2D41"/>
    <w:rsid w:val="00DA40F7"/>
    <w:rsid w:val="00DA43EC"/>
    <w:rsid w:val="00DA53AF"/>
    <w:rsid w:val="00DA69BF"/>
    <w:rsid w:val="00DA7024"/>
    <w:rsid w:val="00DA7FBB"/>
    <w:rsid w:val="00DB07A9"/>
    <w:rsid w:val="00DB1514"/>
    <w:rsid w:val="00DB3ECC"/>
    <w:rsid w:val="00DB436A"/>
    <w:rsid w:val="00DB5587"/>
    <w:rsid w:val="00DB631F"/>
    <w:rsid w:val="00DB78BC"/>
    <w:rsid w:val="00DC0C50"/>
    <w:rsid w:val="00DC24AB"/>
    <w:rsid w:val="00DC47F1"/>
    <w:rsid w:val="00DC6556"/>
    <w:rsid w:val="00DC65C8"/>
    <w:rsid w:val="00DC6B22"/>
    <w:rsid w:val="00DC79A0"/>
    <w:rsid w:val="00DC7DBB"/>
    <w:rsid w:val="00DD0F77"/>
    <w:rsid w:val="00DD3D67"/>
    <w:rsid w:val="00DD4A3D"/>
    <w:rsid w:val="00DD5AF5"/>
    <w:rsid w:val="00DE00C8"/>
    <w:rsid w:val="00DE0815"/>
    <w:rsid w:val="00DE144B"/>
    <w:rsid w:val="00DE224E"/>
    <w:rsid w:val="00DE305E"/>
    <w:rsid w:val="00DE403C"/>
    <w:rsid w:val="00DE4EA3"/>
    <w:rsid w:val="00DE540B"/>
    <w:rsid w:val="00DE648B"/>
    <w:rsid w:val="00DF00E9"/>
    <w:rsid w:val="00DF062F"/>
    <w:rsid w:val="00DF5C12"/>
    <w:rsid w:val="00DF6846"/>
    <w:rsid w:val="00DF6A1D"/>
    <w:rsid w:val="00E040B5"/>
    <w:rsid w:val="00E05615"/>
    <w:rsid w:val="00E05D99"/>
    <w:rsid w:val="00E06347"/>
    <w:rsid w:val="00E06707"/>
    <w:rsid w:val="00E067E4"/>
    <w:rsid w:val="00E10B38"/>
    <w:rsid w:val="00E10CB9"/>
    <w:rsid w:val="00E11C7E"/>
    <w:rsid w:val="00E134AC"/>
    <w:rsid w:val="00E16DAF"/>
    <w:rsid w:val="00E170F5"/>
    <w:rsid w:val="00E17F6C"/>
    <w:rsid w:val="00E20A15"/>
    <w:rsid w:val="00E22889"/>
    <w:rsid w:val="00E24254"/>
    <w:rsid w:val="00E25520"/>
    <w:rsid w:val="00E26CE5"/>
    <w:rsid w:val="00E271F3"/>
    <w:rsid w:val="00E2753F"/>
    <w:rsid w:val="00E300A3"/>
    <w:rsid w:val="00E31CFD"/>
    <w:rsid w:val="00E322EF"/>
    <w:rsid w:val="00E32829"/>
    <w:rsid w:val="00E341F7"/>
    <w:rsid w:val="00E34818"/>
    <w:rsid w:val="00E35B70"/>
    <w:rsid w:val="00E36622"/>
    <w:rsid w:val="00E368D2"/>
    <w:rsid w:val="00E41D11"/>
    <w:rsid w:val="00E439C3"/>
    <w:rsid w:val="00E43C63"/>
    <w:rsid w:val="00E455C7"/>
    <w:rsid w:val="00E47C71"/>
    <w:rsid w:val="00E516DC"/>
    <w:rsid w:val="00E52199"/>
    <w:rsid w:val="00E52219"/>
    <w:rsid w:val="00E52376"/>
    <w:rsid w:val="00E528AD"/>
    <w:rsid w:val="00E53ABD"/>
    <w:rsid w:val="00E53EA0"/>
    <w:rsid w:val="00E54D64"/>
    <w:rsid w:val="00E551A1"/>
    <w:rsid w:val="00E6207D"/>
    <w:rsid w:val="00E64C5C"/>
    <w:rsid w:val="00E66B54"/>
    <w:rsid w:val="00E66B6A"/>
    <w:rsid w:val="00E66DD9"/>
    <w:rsid w:val="00E671DD"/>
    <w:rsid w:val="00E67E4F"/>
    <w:rsid w:val="00E71393"/>
    <w:rsid w:val="00E7193A"/>
    <w:rsid w:val="00E7197B"/>
    <w:rsid w:val="00E71DE6"/>
    <w:rsid w:val="00E72A8B"/>
    <w:rsid w:val="00E730AA"/>
    <w:rsid w:val="00E734D7"/>
    <w:rsid w:val="00E74796"/>
    <w:rsid w:val="00E75570"/>
    <w:rsid w:val="00E76377"/>
    <w:rsid w:val="00E77A52"/>
    <w:rsid w:val="00E81756"/>
    <w:rsid w:val="00E81977"/>
    <w:rsid w:val="00E81EE9"/>
    <w:rsid w:val="00E8212E"/>
    <w:rsid w:val="00E82C06"/>
    <w:rsid w:val="00E8598C"/>
    <w:rsid w:val="00E86D16"/>
    <w:rsid w:val="00E87698"/>
    <w:rsid w:val="00E878C3"/>
    <w:rsid w:val="00E91433"/>
    <w:rsid w:val="00E93050"/>
    <w:rsid w:val="00E95FC4"/>
    <w:rsid w:val="00E961AE"/>
    <w:rsid w:val="00E97DB7"/>
    <w:rsid w:val="00EA1367"/>
    <w:rsid w:val="00EA2B81"/>
    <w:rsid w:val="00EA362E"/>
    <w:rsid w:val="00EA431C"/>
    <w:rsid w:val="00EA45BA"/>
    <w:rsid w:val="00EA7245"/>
    <w:rsid w:val="00EB0722"/>
    <w:rsid w:val="00EB13A2"/>
    <w:rsid w:val="00EB26B7"/>
    <w:rsid w:val="00EB2BF1"/>
    <w:rsid w:val="00EB3ECC"/>
    <w:rsid w:val="00EB4875"/>
    <w:rsid w:val="00EB6009"/>
    <w:rsid w:val="00EB6BFC"/>
    <w:rsid w:val="00EB6F77"/>
    <w:rsid w:val="00EC503D"/>
    <w:rsid w:val="00EC5D87"/>
    <w:rsid w:val="00EC6456"/>
    <w:rsid w:val="00ED0A96"/>
    <w:rsid w:val="00ED2358"/>
    <w:rsid w:val="00ED2B94"/>
    <w:rsid w:val="00ED3C06"/>
    <w:rsid w:val="00ED53FF"/>
    <w:rsid w:val="00ED7E1F"/>
    <w:rsid w:val="00EE00D6"/>
    <w:rsid w:val="00EE0A22"/>
    <w:rsid w:val="00EE1997"/>
    <w:rsid w:val="00EE2FBB"/>
    <w:rsid w:val="00EE3C75"/>
    <w:rsid w:val="00EE58B3"/>
    <w:rsid w:val="00EE7C1E"/>
    <w:rsid w:val="00EF0298"/>
    <w:rsid w:val="00EF0E82"/>
    <w:rsid w:val="00EF139D"/>
    <w:rsid w:val="00EF388A"/>
    <w:rsid w:val="00EF4478"/>
    <w:rsid w:val="00EF7770"/>
    <w:rsid w:val="00F019DB"/>
    <w:rsid w:val="00F02680"/>
    <w:rsid w:val="00F06112"/>
    <w:rsid w:val="00F06E53"/>
    <w:rsid w:val="00F071B3"/>
    <w:rsid w:val="00F1029B"/>
    <w:rsid w:val="00F10AEF"/>
    <w:rsid w:val="00F11DC1"/>
    <w:rsid w:val="00F12691"/>
    <w:rsid w:val="00F16C50"/>
    <w:rsid w:val="00F1750F"/>
    <w:rsid w:val="00F21664"/>
    <w:rsid w:val="00F23AA2"/>
    <w:rsid w:val="00F25A54"/>
    <w:rsid w:val="00F25CE9"/>
    <w:rsid w:val="00F271B0"/>
    <w:rsid w:val="00F277D4"/>
    <w:rsid w:val="00F3141A"/>
    <w:rsid w:val="00F3162B"/>
    <w:rsid w:val="00F335B3"/>
    <w:rsid w:val="00F33D83"/>
    <w:rsid w:val="00F366AB"/>
    <w:rsid w:val="00F4000A"/>
    <w:rsid w:val="00F42547"/>
    <w:rsid w:val="00F42D82"/>
    <w:rsid w:val="00F43F54"/>
    <w:rsid w:val="00F44AFA"/>
    <w:rsid w:val="00F471C4"/>
    <w:rsid w:val="00F515E2"/>
    <w:rsid w:val="00F529BE"/>
    <w:rsid w:val="00F55273"/>
    <w:rsid w:val="00F57AC5"/>
    <w:rsid w:val="00F6104D"/>
    <w:rsid w:val="00F6169A"/>
    <w:rsid w:val="00F6193B"/>
    <w:rsid w:val="00F64F0F"/>
    <w:rsid w:val="00F652C0"/>
    <w:rsid w:val="00F66379"/>
    <w:rsid w:val="00F664CC"/>
    <w:rsid w:val="00F67FF4"/>
    <w:rsid w:val="00F72B8B"/>
    <w:rsid w:val="00F74019"/>
    <w:rsid w:val="00F765D5"/>
    <w:rsid w:val="00F7725D"/>
    <w:rsid w:val="00F808DA"/>
    <w:rsid w:val="00F80EA9"/>
    <w:rsid w:val="00F81140"/>
    <w:rsid w:val="00F81A01"/>
    <w:rsid w:val="00F81F8F"/>
    <w:rsid w:val="00F825EA"/>
    <w:rsid w:val="00F836C3"/>
    <w:rsid w:val="00F83876"/>
    <w:rsid w:val="00F83DB0"/>
    <w:rsid w:val="00F84486"/>
    <w:rsid w:val="00F846B1"/>
    <w:rsid w:val="00F8543D"/>
    <w:rsid w:val="00F87890"/>
    <w:rsid w:val="00F90EE1"/>
    <w:rsid w:val="00F9131D"/>
    <w:rsid w:val="00F91DFB"/>
    <w:rsid w:val="00F92DA7"/>
    <w:rsid w:val="00F96FEA"/>
    <w:rsid w:val="00F97ACA"/>
    <w:rsid w:val="00F97E48"/>
    <w:rsid w:val="00FA2C49"/>
    <w:rsid w:val="00FA2D1A"/>
    <w:rsid w:val="00FA2F03"/>
    <w:rsid w:val="00FA3082"/>
    <w:rsid w:val="00FA5C8D"/>
    <w:rsid w:val="00FA6C4B"/>
    <w:rsid w:val="00FA710F"/>
    <w:rsid w:val="00FA7270"/>
    <w:rsid w:val="00FA77FD"/>
    <w:rsid w:val="00FB2621"/>
    <w:rsid w:val="00FB3B9F"/>
    <w:rsid w:val="00FB44A5"/>
    <w:rsid w:val="00FB4AFE"/>
    <w:rsid w:val="00FB75FE"/>
    <w:rsid w:val="00FB79FA"/>
    <w:rsid w:val="00FC0932"/>
    <w:rsid w:val="00FC20B0"/>
    <w:rsid w:val="00FC2312"/>
    <w:rsid w:val="00FC32C1"/>
    <w:rsid w:val="00FC4024"/>
    <w:rsid w:val="00FC4D72"/>
    <w:rsid w:val="00FC5DD3"/>
    <w:rsid w:val="00FC6C0B"/>
    <w:rsid w:val="00FC6CEE"/>
    <w:rsid w:val="00FD6CC2"/>
    <w:rsid w:val="00FD79CE"/>
    <w:rsid w:val="00FD7CF8"/>
    <w:rsid w:val="00FE78CD"/>
    <w:rsid w:val="00FF2B6E"/>
    <w:rsid w:val="00FF2B88"/>
    <w:rsid w:val="00FF4832"/>
    <w:rsid w:val="00FF4A4D"/>
    <w:rsid w:val="00FF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BB82"/>
  <w15:chartTrackingRefBased/>
  <w15:docId w15:val="{366708D9-B429-486D-A2A7-1FAFA05B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43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E54E8"/>
    <w:rPr>
      <w:color w:val="0563C1" w:themeColor="hyperlink"/>
      <w:u w:val="single"/>
    </w:rPr>
  </w:style>
  <w:style w:type="character" w:styleId="UnresolvedMention">
    <w:name w:val="Unresolved Mention"/>
    <w:basedOn w:val="DefaultParagraphFont"/>
    <w:uiPriority w:val="99"/>
    <w:semiHidden/>
    <w:unhideWhenUsed/>
    <w:rsid w:val="006E54E8"/>
    <w:rPr>
      <w:color w:val="605E5C"/>
      <w:shd w:val="clear" w:color="auto" w:fill="E1DFDD"/>
    </w:rPr>
  </w:style>
  <w:style w:type="table" w:styleId="TableGrid">
    <w:name w:val="Table Grid"/>
    <w:basedOn w:val="TableNormal"/>
    <w:uiPriority w:val="39"/>
    <w:rsid w:val="00CF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12C1"/>
    <w:pPr>
      <w:ind w:left="720"/>
      <w:contextualSpacing/>
    </w:pPr>
  </w:style>
  <w:style w:type="paragraph" w:styleId="Footer">
    <w:name w:val="footer"/>
    <w:basedOn w:val="Normal"/>
    <w:link w:val="FooterChar"/>
    <w:uiPriority w:val="99"/>
    <w:unhideWhenUsed/>
    <w:rsid w:val="00D23A12"/>
    <w:pPr>
      <w:tabs>
        <w:tab w:val="center" w:pos="4680"/>
        <w:tab w:val="right" w:pos="9360"/>
      </w:tabs>
      <w:spacing w:after="0" w:line="240" w:lineRule="auto"/>
    </w:pPr>
    <w:rPr>
      <w:rFonts w:ascii="Calibri" w:eastAsia="Calibri" w:hAnsi="Calibri" w:cs="Times New Roman"/>
      <w:sz w:val="24"/>
      <w:szCs w:val="24"/>
      <w:lang w:bidi="en-US"/>
    </w:rPr>
  </w:style>
  <w:style w:type="character" w:customStyle="1" w:styleId="FooterChar">
    <w:name w:val="Footer Char"/>
    <w:basedOn w:val="DefaultParagraphFont"/>
    <w:link w:val="Footer"/>
    <w:uiPriority w:val="99"/>
    <w:rsid w:val="00D23A12"/>
    <w:rPr>
      <w:rFonts w:ascii="Calibri" w:eastAsia="Calibri" w:hAnsi="Calibri" w:cs="Times New Roman"/>
      <w:sz w:val="24"/>
      <w:szCs w:val="24"/>
      <w:lang w:bidi="en-US"/>
    </w:rPr>
  </w:style>
  <w:style w:type="paragraph" w:customStyle="1" w:styleId="paywall-full-summary">
    <w:name w:val="paywall-full-summary"/>
    <w:basedOn w:val="Normal"/>
    <w:rsid w:val="00112CC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26CE5"/>
    <w:rPr>
      <w:sz w:val="16"/>
      <w:szCs w:val="16"/>
    </w:rPr>
  </w:style>
  <w:style w:type="paragraph" w:styleId="CommentText">
    <w:name w:val="annotation text"/>
    <w:basedOn w:val="Normal"/>
    <w:link w:val="CommentTextChar"/>
    <w:uiPriority w:val="99"/>
    <w:semiHidden/>
    <w:unhideWhenUsed/>
    <w:rsid w:val="00E26CE5"/>
    <w:pPr>
      <w:spacing w:line="240" w:lineRule="auto"/>
    </w:pPr>
    <w:rPr>
      <w:sz w:val="20"/>
      <w:szCs w:val="20"/>
    </w:rPr>
  </w:style>
  <w:style w:type="character" w:customStyle="1" w:styleId="CommentTextChar">
    <w:name w:val="Comment Text Char"/>
    <w:basedOn w:val="DefaultParagraphFont"/>
    <w:link w:val="CommentText"/>
    <w:uiPriority w:val="99"/>
    <w:semiHidden/>
    <w:rsid w:val="00E26CE5"/>
    <w:rPr>
      <w:sz w:val="20"/>
      <w:szCs w:val="20"/>
    </w:rPr>
  </w:style>
  <w:style w:type="paragraph" w:styleId="CommentSubject">
    <w:name w:val="annotation subject"/>
    <w:basedOn w:val="CommentText"/>
    <w:next w:val="CommentText"/>
    <w:link w:val="CommentSubjectChar"/>
    <w:uiPriority w:val="99"/>
    <w:semiHidden/>
    <w:unhideWhenUsed/>
    <w:rsid w:val="00E26CE5"/>
    <w:rPr>
      <w:b/>
      <w:bCs/>
    </w:rPr>
  </w:style>
  <w:style w:type="character" w:customStyle="1" w:styleId="CommentSubjectChar">
    <w:name w:val="Comment Subject Char"/>
    <w:basedOn w:val="CommentTextChar"/>
    <w:link w:val="CommentSubject"/>
    <w:uiPriority w:val="99"/>
    <w:semiHidden/>
    <w:rsid w:val="00E26CE5"/>
    <w:rPr>
      <w:b/>
      <w:bCs/>
      <w:sz w:val="20"/>
      <w:szCs w:val="20"/>
    </w:rPr>
  </w:style>
  <w:style w:type="character" w:styleId="FollowedHyperlink">
    <w:name w:val="FollowedHyperlink"/>
    <w:basedOn w:val="DefaultParagraphFont"/>
    <w:uiPriority w:val="99"/>
    <w:semiHidden/>
    <w:unhideWhenUsed/>
    <w:rsid w:val="009D5108"/>
    <w:rPr>
      <w:color w:val="954F72" w:themeColor="followedHyperlink"/>
      <w:u w:val="single"/>
    </w:rPr>
  </w:style>
  <w:style w:type="paragraph" w:styleId="NoSpacing">
    <w:name w:val="No Spacing"/>
    <w:uiPriority w:val="99"/>
    <w:qFormat/>
    <w:rsid w:val="0070105B"/>
    <w:pPr>
      <w:spacing w:after="0" w:line="240" w:lineRule="auto"/>
    </w:pPr>
    <w:rPr>
      <w:rFonts w:ascii="Calibri" w:eastAsia="Calibri" w:hAnsi="Calibri" w:cs="Times New Roman"/>
    </w:rPr>
  </w:style>
  <w:style w:type="paragraph" w:customStyle="1" w:styleId="p1">
    <w:name w:val="p1"/>
    <w:basedOn w:val="Normal"/>
    <w:rsid w:val="00D238B3"/>
    <w:pPr>
      <w:spacing w:before="100" w:beforeAutospacing="1" w:after="100" w:afterAutospacing="1" w:line="240" w:lineRule="auto"/>
    </w:pPr>
    <w:rPr>
      <w:rFonts w:ascii="Calibri" w:hAnsi="Calibri" w:cs="Calibri"/>
    </w:rPr>
  </w:style>
  <w:style w:type="character" w:customStyle="1" w:styleId="s1">
    <w:name w:val="s1"/>
    <w:basedOn w:val="DefaultParagraphFont"/>
    <w:rsid w:val="00D238B3"/>
  </w:style>
  <w:style w:type="character" w:styleId="Strong">
    <w:name w:val="Strong"/>
    <w:basedOn w:val="DefaultParagraphFont"/>
    <w:uiPriority w:val="22"/>
    <w:qFormat/>
    <w:rsid w:val="00881AC0"/>
    <w:rPr>
      <w:b/>
      <w:bCs/>
    </w:rPr>
  </w:style>
  <w:style w:type="character" w:customStyle="1" w:styleId="quote-pick">
    <w:name w:val="quote-pick"/>
    <w:basedOn w:val="DefaultParagraphFont"/>
    <w:rsid w:val="00FC0932"/>
  </w:style>
  <w:style w:type="paragraph" w:customStyle="1" w:styleId="texttext1fzle">
    <w:name w:val="text__text__1fzle"/>
    <w:basedOn w:val="Normal"/>
    <w:rsid w:val="00AB59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836">
      <w:bodyDiv w:val="1"/>
      <w:marLeft w:val="0"/>
      <w:marRight w:val="0"/>
      <w:marTop w:val="0"/>
      <w:marBottom w:val="0"/>
      <w:divBdr>
        <w:top w:val="none" w:sz="0" w:space="0" w:color="auto"/>
        <w:left w:val="none" w:sz="0" w:space="0" w:color="auto"/>
        <w:bottom w:val="none" w:sz="0" w:space="0" w:color="auto"/>
        <w:right w:val="none" w:sz="0" w:space="0" w:color="auto"/>
      </w:divBdr>
    </w:div>
    <w:div w:id="91635263">
      <w:bodyDiv w:val="1"/>
      <w:marLeft w:val="0"/>
      <w:marRight w:val="0"/>
      <w:marTop w:val="0"/>
      <w:marBottom w:val="0"/>
      <w:divBdr>
        <w:top w:val="none" w:sz="0" w:space="0" w:color="auto"/>
        <w:left w:val="none" w:sz="0" w:space="0" w:color="auto"/>
        <w:bottom w:val="none" w:sz="0" w:space="0" w:color="auto"/>
        <w:right w:val="none" w:sz="0" w:space="0" w:color="auto"/>
      </w:divBdr>
    </w:div>
    <w:div w:id="146679000">
      <w:bodyDiv w:val="1"/>
      <w:marLeft w:val="0"/>
      <w:marRight w:val="0"/>
      <w:marTop w:val="0"/>
      <w:marBottom w:val="0"/>
      <w:divBdr>
        <w:top w:val="none" w:sz="0" w:space="0" w:color="auto"/>
        <w:left w:val="none" w:sz="0" w:space="0" w:color="auto"/>
        <w:bottom w:val="none" w:sz="0" w:space="0" w:color="auto"/>
        <w:right w:val="none" w:sz="0" w:space="0" w:color="auto"/>
      </w:divBdr>
      <w:divsChild>
        <w:div w:id="724372038">
          <w:marLeft w:val="0"/>
          <w:marRight w:val="0"/>
          <w:marTop w:val="0"/>
          <w:marBottom w:val="0"/>
          <w:divBdr>
            <w:top w:val="none" w:sz="0" w:space="0" w:color="auto"/>
            <w:left w:val="none" w:sz="0" w:space="0" w:color="auto"/>
            <w:bottom w:val="none" w:sz="0" w:space="0" w:color="auto"/>
            <w:right w:val="none" w:sz="0" w:space="0" w:color="auto"/>
          </w:divBdr>
        </w:div>
        <w:div w:id="543757364">
          <w:marLeft w:val="0"/>
          <w:marRight w:val="0"/>
          <w:marTop w:val="0"/>
          <w:marBottom w:val="0"/>
          <w:divBdr>
            <w:top w:val="none" w:sz="0" w:space="0" w:color="auto"/>
            <w:left w:val="none" w:sz="0" w:space="0" w:color="auto"/>
            <w:bottom w:val="none" w:sz="0" w:space="0" w:color="auto"/>
            <w:right w:val="none" w:sz="0" w:space="0" w:color="auto"/>
          </w:divBdr>
        </w:div>
        <w:div w:id="607466410">
          <w:marLeft w:val="0"/>
          <w:marRight w:val="0"/>
          <w:marTop w:val="0"/>
          <w:marBottom w:val="0"/>
          <w:divBdr>
            <w:top w:val="none" w:sz="0" w:space="0" w:color="auto"/>
            <w:left w:val="none" w:sz="0" w:space="0" w:color="auto"/>
            <w:bottom w:val="none" w:sz="0" w:space="0" w:color="auto"/>
            <w:right w:val="none" w:sz="0" w:space="0" w:color="auto"/>
          </w:divBdr>
        </w:div>
      </w:divsChild>
    </w:div>
    <w:div w:id="202059416">
      <w:bodyDiv w:val="1"/>
      <w:marLeft w:val="0"/>
      <w:marRight w:val="0"/>
      <w:marTop w:val="0"/>
      <w:marBottom w:val="0"/>
      <w:divBdr>
        <w:top w:val="none" w:sz="0" w:space="0" w:color="auto"/>
        <w:left w:val="none" w:sz="0" w:space="0" w:color="auto"/>
        <w:bottom w:val="none" w:sz="0" w:space="0" w:color="auto"/>
        <w:right w:val="none" w:sz="0" w:space="0" w:color="auto"/>
      </w:divBdr>
    </w:div>
    <w:div w:id="246619386">
      <w:bodyDiv w:val="1"/>
      <w:marLeft w:val="0"/>
      <w:marRight w:val="0"/>
      <w:marTop w:val="0"/>
      <w:marBottom w:val="0"/>
      <w:divBdr>
        <w:top w:val="none" w:sz="0" w:space="0" w:color="auto"/>
        <w:left w:val="none" w:sz="0" w:space="0" w:color="auto"/>
        <w:bottom w:val="none" w:sz="0" w:space="0" w:color="auto"/>
        <w:right w:val="none" w:sz="0" w:space="0" w:color="auto"/>
      </w:divBdr>
    </w:div>
    <w:div w:id="277564116">
      <w:bodyDiv w:val="1"/>
      <w:marLeft w:val="0"/>
      <w:marRight w:val="0"/>
      <w:marTop w:val="0"/>
      <w:marBottom w:val="0"/>
      <w:divBdr>
        <w:top w:val="none" w:sz="0" w:space="0" w:color="auto"/>
        <w:left w:val="none" w:sz="0" w:space="0" w:color="auto"/>
        <w:bottom w:val="none" w:sz="0" w:space="0" w:color="auto"/>
        <w:right w:val="none" w:sz="0" w:space="0" w:color="auto"/>
      </w:divBdr>
    </w:div>
    <w:div w:id="336230507">
      <w:bodyDiv w:val="1"/>
      <w:marLeft w:val="0"/>
      <w:marRight w:val="0"/>
      <w:marTop w:val="0"/>
      <w:marBottom w:val="0"/>
      <w:divBdr>
        <w:top w:val="none" w:sz="0" w:space="0" w:color="auto"/>
        <w:left w:val="none" w:sz="0" w:space="0" w:color="auto"/>
        <w:bottom w:val="none" w:sz="0" w:space="0" w:color="auto"/>
        <w:right w:val="none" w:sz="0" w:space="0" w:color="auto"/>
      </w:divBdr>
    </w:div>
    <w:div w:id="429278555">
      <w:bodyDiv w:val="1"/>
      <w:marLeft w:val="0"/>
      <w:marRight w:val="0"/>
      <w:marTop w:val="0"/>
      <w:marBottom w:val="0"/>
      <w:divBdr>
        <w:top w:val="none" w:sz="0" w:space="0" w:color="auto"/>
        <w:left w:val="none" w:sz="0" w:space="0" w:color="auto"/>
        <w:bottom w:val="none" w:sz="0" w:space="0" w:color="auto"/>
        <w:right w:val="none" w:sz="0" w:space="0" w:color="auto"/>
      </w:divBdr>
    </w:div>
    <w:div w:id="539628949">
      <w:bodyDiv w:val="1"/>
      <w:marLeft w:val="0"/>
      <w:marRight w:val="0"/>
      <w:marTop w:val="0"/>
      <w:marBottom w:val="0"/>
      <w:divBdr>
        <w:top w:val="none" w:sz="0" w:space="0" w:color="auto"/>
        <w:left w:val="none" w:sz="0" w:space="0" w:color="auto"/>
        <w:bottom w:val="none" w:sz="0" w:space="0" w:color="auto"/>
        <w:right w:val="none" w:sz="0" w:space="0" w:color="auto"/>
      </w:divBdr>
      <w:divsChild>
        <w:div w:id="681785072">
          <w:marLeft w:val="446"/>
          <w:marRight w:val="0"/>
          <w:marTop w:val="0"/>
          <w:marBottom w:val="0"/>
          <w:divBdr>
            <w:top w:val="none" w:sz="0" w:space="0" w:color="auto"/>
            <w:left w:val="none" w:sz="0" w:space="0" w:color="auto"/>
            <w:bottom w:val="none" w:sz="0" w:space="0" w:color="auto"/>
            <w:right w:val="none" w:sz="0" w:space="0" w:color="auto"/>
          </w:divBdr>
        </w:div>
        <w:div w:id="1471439536">
          <w:marLeft w:val="446"/>
          <w:marRight w:val="0"/>
          <w:marTop w:val="0"/>
          <w:marBottom w:val="0"/>
          <w:divBdr>
            <w:top w:val="none" w:sz="0" w:space="0" w:color="auto"/>
            <w:left w:val="none" w:sz="0" w:space="0" w:color="auto"/>
            <w:bottom w:val="none" w:sz="0" w:space="0" w:color="auto"/>
            <w:right w:val="none" w:sz="0" w:space="0" w:color="auto"/>
          </w:divBdr>
        </w:div>
        <w:div w:id="566574063">
          <w:marLeft w:val="446"/>
          <w:marRight w:val="0"/>
          <w:marTop w:val="0"/>
          <w:marBottom w:val="0"/>
          <w:divBdr>
            <w:top w:val="none" w:sz="0" w:space="0" w:color="auto"/>
            <w:left w:val="none" w:sz="0" w:space="0" w:color="auto"/>
            <w:bottom w:val="none" w:sz="0" w:space="0" w:color="auto"/>
            <w:right w:val="none" w:sz="0" w:space="0" w:color="auto"/>
          </w:divBdr>
        </w:div>
        <w:div w:id="51584650">
          <w:marLeft w:val="446"/>
          <w:marRight w:val="0"/>
          <w:marTop w:val="0"/>
          <w:marBottom w:val="0"/>
          <w:divBdr>
            <w:top w:val="none" w:sz="0" w:space="0" w:color="auto"/>
            <w:left w:val="none" w:sz="0" w:space="0" w:color="auto"/>
            <w:bottom w:val="none" w:sz="0" w:space="0" w:color="auto"/>
            <w:right w:val="none" w:sz="0" w:space="0" w:color="auto"/>
          </w:divBdr>
        </w:div>
      </w:divsChild>
    </w:div>
    <w:div w:id="588972963">
      <w:bodyDiv w:val="1"/>
      <w:marLeft w:val="0"/>
      <w:marRight w:val="0"/>
      <w:marTop w:val="0"/>
      <w:marBottom w:val="0"/>
      <w:divBdr>
        <w:top w:val="none" w:sz="0" w:space="0" w:color="auto"/>
        <w:left w:val="none" w:sz="0" w:space="0" w:color="auto"/>
        <w:bottom w:val="none" w:sz="0" w:space="0" w:color="auto"/>
        <w:right w:val="none" w:sz="0" w:space="0" w:color="auto"/>
      </w:divBdr>
      <w:divsChild>
        <w:div w:id="1105077042">
          <w:marLeft w:val="274"/>
          <w:marRight w:val="0"/>
          <w:marTop w:val="0"/>
          <w:marBottom w:val="0"/>
          <w:divBdr>
            <w:top w:val="none" w:sz="0" w:space="0" w:color="auto"/>
            <w:left w:val="none" w:sz="0" w:space="0" w:color="auto"/>
            <w:bottom w:val="none" w:sz="0" w:space="0" w:color="auto"/>
            <w:right w:val="none" w:sz="0" w:space="0" w:color="auto"/>
          </w:divBdr>
        </w:div>
        <w:div w:id="514617181">
          <w:marLeft w:val="274"/>
          <w:marRight w:val="0"/>
          <w:marTop w:val="0"/>
          <w:marBottom w:val="0"/>
          <w:divBdr>
            <w:top w:val="none" w:sz="0" w:space="0" w:color="auto"/>
            <w:left w:val="none" w:sz="0" w:space="0" w:color="auto"/>
            <w:bottom w:val="none" w:sz="0" w:space="0" w:color="auto"/>
            <w:right w:val="none" w:sz="0" w:space="0" w:color="auto"/>
          </w:divBdr>
        </w:div>
        <w:div w:id="1058430417">
          <w:marLeft w:val="274"/>
          <w:marRight w:val="0"/>
          <w:marTop w:val="0"/>
          <w:marBottom w:val="0"/>
          <w:divBdr>
            <w:top w:val="none" w:sz="0" w:space="0" w:color="auto"/>
            <w:left w:val="none" w:sz="0" w:space="0" w:color="auto"/>
            <w:bottom w:val="none" w:sz="0" w:space="0" w:color="auto"/>
            <w:right w:val="none" w:sz="0" w:space="0" w:color="auto"/>
          </w:divBdr>
        </w:div>
        <w:div w:id="707991247">
          <w:marLeft w:val="274"/>
          <w:marRight w:val="0"/>
          <w:marTop w:val="0"/>
          <w:marBottom w:val="0"/>
          <w:divBdr>
            <w:top w:val="none" w:sz="0" w:space="0" w:color="auto"/>
            <w:left w:val="none" w:sz="0" w:space="0" w:color="auto"/>
            <w:bottom w:val="none" w:sz="0" w:space="0" w:color="auto"/>
            <w:right w:val="none" w:sz="0" w:space="0" w:color="auto"/>
          </w:divBdr>
        </w:div>
      </w:divsChild>
    </w:div>
    <w:div w:id="595674942">
      <w:bodyDiv w:val="1"/>
      <w:marLeft w:val="0"/>
      <w:marRight w:val="0"/>
      <w:marTop w:val="0"/>
      <w:marBottom w:val="0"/>
      <w:divBdr>
        <w:top w:val="none" w:sz="0" w:space="0" w:color="auto"/>
        <w:left w:val="none" w:sz="0" w:space="0" w:color="auto"/>
        <w:bottom w:val="none" w:sz="0" w:space="0" w:color="auto"/>
        <w:right w:val="none" w:sz="0" w:space="0" w:color="auto"/>
      </w:divBdr>
      <w:divsChild>
        <w:div w:id="1170678056">
          <w:marLeft w:val="0"/>
          <w:marRight w:val="0"/>
          <w:marTop w:val="0"/>
          <w:marBottom w:val="0"/>
          <w:divBdr>
            <w:top w:val="none" w:sz="0" w:space="0" w:color="auto"/>
            <w:left w:val="none" w:sz="0" w:space="0" w:color="auto"/>
            <w:bottom w:val="none" w:sz="0" w:space="0" w:color="auto"/>
            <w:right w:val="none" w:sz="0" w:space="0" w:color="auto"/>
          </w:divBdr>
          <w:divsChild>
            <w:div w:id="1246644461">
              <w:marLeft w:val="0"/>
              <w:marRight w:val="0"/>
              <w:marTop w:val="0"/>
              <w:marBottom w:val="0"/>
              <w:divBdr>
                <w:top w:val="none" w:sz="0" w:space="0" w:color="auto"/>
                <w:left w:val="none" w:sz="0" w:space="0" w:color="auto"/>
                <w:bottom w:val="none" w:sz="0" w:space="0" w:color="auto"/>
                <w:right w:val="none" w:sz="0" w:space="0" w:color="auto"/>
              </w:divBdr>
              <w:divsChild>
                <w:div w:id="71436623">
                  <w:marLeft w:val="0"/>
                  <w:marRight w:val="0"/>
                  <w:marTop w:val="0"/>
                  <w:marBottom w:val="0"/>
                  <w:divBdr>
                    <w:top w:val="none" w:sz="0" w:space="0" w:color="auto"/>
                    <w:left w:val="none" w:sz="0" w:space="0" w:color="auto"/>
                    <w:bottom w:val="none" w:sz="0" w:space="0" w:color="auto"/>
                    <w:right w:val="none" w:sz="0" w:space="0" w:color="auto"/>
                  </w:divBdr>
                  <w:divsChild>
                    <w:div w:id="79720299">
                      <w:marLeft w:val="0"/>
                      <w:marRight w:val="0"/>
                      <w:marTop w:val="0"/>
                      <w:marBottom w:val="0"/>
                      <w:divBdr>
                        <w:top w:val="none" w:sz="0" w:space="0" w:color="auto"/>
                        <w:left w:val="none" w:sz="0" w:space="0" w:color="auto"/>
                        <w:bottom w:val="none" w:sz="0" w:space="0" w:color="auto"/>
                        <w:right w:val="none" w:sz="0" w:space="0" w:color="auto"/>
                      </w:divBdr>
                      <w:divsChild>
                        <w:div w:id="34164628">
                          <w:marLeft w:val="0"/>
                          <w:marRight w:val="0"/>
                          <w:marTop w:val="0"/>
                          <w:marBottom w:val="0"/>
                          <w:divBdr>
                            <w:top w:val="none" w:sz="0" w:space="0" w:color="auto"/>
                            <w:left w:val="none" w:sz="0" w:space="0" w:color="auto"/>
                            <w:bottom w:val="none" w:sz="0" w:space="0" w:color="auto"/>
                            <w:right w:val="none" w:sz="0" w:space="0" w:color="auto"/>
                          </w:divBdr>
                          <w:divsChild>
                            <w:div w:id="769592331">
                              <w:marLeft w:val="0"/>
                              <w:marRight w:val="0"/>
                              <w:marTop w:val="0"/>
                              <w:marBottom w:val="0"/>
                              <w:divBdr>
                                <w:top w:val="none" w:sz="0" w:space="0" w:color="auto"/>
                                <w:left w:val="none" w:sz="0" w:space="0" w:color="auto"/>
                                <w:bottom w:val="none" w:sz="0" w:space="0" w:color="auto"/>
                                <w:right w:val="none" w:sz="0" w:space="0" w:color="auto"/>
                              </w:divBdr>
                            </w:div>
                          </w:divsChild>
                        </w:div>
                        <w:div w:id="1646621814">
                          <w:marLeft w:val="0"/>
                          <w:marRight w:val="0"/>
                          <w:marTop w:val="0"/>
                          <w:marBottom w:val="0"/>
                          <w:divBdr>
                            <w:top w:val="none" w:sz="0" w:space="0" w:color="auto"/>
                            <w:left w:val="none" w:sz="0" w:space="0" w:color="auto"/>
                            <w:bottom w:val="none" w:sz="0" w:space="0" w:color="auto"/>
                            <w:right w:val="none" w:sz="0" w:space="0" w:color="auto"/>
                          </w:divBdr>
                          <w:divsChild>
                            <w:div w:id="1706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16083">
                  <w:marLeft w:val="0"/>
                  <w:marRight w:val="0"/>
                  <w:marTop w:val="360"/>
                  <w:marBottom w:val="0"/>
                  <w:divBdr>
                    <w:top w:val="none" w:sz="0" w:space="0" w:color="auto"/>
                    <w:left w:val="none" w:sz="0" w:space="0" w:color="auto"/>
                    <w:bottom w:val="none" w:sz="0" w:space="0" w:color="auto"/>
                    <w:right w:val="none" w:sz="0" w:space="0" w:color="auto"/>
                  </w:divBdr>
                  <w:divsChild>
                    <w:div w:id="1610889800">
                      <w:marLeft w:val="0"/>
                      <w:marRight w:val="0"/>
                      <w:marTop w:val="0"/>
                      <w:marBottom w:val="600"/>
                      <w:divBdr>
                        <w:top w:val="none" w:sz="0" w:space="0" w:color="auto"/>
                        <w:left w:val="none" w:sz="0" w:space="0" w:color="auto"/>
                        <w:bottom w:val="none" w:sz="0" w:space="0" w:color="auto"/>
                        <w:right w:val="none" w:sz="0" w:space="0" w:color="auto"/>
                      </w:divBdr>
                      <w:divsChild>
                        <w:div w:id="3959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50666">
                  <w:marLeft w:val="0"/>
                  <w:marRight w:val="0"/>
                  <w:marTop w:val="0"/>
                  <w:marBottom w:val="480"/>
                  <w:divBdr>
                    <w:top w:val="none" w:sz="0" w:space="0" w:color="auto"/>
                    <w:left w:val="none" w:sz="0" w:space="0" w:color="auto"/>
                    <w:bottom w:val="none" w:sz="0" w:space="0" w:color="auto"/>
                    <w:right w:val="none" w:sz="0" w:space="0" w:color="auto"/>
                  </w:divBdr>
                  <w:divsChild>
                    <w:div w:id="283733498">
                      <w:marLeft w:val="0"/>
                      <w:marRight w:val="0"/>
                      <w:marTop w:val="0"/>
                      <w:marBottom w:val="240"/>
                      <w:divBdr>
                        <w:top w:val="none" w:sz="0" w:space="0" w:color="auto"/>
                        <w:left w:val="none" w:sz="0" w:space="0" w:color="auto"/>
                        <w:bottom w:val="none" w:sz="0" w:space="0" w:color="auto"/>
                        <w:right w:val="none" w:sz="0" w:space="0" w:color="auto"/>
                      </w:divBdr>
                      <w:divsChild>
                        <w:div w:id="1048145151">
                          <w:marLeft w:val="0"/>
                          <w:marRight w:val="240"/>
                          <w:marTop w:val="0"/>
                          <w:marBottom w:val="0"/>
                          <w:divBdr>
                            <w:top w:val="none" w:sz="0" w:space="0" w:color="auto"/>
                            <w:left w:val="none" w:sz="0" w:space="0" w:color="auto"/>
                            <w:bottom w:val="none" w:sz="0" w:space="0" w:color="auto"/>
                            <w:right w:val="none" w:sz="0" w:space="0" w:color="auto"/>
                          </w:divBdr>
                          <w:divsChild>
                            <w:div w:id="808787531">
                              <w:marLeft w:val="0"/>
                              <w:marRight w:val="0"/>
                              <w:marTop w:val="0"/>
                              <w:marBottom w:val="0"/>
                              <w:divBdr>
                                <w:top w:val="none" w:sz="0" w:space="0" w:color="auto"/>
                                <w:left w:val="none" w:sz="0" w:space="0" w:color="auto"/>
                                <w:bottom w:val="none" w:sz="0" w:space="0" w:color="auto"/>
                                <w:right w:val="none" w:sz="0" w:space="0" w:color="auto"/>
                              </w:divBdr>
                            </w:div>
                          </w:divsChild>
                        </w:div>
                        <w:div w:id="436288460">
                          <w:marLeft w:val="0"/>
                          <w:marRight w:val="0"/>
                          <w:marTop w:val="0"/>
                          <w:marBottom w:val="0"/>
                          <w:divBdr>
                            <w:top w:val="none" w:sz="0" w:space="0" w:color="auto"/>
                            <w:left w:val="none" w:sz="0" w:space="0" w:color="auto"/>
                            <w:bottom w:val="none" w:sz="0" w:space="0" w:color="auto"/>
                            <w:right w:val="none" w:sz="0" w:space="0" w:color="auto"/>
                          </w:divBdr>
                          <w:divsChild>
                            <w:div w:id="58611672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34086741">
                  <w:marLeft w:val="0"/>
                  <w:marRight w:val="0"/>
                  <w:marTop w:val="0"/>
                  <w:marBottom w:val="0"/>
                  <w:divBdr>
                    <w:top w:val="none" w:sz="0" w:space="0" w:color="auto"/>
                    <w:left w:val="none" w:sz="0" w:space="0" w:color="auto"/>
                    <w:bottom w:val="none" w:sz="0" w:space="0" w:color="auto"/>
                    <w:right w:val="none" w:sz="0" w:space="0" w:color="auto"/>
                  </w:divBdr>
                  <w:divsChild>
                    <w:div w:id="330914272">
                      <w:marLeft w:val="0"/>
                      <w:marRight w:val="0"/>
                      <w:marTop w:val="0"/>
                      <w:marBottom w:val="600"/>
                      <w:divBdr>
                        <w:top w:val="none" w:sz="0" w:space="0" w:color="000000"/>
                        <w:left w:val="none" w:sz="0" w:space="0" w:color="000000"/>
                        <w:bottom w:val="none" w:sz="0" w:space="12" w:color="000000"/>
                        <w:right w:val="none" w:sz="0" w:space="0" w:color="000000"/>
                      </w:divBdr>
                      <w:divsChild>
                        <w:div w:id="464546445">
                          <w:marLeft w:val="0"/>
                          <w:marRight w:val="0"/>
                          <w:marTop w:val="0"/>
                          <w:marBottom w:val="0"/>
                          <w:divBdr>
                            <w:top w:val="none" w:sz="0" w:space="0" w:color="auto"/>
                            <w:left w:val="none" w:sz="0" w:space="0" w:color="auto"/>
                            <w:bottom w:val="none" w:sz="0" w:space="0" w:color="auto"/>
                            <w:right w:val="none" w:sz="0" w:space="0" w:color="auto"/>
                          </w:divBdr>
                          <w:divsChild>
                            <w:div w:id="891889511">
                              <w:marLeft w:val="0"/>
                              <w:marRight w:val="0"/>
                              <w:marTop w:val="0"/>
                              <w:marBottom w:val="0"/>
                              <w:divBdr>
                                <w:top w:val="none" w:sz="0" w:space="0" w:color="auto"/>
                                <w:left w:val="none" w:sz="0" w:space="0" w:color="auto"/>
                                <w:bottom w:val="none" w:sz="0" w:space="0" w:color="auto"/>
                                <w:right w:val="none" w:sz="0" w:space="0" w:color="auto"/>
                              </w:divBdr>
                              <w:divsChild>
                                <w:div w:id="1642534541">
                                  <w:marLeft w:val="0"/>
                                  <w:marRight w:val="0"/>
                                  <w:marTop w:val="0"/>
                                  <w:marBottom w:val="0"/>
                                  <w:divBdr>
                                    <w:top w:val="none" w:sz="0" w:space="0" w:color="auto"/>
                                    <w:left w:val="none" w:sz="0" w:space="0" w:color="auto"/>
                                    <w:bottom w:val="none" w:sz="0" w:space="0" w:color="auto"/>
                                    <w:right w:val="none" w:sz="0" w:space="0" w:color="auto"/>
                                  </w:divBdr>
                                </w:div>
                                <w:div w:id="16721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00909">
                          <w:marLeft w:val="0"/>
                          <w:marRight w:val="0"/>
                          <w:marTop w:val="0"/>
                          <w:marBottom w:val="0"/>
                          <w:divBdr>
                            <w:top w:val="none" w:sz="0" w:space="0" w:color="auto"/>
                            <w:left w:val="none" w:sz="0" w:space="0" w:color="auto"/>
                            <w:bottom w:val="none" w:sz="0" w:space="0" w:color="auto"/>
                            <w:right w:val="none" w:sz="0" w:space="0" w:color="auto"/>
                          </w:divBdr>
                          <w:divsChild>
                            <w:div w:id="457918116">
                              <w:marLeft w:val="0"/>
                              <w:marRight w:val="0"/>
                              <w:marTop w:val="0"/>
                              <w:marBottom w:val="0"/>
                              <w:divBdr>
                                <w:top w:val="none" w:sz="0" w:space="0" w:color="auto"/>
                                <w:left w:val="none" w:sz="0" w:space="0" w:color="auto"/>
                                <w:bottom w:val="none" w:sz="0" w:space="0" w:color="auto"/>
                                <w:right w:val="none" w:sz="0" w:space="0" w:color="auto"/>
                              </w:divBdr>
                              <w:divsChild>
                                <w:div w:id="433214967">
                                  <w:marLeft w:val="0"/>
                                  <w:marRight w:val="0"/>
                                  <w:marTop w:val="0"/>
                                  <w:marBottom w:val="0"/>
                                  <w:divBdr>
                                    <w:top w:val="none" w:sz="0" w:space="0" w:color="auto"/>
                                    <w:left w:val="none" w:sz="0" w:space="0" w:color="auto"/>
                                    <w:bottom w:val="none" w:sz="0" w:space="0" w:color="auto"/>
                                    <w:right w:val="none" w:sz="0" w:space="0" w:color="auto"/>
                                  </w:divBdr>
                                </w:div>
                                <w:div w:id="13181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2841">
                          <w:marLeft w:val="0"/>
                          <w:marRight w:val="0"/>
                          <w:marTop w:val="0"/>
                          <w:marBottom w:val="0"/>
                          <w:divBdr>
                            <w:top w:val="none" w:sz="0" w:space="0" w:color="auto"/>
                            <w:left w:val="none" w:sz="0" w:space="0" w:color="auto"/>
                            <w:bottom w:val="none" w:sz="0" w:space="0" w:color="auto"/>
                            <w:right w:val="none" w:sz="0" w:space="0" w:color="auto"/>
                          </w:divBdr>
                          <w:divsChild>
                            <w:div w:id="1216045810">
                              <w:marLeft w:val="0"/>
                              <w:marRight w:val="0"/>
                              <w:marTop w:val="0"/>
                              <w:marBottom w:val="0"/>
                              <w:divBdr>
                                <w:top w:val="none" w:sz="0" w:space="0" w:color="auto"/>
                                <w:left w:val="none" w:sz="0" w:space="0" w:color="auto"/>
                                <w:bottom w:val="none" w:sz="0" w:space="0" w:color="auto"/>
                                <w:right w:val="none" w:sz="0" w:space="0" w:color="auto"/>
                              </w:divBdr>
                              <w:divsChild>
                                <w:div w:id="436828586">
                                  <w:marLeft w:val="0"/>
                                  <w:marRight w:val="0"/>
                                  <w:marTop w:val="0"/>
                                  <w:marBottom w:val="0"/>
                                  <w:divBdr>
                                    <w:top w:val="none" w:sz="0" w:space="0" w:color="auto"/>
                                    <w:left w:val="none" w:sz="0" w:space="0" w:color="auto"/>
                                    <w:bottom w:val="none" w:sz="0" w:space="0" w:color="auto"/>
                                    <w:right w:val="none" w:sz="0" w:space="0" w:color="auto"/>
                                  </w:divBdr>
                                </w:div>
                                <w:div w:id="6476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2455">
                          <w:marLeft w:val="0"/>
                          <w:marRight w:val="0"/>
                          <w:marTop w:val="0"/>
                          <w:marBottom w:val="0"/>
                          <w:divBdr>
                            <w:top w:val="none" w:sz="0" w:space="0" w:color="auto"/>
                            <w:left w:val="none" w:sz="0" w:space="0" w:color="auto"/>
                            <w:bottom w:val="none" w:sz="0" w:space="0" w:color="auto"/>
                            <w:right w:val="none" w:sz="0" w:space="0" w:color="auto"/>
                          </w:divBdr>
                          <w:divsChild>
                            <w:div w:id="1136266160">
                              <w:marLeft w:val="0"/>
                              <w:marRight w:val="0"/>
                              <w:marTop w:val="0"/>
                              <w:marBottom w:val="0"/>
                              <w:divBdr>
                                <w:top w:val="none" w:sz="0" w:space="0" w:color="auto"/>
                                <w:left w:val="none" w:sz="0" w:space="0" w:color="auto"/>
                                <w:bottom w:val="none" w:sz="0" w:space="0" w:color="auto"/>
                                <w:right w:val="none" w:sz="0" w:space="0" w:color="auto"/>
                              </w:divBdr>
                              <w:divsChild>
                                <w:div w:id="316569968">
                                  <w:marLeft w:val="0"/>
                                  <w:marRight w:val="0"/>
                                  <w:marTop w:val="0"/>
                                  <w:marBottom w:val="0"/>
                                  <w:divBdr>
                                    <w:top w:val="none" w:sz="0" w:space="0" w:color="auto"/>
                                    <w:left w:val="none" w:sz="0" w:space="0" w:color="auto"/>
                                    <w:bottom w:val="none" w:sz="0" w:space="0" w:color="auto"/>
                                    <w:right w:val="none" w:sz="0" w:space="0" w:color="auto"/>
                                  </w:divBdr>
                                </w:div>
                                <w:div w:id="10405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99888">
                          <w:marLeft w:val="0"/>
                          <w:marRight w:val="0"/>
                          <w:marTop w:val="0"/>
                          <w:marBottom w:val="0"/>
                          <w:divBdr>
                            <w:top w:val="none" w:sz="0" w:space="0" w:color="auto"/>
                            <w:left w:val="none" w:sz="0" w:space="0" w:color="auto"/>
                            <w:bottom w:val="none" w:sz="0" w:space="0" w:color="auto"/>
                            <w:right w:val="none" w:sz="0" w:space="0" w:color="auto"/>
                          </w:divBdr>
                          <w:divsChild>
                            <w:div w:id="2055155573">
                              <w:marLeft w:val="0"/>
                              <w:marRight w:val="0"/>
                              <w:marTop w:val="0"/>
                              <w:marBottom w:val="0"/>
                              <w:divBdr>
                                <w:top w:val="none" w:sz="0" w:space="0" w:color="auto"/>
                                <w:left w:val="none" w:sz="0" w:space="0" w:color="auto"/>
                                <w:bottom w:val="none" w:sz="0" w:space="0" w:color="auto"/>
                                <w:right w:val="none" w:sz="0" w:space="0" w:color="auto"/>
                              </w:divBdr>
                              <w:divsChild>
                                <w:div w:id="1177693193">
                                  <w:marLeft w:val="0"/>
                                  <w:marRight w:val="0"/>
                                  <w:marTop w:val="0"/>
                                  <w:marBottom w:val="0"/>
                                  <w:divBdr>
                                    <w:top w:val="none" w:sz="0" w:space="0" w:color="auto"/>
                                    <w:left w:val="none" w:sz="0" w:space="0" w:color="auto"/>
                                    <w:bottom w:val="none" w:sz="0" w:space="0" w:color="auto"/>
                                    <w:right w:val="none" w:sz="0" w:space="0" w:color="auto"/>
                                  </w:divBdr>
                                </w:div>
                                <w:div w:id="21394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15071">
                  <w:marLeft w:val="0"/>
                  <w:marRight w:val="0"/>
                  <w:marTop w:val="0"/>
                  <w:marBottom w:val="600"/>
                  <w:divBdr>
                    <w:top w:val="none" w:sz="0" w:space="0" w:color="auto"/>
                    <w:left w:val="none" w:sz="0" w:space="0" w:color="auto"/>
                    <w:bottom w:val="none" w:sz="0" w:space="0" w:color="auto"/>
                    <w:right w:val="none" w:sz="0" w:space="0" w:color="auto"/>
                  </w:divBdr>
                  <w:divsChild>
                    <w:div w:id="920144448">
                      <w:marLeft w:val="0"/>
                      <w:marRight w:val="0"/>
                      <w:marTop w:val="0"/>
                      <w:marBottom w:val="0"/>
                      <w:divBdr>
                        <w:top w:val="none" w:sz="0" w:space="0" w:color="auto"/>
                        <w:left w:val="none" w:sz="0" w:space="0" w:color="auto"/>
                        <w:bottom w:val="none" w:sz="0" w:space="0" w:color="auto"/>
                        <w:right w:val="none" w:sz="0" w:space="0" w:color="auto"/>
                      </w:divBdr>
                      <w:divsChild>
                        <w:div w:id="604464173">
                          <w:marLeft w:val="0"/>
                          <w:marRight w:val="0"/>
                          <w:marTop w:val="0"/>
                          <w:marBottom w:val="0"/>
                          <w:divBdr>
                            <w:top w:val="none" w:sz="0" w:space="0" w:color="auto"/>
                            <w:left w:val="none" w:sz="0" w:space="0" w:color="auto"/>
                            <w:bottom w:val="none" w:sz="0" w:space="0" w:color="auto"/>
                            <w:right w:val="none" w:sz="0" w:space="0" w:color="auto"/>
                          </w:divBdr>
                          <w:divsChild>
                            <w:div w:id="1373772246">
                              <w:marLeft w:val="0"/>
                              <w:marRight w:val="0"/>
                              <w:marTop w:val="0"/>
                              <w:marBottom w:val="0"/>
                              <w:divBdr>
                                <w:top w:val="none" w:sz="0" w:space="0" w:color="auto"/>
                                <w:left w:val="none" w:sz="0" w:space="0" w:color="auto"/>
                                <w:bottom w:val="none" w:sz="0" w:space="0" w:color="auto"/>
                                <w:right w:val="none" w:sz="0" w:space="0" w:color="auto"/>
                              </w:divBdr>
                              <w:divsChild>
                                <w:div w:id="441846860">
                                  <w:marLeft w:val="0"/>
                                  <w:marRight w:val="0"/>
                                  <w:marTop w:val="0"/>
                                  <w:marBottom w:val="0"/>
                                  <w:divBdr>
                                    <w:top w:val="none" w:sz="0" w:space="0" w:color="auto"/>
                                    <w:left w:val="none" w:sz="0" w:space="0" w:color="auto"/>
                                    <w:bottom w:val="none" w:sz="0" w:space="0" w:color="auto"/>
                                    <w:right w:val="none" w:sz="0" w:space="0" w:color="auto"/>
                                  </w:divBdr>
                                  <w:divsChild>
                                    <w:div w:id="150602022">
                                      <w:marLeft w:val="0"/>
                                      <w:marRight w:val="0"/>
                                      <w:marTop w:val="120"/>
                                      <w:marBottom w:val="60"/>
                                      <w:divBdr>
                                        <w:top w:val="none" w:sz="0" w:space="0" w:color="auto"/>
                                        <w:left w:val="none" w:sz="0" w:space="0" w:color="auto"/>
                                        <w:bottom w:val="none" w:sz="0" w:space="0" w:color="auto"/>
                                        <w:right w:val="none" w:sz="0" w:space="0" w:color="auto"/>
                                      </w:divBdr>
                                    </w:div>
                                    <w:div w:id="251594258">
                                      <w:marLeft w:val="0"/>
                                      <w:marRight w:val="0"/>
                                      <w:marTop w:val="0"/>
                                      <w:marBottom w:val="240"/>
                                      <w:divBdr>
                                        <w:top w:val="none" w:sz="0" w:space="0" w:color="auto"/>
                                        <w:left w:val="none" w:sz="0" w:space="0" w:color="auto"/>
                                        <w:bottom w:val="none" w:sz="0" w:space="0" w:color="auto"/>
                                        <w:right w:val="none" w:sz="0" w:space="0" w:color="auto"/>
                                      </w:divBdr>
                                    </w:div>
                                    <w:div w:id="16324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5158">
                  <w:marLeft w:val="0"/>
                  <w:marRight w:val="0"/>
                  <w:marTop w:val="0"/>
                  <w:marBottom w:val="600"/>
                  <w:divBdr>
                    <w:top w:val="none" w:sz="0" w:space="0" w:color="auto"/>
                    <w:left w:val="none" w:sz="0" w:space="0" w:color="auto"/>
                    <w:bottom w:val="none" w:sz="0" w:space="0" w:color="auto"/>
                    <w:right w:val="none" w:sz="0" w:space="0" w:color="auto"/>
                  </w:divBdr>
                  <w:divsChild>
                    <w:div w:id="250506097">
                      <w:marLeft w:val="0"/>
                      <w:marRight w:val="0"/>
                      <w:marTop w:val="0"/>
                      <w:marBottom w:val="960"/>
                      <w:divBdr>
                        <w:top w:val="none" w:sz="0" w:space="0" w:color="auto"/>
                        <w:left w:val="none" w:sz="0" w:space="0" w:color="auto"/>
                        <w:bottom w:val="none" w:sz="0" w:space="0" w:color="auto"/>
                        <w:right w:val="none" w:sz="0" w:space="0" w:color="auto"/>
                      </w:divBdr>
                      <w:divsChild>
                        <w:div w:id="877859338">
                          <w:marLeft w:val="0"/>
                          <w:marRight w:val="0"/>
                          <w:marTop w:val="0"/>
                          <w:marBottom w:val="0"/>
                          <w:divBdr>
                            <w:top w:val="none" w:sz="0" w:space="0" w:color="auto"/>
                            <w:left w:val="none" w:sz="0" w:space="0" w:color="auto"/>
                            <w:bottom w:val="none" w:sz="0" w:space="0" w:color="auto"/>
                            <w:right w:val="none" w:sz="0" w:space="0" w:color="auto"/>
                          </w:divBdr>
                          <w:divsChild>
                            <w:div w:id="1380058180">
                              <w:marLeft w:val="0"/>
                              <w:marRight w:val="0"/>
                              <w:marTop w:val="0"/>
                              <w:marBottom w:val="0"/>
                              <w:divBdr>
                                <w:top w:val="none" w:sz="0" w:space="0" w:color="auto"/>
                                <w:left w:val="none" w:sz="0" w:space="0" w:color="auto"/>
                                <w:bottom w:val="none" w:sz="0" w:space="0" w:color="auto"/>
                                <w:right w:val="none" w:sz="0" w:space="0" w:color="auto"/>
                              </w:divBdr>
                              <w:divsChild>
                                <w:div w:id="5434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53574">
                  <w:marLeft w:val="0"/>
                  <w:marRight w:val="0"/>
                  <w:marTop w:val="0"/>
                  <w:marBottom w:val="0"/>
                  <w:divBdr>
                    <w:top w:val="none" w:sz="0" w:space="0" w:color="2A2A2A"/>
                    <w:left w:val="none" w:sz="0" w:space="0" w:color="2A2A2A"/>
                    <w:bottom w:val="none" w:sz="0" w:space="0" w:color="2A2A2A"/>
                    <w:right w:val="none" w:sz="0" w:space="0" w:color="2A2A2A"/>
                  </w:divBdr>
                  <w:divsChild>
                    <w:div w:id="1799688042">
                      <w:marLeft w:val="0"/>
                      <w:marRight w:val="0"/>
                      <w:marTop w:val="0"/>
                      <w:marBottom w:val="0"/>
                      <w:divBdr>
                        <w:top w:val="none" w:sz="0" w:space="0" w:color="auto"/>
                        <w:left w:val="none" w:sz="0" w:space="0" w:color="auto"/>
                        <w:bottom w:val="none" w:sz="0" w:space="0" w:color="auto"/>
                        <w:right w:val="none" w:sz="0" w:space="0" w:color="auto"/>
                      </w:divBdr>
                      <w:divsChild>
                        <w:div w:id="1207525726">
                          <w:marLeft w:val="0"/>
                          <w:marRight w:val="0"/>
                          <w:marTop w:val="0"/>
                          <w:marBottom w:val="0"/>
                          <w:divBdr>
                            <w:top w:val="none" w:sz="0" w:space="0" w:color="auto"/>
                            <w:left w:val="none" w:sz="0" w:space="0" w:color="auto"/>
                            <w:bottom w:val="none" w:sz="0" w:space="0" w:color="auto"/>
                            <w:right w:val="none" w:sz="0" w:space="0" w:color="auto"/>
                          </w:divBdr>
                          <w:divsChild>
                            <w:div w:id="1054235763">
                              <w:marLeft w:val="0"/>
                              <w:marRight w:val="0"/>
                              <w:marTop w:val="0"/>
                              <w:marBottom w:val="0"/>
                              <w:divBdr>
                                <w:top w:val="none" w:sz="0" w:space="0" w:color="auto"/>
                                <w:left w:val="none" w:sz="0" w:space="0" w:color="auto"/>
                                <w:bottom w:val="none" w:sz="0" w:space="0" w:color="auto"/>
                                <w:right w:val="none" w:sz="0" w:space="0" w:color="auto"/>
                              </w:divBdr>
                              <w:divsChild>
                                <w:div w:id="1279675282">
                                  <w:marLeft w:val="0"/>
                                  <w:marRight w:val="0"/>
                                  <w:marTop w:val="0"/>
                                  <w:marBottom w:val="0"/>
                                  <w:divBdr>
                                    <w:top w:val="none" w:sz="0" w:space="0" w:color="auto"/>
                                    <w:left w:val="none" w:sz="0" w:space="0" w:color="auto"/>
                                    <w:bottom w:val="none" w:sz="0" w:space="0" w:color="auto"/>
                                    <w:right w:val="none" w:sz="0" w:space="0" w:color="auto"/>
                                  </w:divBdr>
                                  <w:divsChild>
                                    <w:div w:id="10077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828231">
                  <w:marLeft w:val="0"/>
                  <w:marRight w:val="0"/>
                  <w:marTop w:val="0"/>
                  <w:marBottom w:val="600"/>
                  <w:divBdr>
                    <w:top w:val="none" w:sz="0" w:space="0" w:color="auto"/>
                    <w:left w:val="none" w:sz="0" w:space="0" w:color="auto"/>
                    <w:bottom w:val="none" w:sz="0" w:space="0" w:color="auto"/>
                    <w:right w:val="none" w:sz="0" w:space="0" w:color="auto"/>
                  </w:divBdr>
                  <w:divsChild>
                    <w:div w:id="969943606">
                      <w:marLeft w:val="0"/>
                      <w:marRight w:val="0"/>
                      <w:marTop w:val="0"/>
                      <w:marBottom w:val="0"/>
                      <w:divBdr>
                        <w:top w:val="none" w:sz="0" w:space="0" w:color="auto"/>
                        <w:left w:val="none" w:sz="0" w:space="0" w:color="auto"/>
                        <w:bottom w:val="none" w:sz="0" w:space="0" w:color="auto"/>
                        <w:right w:val="none" w:sz="0" w:space="0" w:color="auto"/>
                      </w:divBdr>
                      <w:divsChild>
                        <w:div w:id="898318942">
                          <w:marLeft w:val="0"/>
                          <w:marRight w:val="0"/>
                          <w:marTop w:val="0"/>
                          <w:marBottom w:val="0"/>
                          <w:divBdr>
                            <w:top w:val="none" w:sz="0" w:space="0" w:color="auto"/>
                            <w:left w:val="none" w:sz="0" w:space="0" w:color="auto"/>
                            <w:bottom w:val="none" w:sz="0" w:space="0" w:color="auto"/>
                            <w:right w:val="none" w:sz="0" w:space="0" w:color="auto"/>
                          </w:divBdr>
                          <w:divsChild>
                            <w:div w:id="1426540600">
                              <w:marLeft w:val="0"/>
                              <w:marRight w:val="0"/>
                              <w:marTop w:val="0"/>
                              <w:marBottom w:val="0"/>
                              <w:divBdr>
                                <w:top w:val="none" w:sz="0" w:space="0" w:color="auto"/>
                                <w:left w:val="none" w:sz="0" w:space="0" w:color="auto"/>
                                <w:bottom w:val="none" w:sz="0" w:space="0" w:color="auto"/>
                                <w:right w:val="none" w:sz="0" w:space="0" w:color="auto"/>
                              </w:divBdr>
                              <w:divsChild>
                                <w:div w:id="1367566376">
                                  <w:marLeft w:val="0"/>
                                  <w:marRight w:val="0"/>
                                  <w:marTop w:val="0"/>
                                  <w:marBottom w:val="0"/>
                                  <w:divBdr>
                                    <w:top w:val="none" w:sz="0" w:space="0" w:color="auto"/>
                                    <w:left w:val="none" w:sz="0" w:space="0" w:color="auto"/>
                                    <w:bottom w:val="none" w:sz="0" w:space="0" w:color="auto"/>
                                    <w:right w:val="none" w:sz="0" w:space="0" w:color="auto"/>
                                  </w:divBdr>
                                </w:div>
                                <w:div w:id="1431580874">
                                  <w:marLeft w:val="0"/>
                                  <w:marRight w:val="0"/>
                                  <w:marTop w:val="0"/>
                                  <w:marBottom w:val="0"/>
                                  <w:divBdr>
                                    <w:top w:val="none" w:sz="0" w:space="0" w:color="auto"/>
                                    <w:left w:val="none" w:sz="0" w:space="0" w:color="auto"/>
                                    <w:bottom w:val="none" w:sz="0" w:space="0" w:color="auto"/>
                                    <w:right w:val="none" w:sz="0" w:space="0" w:color="auto"/>
                                  </w:divBdr>
                                  <w:divsChild>
                                    <w:div w:id="83571304">
                                      <w:marLeft w:val="0"/>
                                      <w:marRight w:val="0"/>
                                      <w:marTop w:val="0"/>
                                      <w:marBottom w:val="0"/>
                                      <w:divBdr>
                                        <w:top w:val="none" w:sz="0" w:space="0" w:color="auto"/>
                                        <w:left w:val="none" w:sz="0" w:space="0" w:color="auto"/>
                                        <w:bottom w:val="none" w:sz="0" w:space="0" w:color="auto"/>
                                        <w:right w:val="none" w:sz="0" w:space="0" w:color="auto"/>
                                      </w:divBdr>
                                    </w:div>
                                  </w:divsChild>
                                </w:div>
                                <w:div w:id="544030042">
                                  <w:marLeft w:val="0"/>
                                  <w:marRight w:val="0"/>
                                  <w:marTop w:val="0"/>
                                  <w:marBottom w:val="0"/>
                                  <w:divBdr>
                                    <w:top w:val="none" w:sz="0" w:space="0" w:color="auto"/>
                                    <w:left w:val="none" w:sz="0" w:space="0" w:color="auto"/>
                                    <w:bottom w:val="none" w:sz="0" w:space="0" w:color="auto"/>
                                    <w:right w:val="none" w:sz="0" w:space="0" w:color="auto"/>
                                  </w:divBdr>
                                  <w:divsChild>
                                    <w:div w:id="1224289617">
                                      <w:marLeft w:val="0"/>
                                      <w:marRight w:val="240"/>
                                      <w:marTop w:val="0"/>
                                      <w:marBottom w:val="0"/>
                                      <w:divBdr>
                                        <w:top w:val="none" w:sz="0" w:space="0" w:color="auto"/>
                                        <w:left w:val="none" w:sz="0" w:space="0" w:color="auto"/>
                                        <w:bottom w:val="none" w:sz="0" w:space="0" w:color="auto"/>
                                        <w:right w:val="none" w:sz="0" w:space="0" w:color="auto"/>
                                      </w:divBdr>
                                    </w:div>
                                    <w:div w:id="2029408312">
                                      <w:marLeft w:val="0"/>
                                      <w:marRight w:val="0"/>
                                      <w:marTop w:val="0"/>
                                      <w:marBottom w:val="0"/>
                                      <w:divBdr>
                                        <w:top w:val="none" w:sz="0" w:space="0" w:color="auto"/>
                                        <w:left w:val="none" w:sz="0" w:space="0" w:color="auto"/>
                                        <w:bottom w:val="none" w:sz="0" w:space="0" w:color="auto"/>
                                        <w:right w:val="none" w:sz="0" w:space="0" w:color="auto"/>
                                      </w:divBdr>
                                    </w:div>
                                  </w:divsChild>
                                </w:div>
                                <w:div w:id="1802068831">
                                  <w:marLeft w:val="0"/>
                                  <w:marRight w:val="0"/>
                                  <w:marTop w:val="0"/>
                                  <w:marBottom w:val="0"/>
                                  <w:divBdr>
                                    <w:top w:val="none" w:sz="0" w:space="0" w:color="auto"/>
                                    <w:left w:val="none" w:sz="0" w:space="0" w:color="auto"/>
                                    <w:bottom w:val="none" w:sz="0" w:space="0" w:color="auto"/>
                                    <w:right w:val="none" w:sz="0" w:space="0" w:color="auto"/>
                                  </w:divBdr>
                                  <w:divsChild>
                                    <w:div w:id="933127262">
                                      <w:marLeft w:val="0"/>
                                      <w:marRight w:val="240"/>
                                      <w:marTop w:val="0"/>
                                      <w:marBottom w:val="0"/>
                                      <w:divBdr>
                                        <w:top w:val="none" w:sz="0" w:space="0" w:color="auto"/>
                                        <w:left w:val="none" w:sz="0" w:space="0" w:color="auto"/>
                                        <w:bottom w:val="none" w:sz="0" w:space="0" w:color="auto"/>
                                        <w:right w:val="none" w:sz="0" w:space="0" w:color="auto"/>
                                      </w:divBdr>
                                    </w:div>
                                    <w:div w:id="1845240250">
                                      <w:marLeft w:val="0"/>
                                      <w:marRight w:val="0"/>
                                      <w:marTop w:val="0"/>
                                      <w:marBottom w:val="0"/>
                                      <w:divBdr>
                                        <w:top w:val="none" w:sz="0" w:space="0" w:color="auto"/>
                                        <w:left w:val="none" w:sz="0" w:space="0" w:color="auto"/>
                                        <w:bottom w:val="none" w:sz="0" w:space="0" w:color="auto"/>
                                        <w:right w:val="none" w:sz="0" w:space="0" w:color="auto"/>
                                      </w:divBdr>
                                      <w:divsChild>
                                        <w:div w:id="3805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0110">
                                  <w:marLeft w:val="0"/>
                                  <w:marRight w:val="0"/>
                                  <w:marTop w:val="0"/>
                                  <w:marBottom w:val="0"/>
                                  <w:divBdr>
                                    <w:top w:val="none" w:sz="0" w:space="0" w:color="auto"/>
                                    <w:left w:val="none" w:sz="0" w:space="0" w:color="auto"/>
                                    <w:bottom w:val="none" w:sz="0" w:space="0" w:color="auto"/>
                                    <w:right w:val="none" w:sz="0" w:space="0" w:color="auto"/>
                                  </w:divBdr>
                                  <w:divsChild>
                                    <w:div w:id="1344894843">
                                      <w:marLeft w:val="0"/>
                                      <w:marRight w:val="240"/>
                                      <w:marTop w:val="0"/>
                                      <w:marBottom w:val="0"/>
                                      <w:divBdr>
                                        <w:top w:val="none" w:sz="0" w:space="0" w:color="auto"/>
                                        <w:left w:val="none" w:sz="0" w:space="0" w:color="auto"/>
                                        <w:bottom w:val="none" w:sz="0" w:space="0" w:color="auto"/>
                                        <w:right w:val="none" w:sz="0" w:space="0" w:color="auto"/>
                                      </w:divBdr>
                                    </w:div>
                                    <w:div w:id="1757902679">
                                      <w:marLeft w:val="0"/>
                                      <w:marRight w:val="0"/>
                                      <w:marTop w:val="0"/>
                                      <w:marBottom w:val="0"/>
                                      <w:divBdr>
                                        <w:top w:val="none" w:sz="0" w:space="0" w:color="auto"/>
                                        <w:left w:val="none" w:sz="0" w:space="0" w:color="auto"/>
                                        <w:bottom w:val="none" w:sz="0" w:space="0" w:color="auto"/>
                                        <w:right w:val="none" w:sz="0" w:space="0" w:color="auto"/>
                                      </w:divBdr>
                                      <w:divsChild>
                                        <w:div w:id="6668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208">
                                  <w:marLeft w:val="0"/>
                                  <w:marRight w:val="0"/>
                                  <w:marTop w:val="0"/>
                                  <w:marBottom w:val="0"/>
                                  <w:divBdr>
                                    <w:top w:val="none" w:sz="0" w:space="0" w:color="auto"/>
                                    <w:left w:val="none" w:sz="0" w:space="0" w:color="auto"/>
                                    <w:bottom w:val="none" w:sz="0" w:space="0" w:color="auto"/>
                                    <w:right w:val="none" w:sz="0" w:space="0" w:color="auto"/>
                                  </w:divBdr>
                                  <w:divsChild>
                                    <w:div w:id="1924678264">
                                      <w:marLeft w:val="0"/>
                                      <w:marRight w:val="240"/>
                                      <w:marTop w:val="0"/>
                                      <w:marBottom w:val="0"/>
                                      <w:divBdr>
                                        <w:top w:val="none" w:sz="0" w:space="0" w:color="auto"/>
                                        <w:left w:val="none" w:sz="0" w:space="0" w:color="auto"/>
                                        <w:bottom w:val="none" w:sz="0" w:space="0" w:color="auto"/>
                                        <w:right w:val="none" w:sz="0" w:space="0" w:color="auto"/>
                                      </w:divBdr>
                                    </w:div>
                                    <w:div w:id="1813057637">
                                      <w:marLeft w:val="0"/>
                                      <w:marRight w:val="0"/>
                                      <w:marTop w:val="0"/>
                                      <w:marBottom w:val="0"/>
                                      <w:divBdr>
                                        <w:top w:val="none" w:sz="0" w:space="0" w:color="auto"/>
                                        <w:left w:val="none" w:sz="0" w:space="0" w:color="auto"/>
                                        <w:bottom w:val="none" w:sz="0" w:space="0" w:color="auto"/>
                                        <w:right w:val="none" w:sz="0" w:space="0" w:color="auto"/>
                                      </w:divBdr>
                                      <w:divsChild>
                                        <w:div w:id="1264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1177">
                                  <w:marLeft w:val="0"/>
                                  <w:marRight w:val="0"/>
                                  <w:marTop w:val="0"/>
                                  <w:marBottom w:val="0"/>
                                  <w:divBdr>
                                    <w:top w:val="none" w:sz="0" w:space="0" w:color="auto"/>
                                    <w:left w:val="none" w:sz="0" w:space="0" w:color="auto"/>
                                    <w:bottom w:val="none" w:sz="0" w:space="0" w:color="auto"/>
                                    <w:right w:val="none" w:sz="0" w:space="0" w:color="auto"/>
                                  </w:divBdr>
                                  <w:divsChild>
                                    <w:div w:id="1376008397">
                                      <w:marLeft w:val="0"/>
                                      <w:marRight w:val="240"/>
                                      <w:marTop w:val="0"/>
                                      <w:marBottom w:val="0"/>
                                      <w:divBdr>
                                        <w:top w:val="none" w:sz="0" w:space="0" w:color="auto"/>
                                        <w:left w:val="none" w:sz="0" w:space="0" w:color="auto"/>
                                        <w:bottom w:val="none" w:sz="0" w:space="0" w:color="auto"/>
                                        <w:right w:val="none" w:sz="0" w:space="0" w:color="auto"/>
                                      </w:divBdr>
                                    </w:div>
                                    <w:div w:id="158610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03343">
                  <w:marLeft w:val="0"/>
                  <w:marRight w:val="0"/>
                  <w:marTop w:val="0"/>
                  <w:marBottom w:val="0"/>
                  <w:divBdr>
                    <w:top w:val="none" w:sz="0" w:space="0" w:color="auto"/>
                    <w:left w:val="none" w:sz="0" w:space="0" w:color="auto"/>
                    <w:bottom w:val="none" w:sz="0" w:space="0" w:color="auto"/>
                    <w:right w:val="none" w:sz="0" w:space="0" w:color="auto"/>
                  </w:divBdr>
                  <w:divsChild>
                    <w:div w:id="1769813084">
                      <w:marLeft w:val="0"/>
                      <w:marRight w:val="0"/>
                      <w:marTop w:val="0"/>
                      <w:marBottom w:val="0"/>
                      <w:divBdr>
                        <w:top w:val="none" w:sz="0" w:space="0" w:color="auto"/>
                        <w:left w:val="none" w:sz="0" w:space="0" w:color="auto"/>
                        <w:bottom w:val="none" w:sz="0" w:space="0" w:color="auto"/>
                        <w:right w:val="none" w:sz="0" w:space="0" w:color="auto"/>
                      </w:divBdr>
                      <w:divsChild>
                        <w:div w:id="235358483">
                          <w:marLeft w:val="0"/>
                          <w:marRight w:val="0"/>
                          <w:marTop w:val="0"/>
                          <w:marBottom w:val="0"/>
                          <w:divBdr>
                            <w:top w:val="none" w:sz="0" w:space="0" w:color="auto"/>
                            <w:left w:val="none" w:sz="0" w:space="0" w:color="auto"/>
                            <w:bottom w:val="none" w:sz="0" w:space="0" w:color="auto"/>
                            <w:right w:val="none" w:sz="0" w:space="0" w:color="auto"/>
                          </w:divBdr>
                          <w:divsChild>
                            <w:div w:id="1376807407">
                              <w:marLeft w:val="0"/>
                              <w:marRight w:val="0"/>
                              <w:marTop w:val="0"/>
                              <w:marBottom w:val="0"/>
                              <w:divBdr>
                                <w:top w:val="none" w:sz="0" w:space="0" w:color="auto"/>
                                <w:left w:val="none" w:sz="0" w:space="0" w:color="auto"/>
                                <w:bottom w:val="none" w:sz="0" w:space="0" w:color="auto"/>
                                <w:right w:val="none" w:sz="0" w:space="0" w:color="auto"/>
                              </w:divBdr>
                              <w:divsChild>
                                <w:div w:id="2028362363">
                                  <w:marLeft w:val="0"/>
                                  <w:marRight w:val="0"/>
                                  <w:marTop w:val="0"/>
                                  <w:marBottom w:val="0"/>
                                  <w:divBdr>
                                    <w:top w:val="none" w:sz="0" w:space="0" w:color="auto"/>
                                    <w:left w:val="none" w:sz="0" w:space="0" w:color="auto"/>
                                    <w:bottom w:val="none" w:sz="0" w:space="0" w:color="auto"/>
                                    <w:right w:val="none" w:sz="0" w:space="0" w:color="auto"/>
                                  </w:divBdr>
                                  <w:divsChild>
                                    <w:div w:id="6755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95694">
                  <w:marLeft w:val="0"/>
                  <w:marRight w:val="0"/>
                  <w:marTop w:val="0"/>
                  <w:marBottom w:val="600"/>
                  <w:divBdr>
                    <w:top w:val="none" w:sz="0" w:space="0" w:color="auto"/>
                    <w:left w:val="none" w:sz="0" w:space="0" w:color="auto"/>
                    <w:bottom w:val="none" w:sz="0" w:space="0" w:color="auto"/>
                    <w:right w:val="none" w:sz="0" w:space="0" w:color="auto"/>
                  </w:divBdr>
                  <w:divsChild>
                    <w:div w:id="150025137">
                      <w:marLeft w:val="0"/>
                      <w:marRight w:val="0"/>
                      <w:marTop w:val="0"/>
                      <w:marBottom w:val="0"/>
                      <w:divBdr>
                        <w:top w:val="none" w:sz="0" w:space="0" w:color="auto"/>
                        <w:left w:val="none" w:sz="0" w:space="0" w:color="auto"/>
                        <w:bottom w:val="none" w:sz="0" w:space="0" w:color="auto"/>
                        <w:right w:val="none" w:sz="0" w:space="0" w:color="auto"/>
                      </w:divBdr>
                      <w:divsChild>
                        <w:div w:id="365520326">
                          <w:marLeft w:val="0"/>
                          <w:marRight w:val="0"/>
                          <w:marTop w:val="0"/>
                          <w:marBottom w:val="0"/>
                          <w:divBdr>
                            <w:top w:val="none" w:sz="0" w:space="0" w:color="auto"/>
                            <w:left w:val="none" w:sz="0" w:space="0" w:color="auto"/>
                            <w:bottom w:val="none" w:sz="0" w:space="0" w:color="auto"/>
                            <w:right w:val="none" w:sz="0" w:space="0" w:color="auto"/>
                          </w:divBdr>
                          <w:divsChild>
                            <w:div w:id="6813950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397636033">
                  <w:marLeft w:val="0"/>
                  <w:marRight w:val="0"/>
                  <w:marTop w:val="0"/>
                  <w:marBottom w:val="0"/>
                  <w:divBdr>
                    <w:top w:val="none" w:sz="0" w:space="0" w:color="2A2A2A"/>
                    <w:left w:val="none" w:sz="0" w:space="0" w:color="2A2A2A"/>
                    <w:bottom w:val="none" w:sz="0" w:space="0" w:color="2A2A2A"/>
                    <w:right w:val="none" w:sz="0" w:space="0" w:color="2A2A2A"/>
                  </w:divBdr>
                  <w:divsChild>
                    <w:div w:id="1321470310">
                      <w:marLeft w:val="0"/>
                      <w:marRight w:val="0"/>
                      <w:marTop w:val="0"/>
                      <w:marBottom w:val="0"/>
                      <w:divBdr>
                        <w:top w:val="none" w:sz="0" w:space="0" w:color="auto"/>
                        <w:left w:val="none" w:sz="0" w:space="0" w:color="auto"/>
                        <w:bottom w:val="none" w:sz="0" w:space="0" w:color="auto"/>
                        <w:right w:val="none" w:sz="0" w:space="0" w:color="auto"/>
                      </w:divBdr>
                      <w:divsChild>
                        <w:div w:id="152988415">
                          <w:marLeft w:val="0"/>
                          <w:marRight w:val="0"/>
                          <w:marTop w:val="0"/>
                          <w:marBottom w:val="0"/>
                          <w:divBdr>
                            <w:top w:val="none" w:sz="0" w:space="0" w:color="auto"/>
                            <w:left w:val="none" w:sz="0" w:space="0" w:color="auto"/>
                            <w:bottom w:val="none" w:sz="0" w:space="0" w:color="auto"/>
                            <w:right w:val="none" w:sz="0" w:space="0" w:color="auto"/>
                          </w:divBdr>
                          <w:divsChild>
                            <w:div w:id="2054423963">
                              <w:marLeft w:val="0"/>
                              <w:marRight w:val="0"/>
                              <w:marTop w:val="0"/>
                              <w:marBottom w:val="0"/>
                              <w:divBdr>
                                <w:top w:val="none" w:sz="0" w:space="0" w:color="auto"/>
                                <w:left w:val="none" w:sz="0" w:space="0" w:color="auto"/>
                                <w:bottom w:val="none" w:sz="0" w:space="0" w:color="auto"/>
                                <w:right w:val="none" w:sz="0" w:space="0" w:color="auto"/>
                              </w:divBdr>
                              <w:divsChild>
                                <w:div w:id="797335869">
                                  <w:marLeft w:val="0"/>
                                  <w:marRight w:val="0"/>
                                  <w:marTop w:val="0"/>
                                  <w:marBottom w:val="0"/>
                                  <w:divBdr>
                                    <w:top w:val="none" w:sz="0" w:space="0" w:color="auto"/>
                                    <w:left w:val="none" w:sz="0" w:space="0" w:color="auto"/>
                                    <w:bottom w:val="none" w:sz="0" w:space="0" w:color="auto"/>
                                    <w:right w:val="none" w:sz="0" w:space="0" w:color="auto"/>
                                  </w:divBdr>
                                  <w:divsChild>
                                    <w:div w:id="16579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825635">
                  <w:marLeft w:val="0"/>
                  <w:marRight w:val="0"/>
                  <w:marTop w:val="0"/>
                  <w:marBottom w:val="0"/>
                  <w:divBdr>
                    <w:top w:val="none" w:sz="0" w:space="0" w:color="auto"/>
                    <w:left w:val="none" w:sz="0" w:space="0" w:color="auto"/>
                    <w:bottom w:val="none" w:sz="0" w:space="0" w:color="auto"/>
                    <w:right w:val="none" w:sz="0" w:space="0" w:color="auto"/>
                  </w:divBdr>
                  <w:divsChild>
                    <w:div w:id="766000976">
                      <w:marLeft w:val="0"/>
                      <w:marRight w:val="0"/>
                      <w:marTop w:val="0"/>
                      <w:marBottom w:val="0"/>
                      <w:divBdr>
                        <w:top w:val="none" w:sz="0" w:space="0" w:color="auto"/>
                        <w:left w:val="none" w:sz="0" w:space="0" w:color="auto"/>
                        <w:bottom w:val="none" w:sz="0" w:space="0" w:color="auto"/>
                        <w:right w:val="none" w:sz="0" w:space="0" w:color="auto"/>
                      </w:divBdr>
                      <w:divsChild>
                        <w:div w:id="387261434">
                          <w:marLeft w:val="0"/>
                          <w:marRight w:val="0"/>
                          <w:marTop w:val="0"/>
                          <w:marBottom w:val="0"/>
                          <w:divBdr>
                            <w:top w:val="none" w:sz="0" w:space="0" w:color="auto"/>
                            <w:left w:val="none" w:sz="0" w:space="0" w:color="auto"/>
                            <w:bottom w:val="none" w:sz="0" w:space="0" w:color="auto"/>
                            <w:right w:val="none" w:sz="0" w:space="0" w:color="auto"/>
                          </w:divBdr>
                          <w:divsChild>
                            <w:div w:id="656736810">
                              <w:marLeft w:val="0"/>
                              <w:marRight w:val="0"/>
                              <w:marTop w:val="0"/>
                              <w:marBottom w:val="0"/>
                              <w:divBdr>
                                <w:top w:val="none" w:sz="0" w:space="0" w:color="auto"/>
                                <w:left w:val="none" w:sz="0" w:space="0" w:color="auto"/>
                                <w:bottom w:val="none" w:sz="0" w:space="0" w:color="auto"/>
                                <w:right w:val="none" w:sz="0" w:space="0" w:color="auto"/>
                              </w:divBdr>
                              <w:divsChild>
                                <w:div w:id="1176044131">
                                  <w:marLeft w:val="0"/>
                                  <w:marRight w:val="0"/>
                                  <w:marTop w:val="0"/>
                                  <w:marBottom w:val="0"/>
                                  <w:divBdr>
                                    <w:top w:val="none" w:sz="0" w:space="0" w:color="auto"/>
                                    <w:left w:val="none" w:sz="0" w:space="0" w:color="auto"/>
                                    <w:bottom w:val="none" w:sz="0" w:space="0" w:color="auto"/>
                                    <w:right w:val="none" w:sz="0" w:space="0" w:color="auto"/>
                                  </w:divBdr>
                                  <w:divsChild>
                                    <w:div w:id="78422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58795">
                  <w:marLeft w:val="0"/>
                  <w:marRight w:val="0"/>
                  <w:marTop w:val="0"/>
                  <w:marBottom w:val="0"/>
                  <w:divBdr>
                    <w:top w:val="none" w:sz="0" w:space="0" w:color="auto"/>
                    <w:left w:val="none" w:sz="0" w:space="0" w:color="auto"/>
                    <w:bottom w:val="none" w:sz="0" w:space="0" w:color="auto"/>
                    <w:right w:val="none" w:sz="0" w:space="0" w:color="auto"/>
                  </w:divBdr>
                  <w:divsChild>
                    <w:div w:id="150996262">
                      <w:marLeft w:val="0"/>
                      <w:marRight w:val="0"/>
                      <w:marTop w:val="0"/>
                      <w:marBottom w:val="0"/>
                      <w:divBdr>
                        <w:top w:val="none" w:sz="0" w:space="0" w:color="auto"/>
                        <w:left w:val="none" w:sz="0" w:space="0" w:color="auto"/>
                        <w:bottom w:val="none" w:sz="0" w:space="0" w:color="auto"/>
                        <w:right w:val="none" w:sz="0" w:space="0" w:color="auto"/>
                      </w:divBdr>
                      <w:divsChild>
                        <w:div w:id="1631012201">
                          <w:marLeft w:val="0"/>
                          <w:marRight w:val="0"/>
                          <w:marTop w:val="0"/>
                          <w:marBottom w:val="0"/>
                          <w:divBdr>
                            <w:top w:val="none" w:sz="0" w:space="0" w:color="auto"/>
                            <w:left w:val="none" w:sz="0" w:space="0" w:color="auto"/>
                            <w:bottom w:val="none" w:sz="0" w:space="0" w:color="auto"/>
                            <w:right w:val="none" w:sz="0" w:space="0" w:color="auto"/>
                          </w:divBdr>
                          <w:divsChild>
                            <w:div w:id="1886748006">
                              <w:marLeft w:val="0"/>
                              <w:marRight w:val="0"/>
                              <w:marTop w:val="0"/>
                              <w:marBottom w:val="0"/>
                              <w:divBdr>
                                <w:top w:val="none" w:sz="0" w:space="0" w:color="auto"/>
                                <w:left w:val="none" w:sz="0" w:space="0" w:color="auto"/>
                                <w:bottom w:val="none" w:sz="0" w:space="0" w:color="auto"/>
                                <w:right w:val="none" w:sz="0" w:space="0" w:color="auto"/>
                              </w:divBdr>
                              <w:divsChild>
                                <w:div w:id="203059082">
                                  <w:marLeft w:val="0"/>
                                  <w:marRight w:val="0"/>
                                  <w:marTop w:val="360"/>
                                  <w:marBottom w:val="0"/>
                                  <w:divBdr>
                                    <w:top w:val="none" w:sz="0" w:space="0" w:color="auto"/>
                                    <w:left w:val="none" w:sz="0" w:space="0" w:color="auto"/>
                                    <w:bottom w:val="none" w:sz="0" w:space="0" w:color="auto"/>
                                    <w:right w:val="none" w:sz="0" w:space="0" w:color="auto"/>
                                  </w:divBdr>
                                </w:div>
                              </w:divsChild>
                            </w:div>
                            <w:div w:id="880358527">
                              <w:marLeft w:val="0"/>
                              <w:marRight w:val="0"/>
                              <w:marTop w:val="0"/>
                              <w:marBottom w:val="0"/>
                              <w:divBdr>
                                <w:top w:val="none" w:sz="0" w:space="0" w:color="auto"/>
                                <w:left w:val="none" w:sz="0" w:space="0" w:color="auto"/>
                                <w:bottom w:val="none" w:sz="0" w:space="0" w:color="auto"/>
                                <w:right w:val="none" w:sz="0" w:space="0" w:color="auto"/>
                              </w:divBdr>
                              <w:divsChild>
                                <w:div w:id="1897400567">
                                  <w:marLeft w:val="0"/>
                                  <w:marRight w:val="0"/>
                                  <w:marTop w:val="360"/>
                                  <w:marBottom w:val="0"/>
                                  <w:divBdr>
                                    <w:top w:val="none" w:sz="0" w:space="0" w:color="auto"/>
                                    <w:left w:val="none" w:sz="0" w:space="0" w:color="auto"/>
                                    <w:bottom w:val="none" w:sz="0" w:space="0" w:color="auto"/>
                                    <w:right w:val="none" w:sz="0" w:space="0" w:color="auto"/>
                                  </w:divBdr>
                                </w:div>
                              </w:divsChild>
                            </w:div>
                            <w:div w:id="1157575738">
                              <w:marLeft w:val="0"/>
                              <w:marRight w:val="0"/>
                              <w:marTop w:val="0"/>
                              <w:marBottom w:val="0"/>
                              <w:divBdr>
                                <w:top w:val="none" w:sz="0" w:space="0" w:color="auto"/>
                                <w:left w:val="none" w:sz="0" w:space="0" w:color="auto"/>
                                <w:bottom w:val="none" w:sz="0" w:space="0" w:color="auto"/>
                                <w:right w:val="none" w:sz="0" w:space="0" w:color="auto"/>
                              </w:divBdr>
                              <w:divsChild>
                                <w:div w:id="2128694625">
                                  <w:marLeft w:val="0"/>
                                  <w:marRight w:val="0"/>
                                  <w:marTop w:val="360"/>
                                  <w:marBottom w:val="0"/>
                                  <w:divBdr>
                                    <w:top w:val="none" w:sz="0" w:space="0" w:color="auto"/>
                                    <w:left w:val="none" w:sz="0" w:space="0" w:color="auto"/>
                                    <w:bottom w:val="none" w:sz="0" w:space="0" w:color="auto"/>
                                    <w:right w:val="none" w:sz="0" w:space="0" w:color="auto"/>
                                  </w:divBdr>
                                </w:div>
                              </w:divsChild>
                            </w:div>
                            <w:div w:id="109015127">
                              <w:marLeft w:val="0"/>
                              <w:marRight w:val="0"/>
                              <w:marTop w:val="0"/>
                              <w:marBottom w:val="0"/>
                              <w:divBdr>
                                <w:top w:val="none" w:sz="0" w:space="0" w:color="auto"/>
                                <w:left w:val="none" w:sz="0" w:space="0" w:color="auto"/>
                                <w:bottom w:val="none" w:sz="0" w:space="0" w:color="auto"/>
                                <w:right w:val="none" w:sz="0" w:space="0" w:color="auto"/>
                              </w:divBdr>
                              <w:divsChild>
                                <w:div w:id="52568082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7685776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000991">
      <w:bodyDiv w:val="1"/>
      <w:marLeft w:val="0"/>
      <w:marRight w:val="0"/>
      <w:marTop w:val="0"/>
      <w:marBottom w:val="0"/>
      <w:divBdr>
        <w:top w:val="none" w:sz="0" w:space="0" w:color="auto"/>
        <w:left w:val="none" w:sz="0" w:space="0" w:color="auto"/>
        <w:bottom w:val="none" w:sz="0" w:space="0" w:color="auto"/>
        <w:right w:val="none" w:sz="0" w:space="0" w:color="auto"/>
      </w:divBdr>
    </w:div>
    <w:div w:id="977032136">
      <w:bodyDiv w:val="1"/>
      <w:marLeft w:val="0"/>
      <w:marRight w:val="0"/>
      <w:marTop w:val="0"/>
      <w:marBottom w:val="0"/>
      <w:divBdr>
        <w:top w:val="none" w:sz="0" w:space="0" w:color="auto"/>
        <w:left w:val="none" w:sz="0" w:space="0" w:color="auto"/>
        <w:bottom w:val="none" w:sz="0" w:space="0" w:color="auto"/>
        <w:right w:val="none" w:sz="0" w:space="0" w:color="auto"/>
      </w:divBdr>
    </w:div>
    <w:div w:id="1009604251">
      <w:bodyDiv w:val="1"/>
      <w:marLeft w:val="0"/>
      <w:marRight w:val="0"/>
      <w:marTop w:val="0"/>
      <w:marBottom w:val="0"/>
      <w:divBdr>
        <w:top w:val="none" w:sz="0" w:space="0" w:color="auto"/>
        <w:left w:val="none" w:sz="0" w:space="0" w:color="auto"/>
        <w:bottom w:val="none" w:sz="0" w:space="0" w:color="auto"/>
        <w:right w:val="none" w:sz="0" w:space="0" w:color="auto"/>
      </w:divBdr>
      <w:divsChild>
        <w:div w:id="1030032939">
          <w:marLeft w:val="274"/>
          <w:marRight w:val="0"/>
          <w:marTop w:val="0"/>
          <w:marBottom w:val="0"/>
          <w:divBdr>
            <w:top w:val="none" w:sz="0" w:space="0" w:color="auto"/>
            <w:left w:val="none" w:sz="0" w:space="0" w:color="auto"/>
            <w:bottom w:val="none" w:sz="0" w:space="0" w:color="auto"/>
            <w:right w:val="none" w:sz="0" w:space="0" w:color="auto"/>
          </w:divBdr>
        </w:div>
        <w:div w:id="1929384063">
          <w:marLeft w:val="274"/>
          <w:marRight w:val="0"/>
          <w:marTop w:val="0"/>
          <w:marBottom w:val="0"/>
          <w:divBdr>
            <w:top w:val="none" w:sz="0" w:space="0" w:color="auto"/>
            <w:left w:val="none" w:sz="0" w:space="0" w:color="auto"/>
            <w:bottom w:val="none" w:sz="0" w:space="0" w:color="auto"/>
            <w:right w:val="none" w:sz="0" w:space="0" w:color="auto"/>
          </w:divBdr>
        </w:div>
        <w:div w:id="1354576108">
          <w:marLeft w:val="274"/>
          <w:marRight w:val="0"/>
          <w:marTop w:val="0"/>
          <w:marBottom w:val="0"/>
          <w:divBdr>
            <w:top w:val="none" w:sz="0" w:space="0" w:color="auto"/>
            <w:left w:val="none" w:sz="0" w:space="0" w:color="auto"/>
            <w:bottom w:val="none" w:sz="0" w:space="0" w:color="auto"/>
            <w:right w:val="none" w:sz="0" w:space="0" w:color="auto"/>
          </w:divBdr>
        </w:div>
        <w:div w:id="539783730">
          <w:marLeft w:val="274"/>
          <w:marRight w:val="0"/>
          <w:marTop w:val="0"/>
          <w:marBottom w:val="0"/>
          <w:divBdr>
            <w:top w:val="none" w:sz="0" w:space="0" w:color="auto"/>
            <w:left w:val="none" w:sz="0" w:space="0" w:color="auto"/>
            <w:bottom w:val="none" w:sz="0" w:space="0" w:color="auto"/>
            <w:right w:val="none" w:sz="0" w:space="0" w:color="auto"/>
          </w:divBdr>
        </w:div>
        <w:div w:id="579678886">
          <w:marLeft w:val="274"/>
          <w:marRight w:val="0"/>
          <w:marTop w:val="0"/>
          <w:marBottom w:val="0"/>
          <w:divBdr>
            <w:top w:val="none" w:sz="0" w:space="0" w:color="auto"/>
            <w:left w:val="none" w:sz="0" w:space="0" w:color="auto"/>
            <w:bottom w:val="none" w:sz="0" w:space="0" w:color="auto"/>
            <w:right w:val="none" w:sz="0" w:space="0" w:color="auto"/>
          </w:divBdr>
        </w:div>
        <w:div w:id="254438693">
          <w:marLeft w:val="274"/>
          <w:marRight w:val="0"/>
          <w:marTop w:val="0"/>
          <w:marBottom w:val="0"/>
          <w:divBdr>
            <w:top w:val="none" w:sz="0" w:space="0" w:color="auto"/>
            <w:left w:val="none" w:sz="0" w:space="0" w:color="auto"/>
            <w:bottom w:val="none" w:sz="0" w:space="0" w:color="auto"/>
            <w:right w:val="none" w:sz="0" w:space="0" w:color="auto"/>
          </w:divBdr>
        </w:div>
      </w:divsChild>
    </w:div>
    <w:div w:id="1011571851">
      <w:bodyDiv w:val="1"/>
      <w:marLeft w:val="0"/>
      <w:marRight w:val="0"/>
      <w:marTop w:val="0"/>
      <w:marBottom w:val="0"/>
      <w:divBdr>
        <w:top w:val="none" w:sz="0" w:space="0" w:color="auto"/>
        <w:left w:val="none" w:sz="0" w:space="0" w:color="auto"/>
        <w:bottom w:val="none" w:sz="0" w:space="0" w:color="auto"/>
        <w:right w:val="none" w:sz="0" w:space="0" w:color="auto"/>
      </w:divBdr>
    </w:div>
    <w:div w:id="1023242191">
      <w:bodyDiv w:val="1"/>
      <w:marLeft w:val="0"/>
      <w:marRight w:val="0"/>
      <w:marTop w:val="0"/>
      <w:marBottom w:val="0"/>
      <w:divBdr>
        <w:top w:val="none" w:sz="0" w:space="0" w:color="auto"/>
        <w:left w:val="none" w:sz="0" w:space="0" w:color="auto"/>
        <w:bottom w:val="none" w:sz="0" w:space="0" w:color="auto"/>
        <w:right w:val="none" w:sz="0" w:space="0" w:color="auto"/>
      </w:divBdr>
    </w:div>
    <w:div w:id="1052385759">
      <w:bodyDiv w:val="1"/>
      <w:marLeft w:val="0"/>
      <w:marRight w:val="0"/>
      <w:marTop w:val="0"/>
      <w:marBottom w:val="0"/>
      <w:divBdr>
        <w:top w:val="none" w:sz="0" w:space="0" w:color="auto"/>
        <w:left w:val="none" w:sz="0" w:space="0" w:color="auto"/>
        <w:bottom w:val="none" w:sz="0" w:space="0" w:color="auto"/>
        <w:right w:val="none" w:sz="0" w:space="0" w:color="auto"/>
      </w:divBdr>
    </w:div>
    <w:div w:id="1073817919">
      <w:bodyDiv w:val="1"/>
      <w:marLeft w:val="0"/>
      <w:marRight w:val="0"/>
      <w:marTop w:val="0"/>
      <w:marBottom w:val="0"/>
      <w:divBdr>
        <w:top w:val="none" w:sz="0" w:space="0" w:color="auto"/>
        <w:left w:val="none" w:sz="0" w:space="0" w:color="auto"/>
        <w:bottom w:val="none" w:sz="0" w:space="0" w:color="auto"/>
        <w:right w:val="none" w:sz="0" w:space="0" w:color="auto"/>
      </w:divBdr>
    </w:div>
    <w:div w:id="1080055149">
      <w:bodyDiv w:val="1"/>
      <w:marLeft w:val="0"/>
      <w:marRight w:val="0"/>
      <w:marTop w:val="0"/>
      <w:marBottom w:val="0"/>
      <w:divBdr>
        <w:top w:val="none" w:sz="0" w:space="0" w:color="auto"/>
        <w:left w:val="none" w:sz="0" w:space="0" w:color="auto"/>
        <w:bottom w:val="none" w:sz="0" w:space="0" w:color="auto"/>
        <w:right w:val="none" w:sz="0" w:space="0" w:color="auto"/>
      </w:divBdr>
    </w:div>
    <w:div w:id="1164786795">
      <w:bodyDiv w:val="1"/>
      <w:marLeft w:val="0"/>
      <w:marRight w:val="0"/>
      <w:marTop w:val="0"/>
      <w:marBottom w:val="0"/>
      <w:divBdr>
        <w:top w:val="none" w:sz="0" w:space="0" w:color="auto"/>
        <w:left w:val="none" w:sz="0" w:space="0" w:color="auto"/>
        <w:bottom w:val="none" w:sz="0" w:space="0" w:color="auto"/>
        <w:right w:val="none" w:sz="0" w:space="0" w:color="auto"/>
      </w:divBdr>
    </w:div>
    <w:div w:id="1204176587">
      <w:bodyDiv w:val="1"/>
      <w:marLeft w:val="0"/>
      <w:marRight w:val="0"/>
      <w:marTop w:val="0"/>
      <w:marBottom w:val="0"/>
      <w:divBdr>
        <w:top w:val="none" w:sz="0" w:space="0" w:color="auto"/>
        <w:left w:val="none" w:sz="0" w:space="0" w:color="auto"/>
        <w:bottom w:val="none" w:sz="0" w:space="0" w:color="auto"/>
        <w:right w:val="none" w:sz="0" w:space="0" w:color="auto"/>
      </w:divBdr>
    </w:div>
    <w:div w:id="1252616194">
      <w:bodyDiv w:val="1"/>
      <w:marLeft w:val="0"/>
      <w:marRight w:val="0"/>
      <w:marTop w:val="0"/>
      <w:marBottom w:val="0"/>
      <w:divBdr>
        <w:top w:val="none" w:sz="0" w:space="0" w:color="auto"/>
        <w:left w:val="none" w:sz="0" w:space="0" w:color="auto"/>
        <w:bottom w:val="none" w:sz="0" w:space="0" w:color="auto"/>
        <w:right w:val="none" w:sz="0" w:space="0" w:color="auto"/>
      </w:divBdr>
    </w:div>
    <w:div w:id="1347709839">
      <w:bodyDiv w:val="1"/>
      <w:marLeft w:val="0"/>
      <w:marRight w:val="0"/>
      <w:marTop w:val="0"/>
      <w:marBottom w:val="0"/>
      <w:divBdr>
        <w:top w:val="none" w:sz="0" w:space="0" w:color="auto"/>
        <w:left w:val="none" w:sz="0" w:space="0" w:color="auto"/>
        <w:bottom w:val="none" w:sz="0" w:space="0" w:color="auto"/>
        <w:right w:val="none" w:sz="0" w:space="0" w:color="auto"/>
      </w:divBdr>
    </w:div>
    <w:div w:id="1354920650">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69132778">
      <w:bodyDiv w:val="1"/>
      <w:marLeft w:val="0"/>
      <w:marRight w:val="0"/>
      <w:marTop w:val="0"/>
      <w:marBottom w:val="0"/>
      <w:divBdr>
        <w:top w:val="none" w:sz="0" w:space="0" w:color="auto"/>
        <w:left w:val="none" w:sz="0" w:space="0" w:color="auto"/>
        <w:bottom w:val="none" w:sz="0" w:space="0" w:color="auto"/>
        <w:right w:val="none" w:sz="0" w:space="0" w:color="auto"/>
      </w:divBdr>
    </w:div>
    <w:div w:id="1470126228">
      <w:bodyDiv w:val="1"/>
      <w:marLeft w:val="0"/>
      <w:marRight w:val="0"/>
      <w:marTop w:val="0"/>
      <w:marBottom w:val="0"/>
      <w:divBdr>
        <w:top w:val="none" w:sz="0" w:space="0" w:color="auto"/>
        <w:left w:val="none" w:sz="0" w:space="0" w:color="auto"/>
        <w:bottom w:val="none" w:sz="0" w:space="0" w:color="auto"/>
        <w:right w:val="none" w:sz="0" w:space="0" w:color="auto"/>
      </w:divBdr>
    </w:div>
    <w:div w:id="1535776302">
      <w:bodyDiv w:val="1"/>
      <w:marLeft w:val="0"/>
      <w:marRight w:val="0"/>
      <w:marTop w:val="0"/>
      <w:marBottom w:val="0"/>
      <w:divBdr>
        <w:top w:val="none" w:sz="0" w:space="0" w:color="auto"/>
        <w:left w:val="none" w:sz="0" w:space="0" w:color="auto"/>
        <w:bottom w:val="none" w:sz="0" w:space="0" w:color="auto"/>
        <w:right w:val="none" w:sz="0" w:space="0" w:color="auto"/>
      </w:divBdr>
      <w:divsChild>
        <w:div w:id="957563577">
          <w:marLeft w:val="274"/>
          <w:marRight w:val="0"/>
          <w:marTop w:val="0"/>
          <w:marBottom w:val="0"/>
          <w:divBdr>
            <w:top w:val="none" w:sz="0" w:space="0" w:color="auto"/>
            <w:left w:val="none" w:sz="0" w:space="0" w:color="auto"/>
            <w:bottom w:val="none" w:sz="0" w:space="0" w:color="auto"/>
            <w:right w:val="none" w:sz="0" w:space="0" w:color="auto"/>
          </w:divBdr>
        </w:div>
        <w:div w:id="819077635">
          <w:marLeft w:val="274"/>
          <w:marRight w:val="0"/>
          <w:marTop w:val="0"/>
          <w:marBottom w:val="0"/>
          <w:divBdr>
            <w:top w:val="none" w:sz="0" w:space="0" w:color="auto"/>
            <w:left w:val="none" w:sz="0" w:space="0" w:color="auto"/>
            <w:bottom w:val="none" w:sz="0" w:space="0" w:color="auto"/>
            <w:right w:val="none" w:sz="0" w:space="0" w:color="auto"/>
          </w:divBdr>
        </w:div>
        <w:div w:id="288822458">
          <w:marLeft w:val="274"/>
          <w:marRight w:val="0"/>
          <w:marTop w:val="0"/>
          <w:marBottom w:val="0"/>
          <w:divBdr>
            <w:top w:val="none" w:sz="0" w:space="0" w:color="auto"/>
            <w:left w:val="none" w:sz="0" w:space="0" w:color="auto"/>
            <w:bottom w:val="none" w:sz="0" w:space="0" w:color="auto"/>
            <w:right w:val="none" w:sz="0" w:space="0" w:color="auto"/>
          </w:divBdr>
        </w:div>
        <w:div w:id="302320957">
          <w:marLeft w:val="274"/>
          <w:marRight w:val="0"/>
          <w:marTop w:val="0"/>
          <w:marBottom w:val="0"/>
          <w:divBdr>
            <w:top w:val="none" w:sz="0" w:space="0" w:color="auto"/>
            <w:left w:val="none" w:sz="0" w:space="0" w:color="auto"/>
            <w:bottom w:val="none" w:sz="0" w:space="0" w:color="auto"/>
            <w:right w:val="none" w:sz="0" w:space="0" w:color="auto"/>
          </w:divBdr>
        </w:div>
      </w:divsChild>
    </w:div>
    <w:div w:id="1729649691">
      <w:bodyDiv w:val="1"/>
      <w:marLeft w:val="0"/>
      <w:marRight w:val="0"/>
      <w:marTop w:val="0"/>
      <w:marBottom w:val="0"/>
      <w:divBdr>
        <w:top w:val="none" w:sz="0" w:space="0" w:color="auto"/>
        <w:left w:val="none" w:sz="0" w:space="0" w:color="auto"/>
        <w:bottom w:val="none" w:sz="0" w:space="0" w:color="auto"/>
        <w:right w:val="none" w:sz="0" w:space="0" w:color="auto"/>
      </w:divBdr>
    </w:div>
    <w:div w:id="1872838859">
      <w:bodyDiv w:val="1"/>
      <w:marLeft w:val="0"/>
      <w:marRight w:val="0"/>
      <w:marTop w:val="0"/>
      <w:marBottom w:val="0"/>
      <w:divBdr>
        <w:top w:val="none" w:sz="0" w:space="0" w:color="auto"/>
        <w:left w:val="none" w:sz="0" w:space="0" w:color="auto"/>
        <w:bottom w:val="none" w:sz="0" w:space="0" w:color="auto"/>
        <w:right w:val="none" w:sz="0" w:space="0" w:color="auto"/>
      </w:divBdr>
    </w:div>
    <w:div w:id="1886142167">
      <w:bodyDiv w:val="1"/>
      <w:marLeft w:val="0"/>
      <w:marRight w:val="0"/>
      <w:marTop w:val="0"/>
      <w:marBottom w:val="0"/>
      <w:divBdr>
        <w:top w:val="none" w:sz="0" w:space="0" w:color="auto"/>
        <w:left w:val="none" w:sz="0" w:space="0" w:color="auto"/>
        <w:bottom w:val="none" w:sz="0" w:space="0" w:color="auto"/>
        <w:right w:val="none" w:sz="0" w:space="0" w:color="auto"/>
      </w:divBdr>
    </w:div>
    <w:div w:id="1944457127">
      <w:bodyDiv w:val="1"/>
      <w:marLeft w:val="0"/>
      <w:marRight w:val="0"/>
      <w:marTop w:val="0"/>
      <w:marBottom w:val="0"/>
      <w:divBdr>
        <w:top w:val="none" w:sz="0" w:space="0" w:color="auto"/>
        <w:left w:val="none" w:sz="0" w:space="0" w:color="auto"/>
        <w:bottom w:val="none" w:sz="0" w:space="0" w:color="auto"/>
        <w:right w:val="none" w:sz="0" w:space="0" w:color="auto"/>
      </w:divBdr>
    </w:div>
    <w:div w:id="1969778645">
      <w:bodyDiv w:val="1"/>
      <w:marLeft w:val="0"/>
      <w:marRight w:val="0"/>
      <w:marTop w:val="0"/>
      <w:marBottom w:val="0"/>
      <w:divBdr>
        <w:top w:val="none" w:sz="0" w:space="0" w:color="auto"/>
        <w:left w:val="none" w:sz="0" w:space="0" w:color="auto"/>
        <w:bottom w:val="none" w:sz="0" w:space="0" w:color="auto"/>
        <w:right w:val="none" w:sz="0" w:space="0" w:color="auto"/>
      </w:divBdr>
    </w:div>
    <w:div w:id="1986428182">
      <w:bodyDiv w:val="1"/>
      <w:marLeft w:val="0"/>
      <w:marRight w:val="0"/>
      <w:marTop w:val="0"/>
      <w:marBottom w:val="0"/>
      <w:divBdr>
        <w:top w:val="none" w:sz="0" w:space="0" w:color="auto"/>
        <w:left w:val="none" w:sz="0" w:space="0" w:color="auto"/>
        <w:bottom w:val="none" w:sz="0" w:space="0" w:color="auto"/>
        <w:right w:val="none" w:sz="0" w:space="0" w:color="auto"/>
      </w:divBdr>
    </w:div>
    <w:div w:id="2067412233">
      <w:bodyDiv w:val="1"/>
      <w:marLeft w:val="0"/>
      <w:marRight w:val="0"/>
      <w:marTop w:val="0"/>
      <w:marBottom w:val="0"/>
      <w:divBdr>
        <w:top w:val="none" w:sz="0" w:space="0" w:color="auto"/>
        <w:left w:val="none" w:sz="0" w:space="0" w:color="auto"/>
        <w:bottom w:val="none" w:sz="0" w:space="0" w:color="auto"/>
        <w:right w:val="none" w:sz="0" w:space="0" w:color="auto"/>
      </w:divBdr>
    </w:div>
    <w:div w:id="2088771807">
      <w:bodyDiv w:val="1"/>
      <w:marLeft w:val="0"/>
      <w:marRight w:val="0"/>
      <w:marTop w:val="0"/>
      <w:marBottom w:val="0"/>
      <w:divBdr>
        <w:top w:val="none" w:sz="0" w:space="0" w:color="auto"/>
        <w:left w:val="none" w:sz="0" w:space="0" w:color="auto"/>
        <w:bottom w:val="none" w:sz="0" w:space="0" w:color="auto"/>
        <w:right w:val="none" w:sz="0" w:space="0" w:color="auto"/>
      </w:divBdr>
    </w:div>
    <w:div w:id="2095860830">
      <w:bodyDiv w:val="1"/>
      <w:marLeft w:val="0"/>
      <w:marRight w:val="0"/>
      <w:marTop w:val="0"/>
      <w:marBottom w:val="0"/>
      <w:divBdr>
        <w:top w:val="none" w:sz="0" w:space="0" w:color="auto"/>
        <w:left w:val="none" w:sz="0" w:space="0" w:color="auto"/>
        <w:bottom w:val="none" w:sz="0" w:space="0" w:color="auto"/>
        <w:right w:val="none" w:sz="0" w:space="0" w:color="auto"/>
      </w:divBdr>
    </w:div>
    <w:div w:id="2096440247">
      <w:bodyDiv w:val="1"/>
      <w:marLeft w:val="0"/>
      <w:marRight w:val="0"/>
      <w:marTop w:val="0"/>
      <w:marBottom w:val="0"/>
      <w:divBdr>
        <w:top w:val="none" w:sz="0" w:space="0" w:color="auto"/>
        <w:left w:val="none" w:sz="0" w:space="0" w:color="auto"/>
        <w:bottom w:val="none" w:sz="0" w:space="0" w:color="auto"/>
        <w:right w:val="none" w:sz="0" w:space="0" w:color="auto"/>
      </w:divBdr>
    </w:div>
    <w:div w:id="2100827768">
      <w:bodyDiv w:val="1"/>
      <w:marLeft w:val="0"/>
      <w:marRight w:val="0"/>
      <w:marTop w:val="0"/>
      <w:marBottom w:val="0"/>
      <w:divBdr>
        <w:top w:val="none" w:sz="0" w:space="0" w:color="auto"/>
        <w:left w:val="none" w:sz="0" w:space="0" w:color="auto"/>
        <w:bottom w:val="none" w:sz="0" w:space="0" w:color="auto"/>
        <w:right w:val="none" w:sz="0" w:space="0" w:color="auto"/>
      </w:divBdr>
    </w:div>
    <w:div w:id="2105570210">
      <w:bodyDiv w:val="1"/>
      <w:marLeft w:val="0"/>
      <w:marRight w:val="0"/>
      <w:marTop w:val="0"/>
      <w:marBottom w:val="0"/>
      <w:divBdr>
        <w:top w:val="none" w:sz="0" w:space="0" w:color="auto"/>
        <w:left w:val="none" w:sz="0" w:space="0" w:color="auto"/>
        <w:bottom w:val="none" w:sz="0" w:space="0" w:color="auto"/>
        <w:right w:val="none" w:sz="0" w:space="0" w:color="auto"/>
      </w:divBdr>
    </w:div>
    <w:div w:id="212645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moneyusnews.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forbe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barron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marketwat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3D9D-B7FB-4C5D-A467-D23567A8A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1832</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Allard</dc:creator>
  <cp:keywords/>
  <dc:description/>
  <cp:lastModifiedBy>Stephanie Allard</cp:lastModifiedBy>
  <cp:revision>10</cp:revision>
  <cp:lastPrinted>2024-01-08T17:48:00Z</cp:lastPrinted>
  <dcterms:created xsi:type="dcterms:W3CDTF">2024-01-08T18:24:00Z</dcterms:created>
  <dcterms:modified xsi:type="dcterms:W3CDTF">2024-01-11T21:17:00Z</dcterms:modified>
</cp:coreProperties>
</file>